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D9CA0" w14:textId="5F1F8636" w:rsidR="00FD2CC4" w:rsidRPr="00DD28FC" w:rsidRDefault="00FD2CC4" w:rsidP="00FD2CC4">
      <w:pPr>
        <w:pStyle w:val="Ttulo"/>
        <w:keepNext/>
        <w:rPr>
          <w:rFonts w:ascii="ZapfHumnst BT" w:hAnsi="ZapfHumnst BT" w:cs="Arial"/>
          <w:i w:val="0"/>
          <w:sz w:val="23"/>
          <w:szCs w:val="23"/>
          <w:u w:val="none"/>
        </w:rPr>
      </w:pPr>
      <w:r w:rsidRPr="00DD28FC">
        <w:rPr>
          <w:rFonts w:ascii="ZapfHumnst BT" w:hAnsi="ZapfHumnst BT" w:cs="Arial"/>
          <w:i w:val="0"/>
          <w:sz w:val="23"/>
          <w:szCs w:val="23"/>
          <w:u w:val="none"/>
        </w:rPr>
        <w:t>ATA DA SESSÃO ORDINÁRIA PRESENCIAL DA 1ª CÂMARA Nº 016/2026</w:t>
      </w:r>
    </w:p>
    <w:p w14:paraId="42C03A97" w14:textId="77777777" w:rsidR="007143C7" w:rsidRPr="00DD28FC" w:rsidRDefault="007143C7" w:rsidP="009B48F4">
      <w:pPr>
        <w:keepNext/>
        <w:jc w:val="both"/>
        <w:rPr>
          <w:rFonts w:ascii="ZapfHumnst BT" w:hAnsi="ZapfHumnst BT" w:cs="Arial"/>
          <w:sz w:val="23"/>
          <w:szCs w:val="23"/>
        </w:rPr>
      </w:pPr>
    </w:p>
    <w:p w14:paraId="63949E00" w14:textId="77777777" w:rsidR="007143C7" w:rsidRPr="00DD28FC" w:rsidRDefault="007143C7" w:rsidP="009B48F4">
      <w:pPr>
        <w:keepNext/>
        <w:jc w:val="both"/>
        <w:rPr>
          <w:rFonts w:ascii="ZapfHumnst BT" w:hAnsi="ZapfHumnst BT" w:cs="Arial"/>
          <w:sz w:val="23"/>
          <w:szCs w:val="23"/>
        </w:rPr>
      </w:pPr>
    </w:p>
    <w:p w14:paraId="169B08BF" w14:textId="43518D30" w:rsidR="00587DE5" w:rsidRPr="00DD28FC" w:rsidRDefault="00587DE5" w:rsidP="00587DE5">
      <w:pPr>
        <w:jc w:val="both"/>
        <w:rPr>
          <w:rFonts w:ascii="ZapfHumnst BT" w:hAnsi="ZapfHumnst BT" w:cs="Arial"/>
          <w:sz w:val="23"/>
          <w:szCs w:val="23"/>
        </w:rPr>
      </w:pPr>
      <w:r w:rsidRPr="00DD28FC">
        <w:rPr>
          <w:rFonts w:ascii="ZapfHumnst BT" w:hAnsi="ZapfHumnst BT" w:cs="Arial"/>
          <w:sz w:val="23"/>
          <w:szCs w:val="23"/>
        </w:rPr>
        <w:t>Ao</w:t>
      </w:r>
      <w:r w:rsidR="00FD2CC4" w:rsidRPr="00DD28FC">
        <w:rPr>
          <w:rFonts w:ascii="ZapfHumnst BT" w:hAnsi="ZapfHumnst BT" w:cs="Arial"/>
          <w:sz w:val="23"/>
          <w:szCs w:val="23"/>
        </w:rPr>
        <w:t xml:space="preserve"> primeiro dia</w:t>
      </w:r>
      <w:r w:rsidRPr="00DD28FC">
        <w:rPr>
          <w:rFonts w:ascii="ZapfHumnst BT" w:hAnsi="ZapfHumnst BT" w:cs="Arial"/>
          <w:sz w:val="23"/>
          <w:szCs w:val="23"/>
        </w:rPr>
        <w:t xml:space="preserve"> do mês de setembro do ano de dois mil e vinte e seis, em Teresina, Capital do Estado do Piauí, às nove horas, na Sala das Sessões, reuniu-se ordinariamente, a 1ª Câmara do Tribunal de Contas do Estado do Piauí, sob a Presidência da Exma. Sra. Cons.ª Rejane Ribeiro Sousa Dias</w:t>
      </w:r>
      <w:r w:rsidRPr="00DD28FC">
        <w:rPr>
          <w:rFonts w:ascii="ZapfHumnst BT" w:eastAsia="Times New Roman" w:hAnsi="ZapfHumnst BT" w:cs="Arial"/>
          <w:sz w:val="23"/>
          <w:szCs w:val="23"/>
        </w:rPr>
        <w:t xml:space="preserve">. </w:t>
      </w:r>
      <w:r w:rsidRPr="00DD28FC">
        <w:rPr>
          <w:rFonts w:ascii="ZapfHumnst BT" w:hAnsi="ZapfHumnst BT" w:cs="Arial"/>
          <w:sz w:val="23"/>
          <w:szCs w:val="23"/>
        </w:rPr>
        <w:t xml:space="preserve">Presentes, também: </w:t>
      </w:r>
      <w:r w:rsidR="00FD2CC4" w:rsidRPr="00DD28FC">
        <w:rPr>
          <w:rFonts w:ascii="ZapfHumnst BT" w:eastAsia="Times New Roman" w:hAnsi="ZapfHumnst BT" w:cs="Arial"/>
          <w:sz w:val="23"/>
          <w:szCs w:val="23"/>
        </w:rPr>
        <w:t xml:space="preserve">o Cons. Kleber Dantas Eulálio; a Cons.ª Flora Izabel Nobre Rodrigues; o Cons. Substituto Jaylson Fabianh Lopes Campelo; </w:t>
      </w:r>
      <w:r w:rsidRPr="00DD28FC">
        <w:rPr>
          <w:rFonts w:ascii="ZapfHumnst BT" w:hAnsi="ZapfHumnst BT" w:cs="Arial"/>
          <w:sz w:val="23"/>
          <w:szCs w:val="23"/>
        </w:rPr>
        <w:t xml:space="preserve">o </w:t>
      </w:r>
      <w:r w:rsidRPr="00DD28FC">
        <w:rPr>
          <w:rFonts w:ascii="ZapfHumnst BT" w:eastAsia="Times New Roman" w:hAnsi="ZapfHumnst BT" w:cs="Arial"/>
          <w:sz w:val="23"/>
          <w:szCs w:val="23"/>
        </w:rPr>
        <w:t xml:space="preserve">Cons. Substituto Jackson Nobre Veras; </w:t>
      </w:r>
      <w:r w:rsidRPr="00DD28FC">
        <w:rPr>
          <w:rFonts w:ascii="ZapfHumnst BT" w:hAnsi="ZapfHumnst BT" w:cs="Arial"/>
          <w:sz w:val="23"/>
          <w:szCs w:val="23"/>
        </w:rPr>
        <w:t>e o Representante do Ministério Público de Contas do Estado do Piauí, Subprocurador-Geral José Araújo Pinheiro Júnior.</w:t>
      </w:r>
    </w:p>
    <w:p w14:paraId="1F495161" w14:textId="77777777" w:rsidR="00587DE5" w:rsidRPr="00DD28FC" w:rsidRDefault="00587DE5" w:rsidP="00587DE5">
      <w:pPr>
        <w:jc w:val="both"/>
        <w:rPr>
          <w:rFonts w:ascii="ZapfHumnst BT" w:hAnsi="ZapfHumnst BT"/>
          <w:sz w:val="23"/>
          <w:szCs w:val="23"/>
        </w:rPr>
      </w:pPr>
    </w:p>
    <w:p w14:paraId="5AC3B421" w14:textId="77777777" w:rsidR="00587DE5" w:rsidRPr="00DD28FC" w:rsidRDefault="00587DE5" w:rsidP="00587DE5">
      <w:pPr>
        <w:keepNext/>
        <w:jc w:val="both"/>
        <w:rPr>
          <w:rFonts w:ascii="ZapfHumnst BT" w:hAnsi="ZapfHumnst BT" w:cs="Arial"/>
          <w:sz w:val="23"/>
          <w:szCs w:val="23"/>
        </w:rPr>
      </w:pPr>
      <w:r w:rsidRPr="00DD28FC">
        <w:rPr>
          <w:rFonts w:ascii="ZapfHumnst BT" w:hAnsi="ZapfHumnst BT" w:cs="Arial"/>
          <w:sz w:val="23"/>
          <w:szCs w:val="23"/>
        </w:rPr>
        <w:t xml:space="preserve">ATA. Lida, foi aprovada a ata da sessão anterior. </w:t>
      </w:r>
    </w:p>
    <w:p w14:paraId="740B1C37" w14:textId="77777777" w:rsidR="00A9084B" w:rsidRPr="00DD28FC" w:rsidRDefault="00A9084B" w:rsidP="009B48F4">
      <w:pPr>
        <w:keepNext/>
        <w:jc w:val="both"/>
        <w:rPr>
          <w:rFonts w:ascii="ZapfHumnst BT" w:hAnsi="ZapfHumnst BT" w:cs="Arial"/>
          <w:b/>
          <w:sz w:val="23"/>
          <w:szCs w:val="23"/>
        </w:rPr>
      </w:pPr>
    </w:p>
    <w:p w14:paraId="462F0A07" w14:textId="55AE04C6" w:rsidR="007143C7" w:rsidRPr="00DD28FC" w:rsidRDefault="007143C7" w:rsidP="009B48F4">
      <w:pPr>
        <w:keepNext/>
        <w:jc w:val="center"/>
        <w:rPr>
          <w:rFonts w:ascii="ZapfHumnst BT" w:hAnsi="ZapfHumnst BT" w:cs="Arial"/>
          <w:b/>
          <w:caps/>
          <w:sz w:val="23"/>
          <w:szCs w:val="23"/>
        </w:rPr>
      </w:pPr>
      <w:r w:rsidRPr="00DD28FC">
        <w:rPr>
          <w:rFonts w:ascii="ZapfHumnst BT" w:hAnsi="ZapfHumnst BT" w:cs="Arial"/>
          <w:b/>
          <w:caps/>
          <w:sz w:val="23"/>
          <w:szCs w:val="23"/>
        </w:rPr>
        <w:t xml:space="preserve">PROCESSOS </w:t>
      </w:r>
      <w:r w:rsidR="00563C83" w:rsidRPr="00DD28FC">
        <w:rPr>
          <w:rFonts w:ascii="ZapfHumnst BT" w:hAnsi="ZapfHumnst BT" w:cs="Arial"/>
          <w:b/>
          <w:caps/>
          <w:sz w:val="23"/>
          <w:szCs w:val="23"/>
        </w:rPr>
        <w:t xml:space="preserve">APRECIADOS E </w:t>
      </w:r>
      <w:r w:rsidRPr="00DD28FC">
        <w:rPr>
          <w:rFonts w:ascii="ZapfHumnst BT" w:hAnsi="ZapfHumnst BT" w:cs="Arial"/>
          <w:b/>
          <w:caps/>
          <w:sz w:val="23"/>
          <w:szCs w:val="23"/>
        </w:rPr>
        <w:t>JULGADOS</w:t>
      </w:r>
    </w:p>
    <w:p w14:paraId="1E119A8D" w14:textId="77777777" w:rsidR="009A5C33" w:rsidRPr="00DD28FC" w:rsidRDefault="009A5C33" w:rsidP="009B48F4">
      <w:pPr>
        <w:keepNext/>
        <w:jc w:val="center"/>
        <w:rPr>
          <w:rFonts w:ascii="ZapfHumnst BT" w:hAnsi="ZapfHumnst BT" w:cs="Arial"/>
          <w:bCs/>
          <w:caps/>
          <w:sz w:val="23"/>
          <w:szCs w:val="23"/>
        </w:rPr>
      </w:pPr>
    </w:p>
    <w:p w14:paraId="7D70470E" w14:textId="77777777" w:rsidR="009A5C33" w:rsidRPr="00DD28FC" w:rsidRDefault="009A5C33" w:rsidP="009B48F4">
      <w:pPr>
        <w:keepNext/>
        <w:jc w:val="center"/>
        <w:rPr>
          <w:rFonts w:ascii="ZapfHumnst BT" w:hAnsi="ZapfHumnst BT" w:cs="Arial"/>
          <w:bCs/>
          <w:caps/>
          <w:sz w:val="23"/>
          <w:szCs w:val="23"/>
        </w:rPr>
      </w:pPr>
    </w:p>
    <w:p w14:paraId="4B385258" w14:textId="106428CD" w:rsidR="00A977C3" w:rsidRPr="00DD28FC" w:rsidRDefault="003345CA" w:rsidP="009B48F4">
      <w:pPr>
        <w:jc w:val="both"/>
        <w:rPr>
          <w:rFonts w:ascii="ZapfHumnst BT" w:hAnsi="ZapfHumnst BT" w:cs="Arial"/>
          <w:b/>
          <w:sz w:val="23"/>
          <w:szCs w:val="23"/>
        </w:rPr>
      </w:pPr>
      <w:r w:rsidRPr="00DD28FC">
        <w:rPr>
          <w:rFonts w:ascii="ZapfHumnst BT" w:hAnsi="ZapfHumnst BT" w:cs="Arial"/>
          <w:b/>
          <w:sz w:val="23"/>
          <w:szCs w:val="23"/>
        </w:rPr>
        <w:t xml:space="preserve">RELATADOS PELA </w:t>
      </w:r>
      <w:proofErr w:type="spellStart"/>
      <w:r w:rsidRPr="00DD28FC">
        <w:rPr>
          <w:rFonts w:ascii="ZapfHumnst BT" w:hAnsi="ZapfHumnst BT" w:cs="Arial"/>
          <w:b/>
          <w:sz w:val="23"/>
          <w:szCs w:val="23"/>
        </w:rPr>
        <w:t>CONS.ª</w:t>
      </w:r>
      <w:proofErr w:type="spellEnd"/>
      <w:r w:rsidRPr="00DD28FC">
        <w:rPr>
          <w:rFonts w:ascii="ZapfHumnst BT" w:hAnsi="ZapfHumnst BT" w:cs="Arial"/>
          <w:b/>
          <w:sz w:val="23"/>
          <w:szCs w:val="23"/>
        </w:rPr>
        <w:t xml:space="preserve"> REJANE RIBEIRO SOUSA DIAS</w:t>
      </w:r>
    </w:p>
    <w:p w14:paraId="384B4355" w14:textId="77777777" w:rsidR="001A1EF0" w:rsidRPr="00DD28FC" w:rsidRDefault="001A1EF0" w:rsidP="009B48F4">
      <w:pPr>
        <w:jc w:val="both"/>
        <w:rPr>
          <w:rFonts w:ascii="ZapfHumnst BT" w:hAnsi="ZapfHumnst BT" w:cs="Arial"/>
          <w:b/>
          <w:sz w:val="23"/>
          <w:szCs w:val="23"/>
        </w:rPr>
      </w:pPr>
    </w:p>
    <w:p w14:paraId="49804980" w14:textId="567D2D25" w:rsidR="001570EA" w:rsidRPr="00DD28FC" w:rsidRDefault="001570EA" w:rsidP="001570EA">
      <w:pPr>
        <w:spacing w:line="300" w:lineRule="exact"/>
        <w:jc w:val="both"/>
        <w:rPr>
          <w:rFonts w:ascii="ZapfHumnst BT" w:hAnsi="ZapfHumnst BT" w:cs="Arial"/>
          <w:i/>
          <w:iCs/>
          <w:sz w:val="23"/>
          <w:szCs w:val="23"/>
        </w:rPr>
      </w:pPr>
      <w:r w:rsidRPr="00DD28FC">
        <w:rPr>
          <w:rFonts w:ascii="ZapfHumnst BT" w:hAnsi="ZapfHumnst BT" w:cs="Arial"/>
          <w:sz w:val="23"/>
          <w:szCs w:val="23"/>
        </w:rPr>
        <w:t>EXTRATO DE JULGAMENTO Nº 189/2026.</w:t>
      </w:r>
      <w:r w:rsidRPr="00DD28FC">
        <w:rPr>
          <w:rFonts w:ascii="ZapfHumnst BT" w:hAnsi="ZapfHumnst BT" w:cs="Arial"/>
          <w:b/>
          <w:sz w:val="23"/>
          <w:szCs w:val="23"/>
        </w:rPr>
        <w:t xml:space="preserve"> </w:t>
      </w:r>
      <w:r w:rsidRPr="00DD28FC">
        <w:rPr>
          <w:rFonts w:ascii="ZapfHumnst BT" w:hAnsi="ZapfHumnst BT" w:cs="Arial"/>
          <w:b/>
          <w:caps/>
          <w:noProof/>
          <w:sz w:val="23"/>
          <w:szCs w:val="23"/>
        </w:rPr>
        <w:t xml:space="preserve">TC/007529/2026 – </w:t>
      </w:r>
      <w:r w:rsidRPr="00DD28FC">
        <w:rPr>
          <w:rFonts w:ascii="ZapfHumnst BT" w:hAnsi="ZapfHumnst BT" w:cs="Arial"/>
          <w:b/>
          <w:caps/>
          <w:sz w:val="23"/>
          <w:szCs w:val="23"/>
        </w:rPr>
        <w:t>Aposentadoria por Tempo de Contribuição</w:t>
      </w:r>
      <w:r w:rsidRPr="00DD28FC">
        <w:rPr>
          <w:rFonts w:ascii="ZapfHumnst BT" w:hAnsi="ZapfHumnst BT" w:cs="Arial"/>
          <w:bCs/>
          <w:caps/>
          <w:sz w:val="23"/>
          <w:szCs w:val="23"/>
        </w:rPr>
        <w:t xml:space="preserve"> (</w:t>
      </w:r>
      <w:r w:rsidRPr="00DD28FC">
        <w:rPr>
          <w:rFonts w:ascii="ZapfHumnst BT" w:hAnsi="ZapfHumnst BT" w:cs="Arial"/>
          <w:bCs/>
          <w:i/>
          <w:iCs/>
          <w:sz w:val="23"/>
          <w:szCs w:val="23"/>
        </w:rPr>
        <w:t xml:space="preserve">art. 6°, da EC n° 41/03 c/c os </w:t>
      </w:r>
      <w:proofErr w:type="spellStart"/>
      <w:r w:rsidRPr="00DD28FC">
        <w:rPr>
          <w:rFonts w:ascii="ZapfHumnst BT" w:hAnsi="ZapfHumnst BT" w:cs="Arial"/>
          <w:bCs/>
          <w:i/>
          <w:iCs/>
          <w:sz w:val="23"/>
          <w:szCs w:val="23"/>
        </w:rPr>
        <w:t>arts</w:t>
      </w:r>
      <w:proofErr w:type="spellEnd"/>
      <w:r w:rsidRPr="00DD28FC">
        <w:rPr>
          <w:rFonts w:ascii="ZapfHumnst BT" w:hAnsi="ZapfHumnst BT" w:cs="Arial"/>
          <w:bCs/>
          <w:i/>
          <w:iCs/>
          <w:sz w:val="23"/>
          <w:szCs w:val="23"/>
        </w:rPr>
        <w:t>. 23 e 29, da Lei Municipal n° 1.075/07 c/c §5º, do art. 40, da CRFB/88</w:t>
      </w:r>
      <w:r w:rsidRPr="00DD28FC">
        <w:rPr>
          <w:rFonts w:ascii="ZapfHumnst BT" w:hAnsi="ZapfHumnst BT" w:cs="Arial"/>
          <w:bCs/>
          <w:caps/>
          <w:sz w:val="23"/>
          <w:szCs w:val="23"/>
        </w:rPr>
        <w:t>)</w:t>
      </w:r>
      <w:r w:rsidRPr="00DD28FC">
        <w:rPr>
          <w:rFonts w:ascii="ZapfHumnst BT" w:hAnsi="ZapfHumnst BT" w:cs="Arial"/>
          <w:bCs/>
          <w:sz w:val="23"/>
          <w:szCs w:val="23"/>
        </w:rPr>
        <w:t>.</w:t>
      </w:r>
      <w:r w:rsidRPr="00DD28FC">
        <w:rPr>
          <w:rFonts w:ascii="ZapfHumnst BT" w:hAnsi="ZapfHumnst BT" w:cs="Arial"/>
          <w:bCs/>
          <w:caps/>
          <w:noProof/>
          <w:sz w:val="23"/>
          <w:szCs w:val="23"/>
        </w:rPr>
        <w:t xml:space="preserve"> </w:t>
      </w:r>
      <w:r w:rsidRPr="00DD28FC">
        <w:rPr>
          <w:rFonts w:ascii="ZapfHumnst BT" w:hAnsi="ZapfHumnst BT" w:cs="Arial"/>
          <w:b/>
          <w:noProof/>
          <w:sz w:val="23"/>
          <w:szCs w:val="23"/>
        </w:rPr>
        <w:t xml:space="preserve">INTERESSADO(A): VALDEMIR MIRANDA DE CASTRO </w:t>
      </w:r>
      <w:r w:rsidRPr="00DD28FC">
        <w:rPr>
          <w:rFonts w:ascii="ZapfHumnst BT" w:hAnsi="ZapfHumnst BT" w:cs="Arial"/>
          <w:noProof/>
          <w:sz w:val="23"/>
          <w:szCs w:val="23"/>
        </w:rPr>
        <w:t>(</w:t>
      </w:r>
      <w:r w:rsidRPr="00DD28FC">
        <w:rPr>
          <w:rFonts w:ascii="ZapfHumnst BT" w:hAnsi="ZapfHumnst BT" w:cs="Arial"/>
          <w:sz w:val="23"/>
          <w:szCs w:val="23"/>
        </w:rPr>
        <w:t xml:space="preserve">CPF nº </w:t>
      </w:r>
      <w:proofErr w:type="gramStart"/>
      <w:r w:rsidRPr="00DD28FC">
        <w:rPr>
          <w:rFonts w:ascii="ZapfHumnst BT" w:hAnsi="ZapfHumnst BT" w:cs="Arial"/>
          <w:sz w:val="23"/>
          <w:szCs w:val="23"/>
        </w:rPr>
        <w:t>578.*</w:t>
      </w:r>
      <w:proofErr w:type="gramEnd"/>
      <w:r w:rsidRPr="00DD28FC">
        <w:rPr>
          <w:rFonts w:ascii="ZapfHumnst BT" w:hAnsi="ZapfHumnst BT" w:cs="Arial"/>
          <w:sz w:val="23"/>
          <w:szCs w:val="23"/>
        </w:rPr>
        <w:t>*</w:t>
      </w:r>
      <w:proofErr w:type="gramStart"/>
      <w:r w:rsidRPr="00DD28FC">
        <w:rPr>
          <w:rFonts w:ascii="ZapfHumnst BT" w:hAnsi="ZapfHumnst BT" w:cs="Arial"/>
          <w:sz w:val="23"/>
          <w:szCs w:val="23"/>
        </w:rPr>
        <w:t>*.*</w:t>
      </w:r>
      <w:proofErr w:type="gramEnd"/>
      <w:r w:rsidRPr="00DD28FC">
        <w:rPr>
          <w:rFonts w:ascii="ZapfHumnst BT" w:hAnsi="ZapfHumnst BT" w:cs="Arial"/>
          <w:sz w:val="23"/>
          <w:szCs w:val="23"/>
        </w:rPr>
        <w:t>**-**)</w:t>
      </w:r>
      <w:r w:rsidRPr="00DD28FC">
        <w:rPr>
          <w:rFonts w:ascii="ZapfHumnst BT" w:hAnsi="ZapfHumnst BT" w:cs="Arial"/>
          <w:bCs/>
          <w:sz w:val="23"/>
          <w:szCs w:val="23"/>
        </w:rPr>
        <w:t>, ocupante do Professor, 40 horas, classe “C”, nível VII, matrícula n° 607, do quadro de pessoal da Secretaria de Educação de Esperantina-PI</w:t>
      </w:r>
      <w:r w:rsidRPr="00DD28FC">
        <w:rPr>
          <w:rFonts w:ascii="ZapfHumnst BT" w:hAnsi="ZapfHumnst BT" w:cs="Arial"/>
          <w:bCs/>
          <w:noProof/>
          <w:sz w:val="23"/>
          <w:szCs w:val="23"/>
        </w:rPr>
        <w:t xml:space="preserve">. </w:t>
      </w:r>
      <w:r w:rsidRPr="00DD28FC">
        <w:rPr>
          <w:rFonts w:ascii="ZapfHumnst BT" w:hAnsi="ZapfHumnst BT" w:cs="Arial"/>
          <w:sz w:val="23"/>
          <w:szCs w:val="23"/>
        </w:rPr>
        <w:t xml:space="preserve">Vistos, relatados e discutidos os presentes autos, considerando o Relatório Preliminar da Divisão de Fiscalização de Aposentadorias, Reformas e Pensões – DFPESSOAL 3 (peça 3), o Relatório Auxiliar da Divisão de Fiscalização de Aposentadorias, Reformas e Pensões – DFPESSOAL 3 (peça 13), o parecer do Ministério Público de Contas-MPC (peças 4 e 14), </w:t>
      </w:r>
      <w:r w:rsidRPr="00DD28FC">
        <w:rPr>
          <w:rFonts w:ascii="ZapfHumnst BT" w:hAnsi="ZapfHumnst BT"/>
          <w:sz w:val="23"/>
          <w:szCs w:val="23"/>
        </w:rPr>
        <w:t xml:space="preserve">e o mais que dos autos consta, decidiu a 1ª Câmara, unânime, conforme </w:t>
      </w:r>
      <w:r w:rsidRPr="00DD28FC">
        <w:rPr>
          <w:rFonts w:ascii="ZapfHumnst BT" w:hAnsi="ZapfHumnst BT" w:cs="Arial"/>
          <w:sz w:val="23"/>
          <w:szCs w:val="23"/>
        </w:rPr>
        <w:t xml:space="preserve">e pelos fundamentos expostos no voto da Relatora </w:t>
      </w:r>
      <w:r w:rsidRPr="00DD28FC">
        <w:rPr>
          <w:rFonts w:ascii="ZapfHumnst BT" w:hAnsi="ZapfHumnst BT"/>
          <w:sz w:val="23"/>
          <w:szCs w:val="23"/>
        </w:rPr>
        <w:t>(peça 19), nos seguintes termos:</w:t>
      </w:r>
      <w:r w:rsidRPr="00DD28FC">
        <w:rPr>
          <w:rFonts w:ascii="ZapfHumnst BT" w:hAnsi="ZapfHumnst BT"/>
          <w:sz w:val="23"/>
          <w:szCs w:val="23"/>
        </w:rPr>
        <w:t xml:space="preserve"> a) </w:t>
      </w:r>
      <w:r w:rsidRPr="00DD28FC">
        <w:rPr>
          <w:rFonts w:ascii="ZapfHumnst BT" w:hAnsi="ZapfHumnst BT" w:cs="Arial"/>
          <w:i/>
          <w:iCs/>
          <w:sz w:val="23"/>
          <w:szCs w:val="23"/>
        </w:rPr>
        <w:t>pelo</w:t>
      </w:r>
      <w:r w:rsidRPr="00DD28FC">
        <w:rPr>
          <w:rFonts w:ascii="ZapfHumnst BT" w:hAnsi="ZapfHumnst BT" w:cs="Arial"/>
          <w:b/>
          <w:bCs/>
          <w:i/>
          <w:iCs/>
          <w:sz w:val="23"/>
          <w:szCs w:val="23"/>
        </w:rPr>
        <w:t xml:space="preserve"> REGISTRO</w:t>
      </w:r>
      <w:r w:rsidRPr="00DD28FC">
        <w:rPr>
          <w:rFonts w:ascii="ZapfHumnst BT" w:hAnsi="ZapfHumnst BT" w:cs="Arial"/>
          <w:i/>
          <w:iCs/>
          <w:sz w:val="23"/>
          <w:szCs w:val="23"/>
        </w:rPr>
        <w:t xml:space="preserve"> do ato concessório de aposentadoria concedida ao Sr.</w:t>
      </w:r>
      <w:r w:rsidRPr="00DD28FC">
        <w:rPr>
          <w:rFonts w:ascii="ZapfHumnst BT" w:hAnsi="ZapfHumnst BT" w:cs="Arial"/>
          <w:b/>
          <w:bCs/>
          <w:i/>
          <w:iCs/>
          <w:sz w:val="23"/>
          <w:szCs w:val="23"/>
        </w:rPr>
        <w:t xml:space="preserve"> VALDEMIR MIRANDA DE CASTRO</w:t>
      </w:r>
      <w:r w:rsidRPr="00DD28FC">
        <w:rPr>
          <w:rFonts w:ascii="ZapfHumnst BT" w:hAnsi="ZapfHumnst BT" w:cs="Arial"/>
          <w:i/>
          <w:iCs/>
          <w:sz w:val="23"/>
          <w:szCs w:val="23"/>
        </w:rPr>
        <w:t>, CPF Nº 578.***.***-**, materializado na</w:t>
      </w:r>
      <w:r w:rsidRPr="00DD28FC">
        <w:rPr>
          <w:rFonts w:ascii="ZapfHumnst BT" w:hAnsi="ZapfHumnst BT" w:cs="Arial"/>
          <w:b/>
          <w:bCs/>
          <w:i/>
          <w:iCs/>
          <w:sz w:val="23"/>
          <w:szCs w:val="23"/>
        </w:rPr>
        <w:t xml:space="preserve"> Portaria GPME n° 80/2026</w:t>
      </w:r>
      <w:r w:rsidRPr="00DD28FC">
        <w:rPr>
          <w:rFonts w:ascii="ZapfHumnst BT" w:hAnsi="ZapfHumnst BT" w:cs="Arial"/>
          <w:i/>
          <w:iCs/>
          <w:sz w:val="23"/>
          <w:szCs w:val="23"/>
        </w:rPr>
        <w:t>, publicada no Diário Oficial do Município Edição ¯VDLXXXIII, ano 24, em 05/06/2026, com base na natureza constitucionalmente acumulável dos cargos de Professor e na tese firmada pelo Supremo Tribunal Federal no Tema 1.081 da repercussão geral.</w:t>
      </w:r>
    </w:p>
    <w:p w14:paraId="1322CC5D" w14:textId="77777777" w:rsidR="001570EA" w:rsidRPr="00DD28FC" w:rsidRDefault="001570EA" w:rsidP="001570EA">
      <w:pPr>
        <w:spacing w:line="300" w:lineRule="exact"/>
        <w:jc w:val="both"/>
        <w:rPr>
          <w:rFonts w:ascii="ZapfHumnst BT" w:hAnsi="ZapfHumnst BT" w:cs="Arial"/>
          <w:i/>
          <w:iCs/>
          <w:sz w:val="23"/>
          <w:szCs w:val="23"/>
        </w:rPr>
      </w:pPr>
    </w:p>
    <w:p w14:paraId="53CA34AA" w14:textId="680825D9" w:rsidR="001570EA" w:rsidRPr="00DD28FC" w:rsidRDefault="001570EA" w:rsidP="001570EA">
      <w:pPr>
        <w:spacing w:line="320" w:lineRule="exact"/>
        <w:jc w:val="both"/>
        <w:rPr>
          <w:rFonts w:ascii="ZapfHumnst BT" w:hAnsi="ZapfHumnst BT"/>
          <w:i/>
          <w:iCs/>
          <w:sz w:val="23"/>
          <w:szCs w:val="23"/>
        </w:rPr>
      </w:pPr>
      <w:r w:rsidRPr="00DD28FC">
        <w:rPr>
          <w:rFonts w:ascii="ZapfHumnst BT" w:hAnsi="ZapfHumnst BT" w:cs="Arial"/>
          <w:sz w:val="23"/>
          <w:szCs w:val="23"/>
        </w:rPr>
        <w:t>EXTRATO DE JULGAMENTO</w:t>
      </w:r>
      <w:r w:rsidRPr="00DD28FC">
        <w:rPr>
          <w:rFonts w:ascii="ZapfHumnst BT" w:hAnsi="ZapfHumnst BT"/>
          <w:sz w:val="23"/>
          <w:szCs w:val="23"/>
        </w:rPr>
        <w:t xml:space="preserve"> Nº 190/2026.</w:t>
      </w:r>
      <w:r w:rsidRPr="00DD28FC">
        <w:rPr>
          <w:rFonts w:ascii="ZapfHumnst BT" w:hAnsi="ZapfHumnst BT"/>
          <w:b/>
          <w:bCs/>
          <w:sz w:val="23"/>
          <w:szCs w:val="23"/>
        </w:rPr>
        <w:t xml:space="preserve"> </w:t>
      </w:r>
      <w:bookmarkStart w:id="0" w:name="_Hlk183761509"/>
      <w:r w:rsidRPr="00DD28FC">
        <w:rPr>
          <w:rFonts w:ascii="ZapfHumnst BT" w:hAnsi="ZapfHumnst BT"/>
          <w:b/>
          <w:bCs/>
          <w:sz w:val="23"/>
          <w:szCs w:val="23"/>
        </w:rPr>
        <w:t>TC/015330/2025 – REPRESENTAÇÃO CONTRA A PREFEITURA MUNNICIPAL DE FRANCISCO AYRES-PI (EXERCÍCIO FINANCEIRO DE 2025).</w:t>
      </w:r>
      <w:r w:rsidRPr="00DD28FC">
        <w:rPr>
          <w:rFonts w:ascii="ZapfHumnst BT" w:hAnsi="ZapfHumnst BT"/>
          <w:sz w:val="23"/>
          <w:szCs w:val="23"/>
        </w:rPr>
        <w:t xml:space="preserve"> Objeto: possíveis irregularidades na Concorrência Pública nº 002/2025, destinada à construção de base para o Sistema de Atendimento Móvel de Urgência (SAMU). Representado(s): Eugênia de Sousa Nunes – Prefeita Municipal; e </w:t>
      </w:r>
      <w:proofErr w:type="spellStart"/>
      <w:r w:rsidRPr="00DD28FC">
        <w:rPr>
          <w:rFonts w:ascii="ZapfHumnst BT" w:hAnsi="ZapfHumnst BT"/>
          <w:sz w:val="23"/>
          <w:szCs w:val="23"/>
        </w:rPr>
        <w:t>Caroliny</w:t>
      </w:r>
      <w:proofErr w:type="spellEnd"/>
      <w:r w:rsidRPr="00DD28FC">
        <w:rPr>
          <w:rFonts w:ascii="ZapfHumnst BT" w:hAnsi="ZapfHumnst BT"/>
          <w:sz w:val="23"/>
          <w:szCs w:val="23"/>
        </w:rPr>
        <w:t xml:space="preserve"> Nunes de Sousa – Agente de Contratação. Advogado(s) do(s) Representado(s): </w:t>
      </w:r>
      <w:proofErr w:type="spellStart"/>
      <w:r w:rsidRPr="00DD28FC">
        <w:rPr>
          <w:rFonts w:ascii="ZapfHumnst BT" w:hAnsi="ZapfHumnst BT"/>
          <w:sz w:val="23"/>
          <w:szCs w:val="23"/>
        </w:rPr>
        <w:t>Charlles</w:t>
      </w:r>
      <w:proofErr w:type="spellEnd"/>
      <w:r w:rsidRPr="00DD28FC">
        <w:rPr>
          <w:rFonts w:ascii="ZapfHumnst BT" w:hAnsi="ZapfHumnst BT"/>
          <w:sz w:val="23"/>
          <w:szCs w:val="23"/>
        </w:rPr>
        <w:t xml:space="preserve"> Max Pessoa Marques da Rocha (OAB/PI nº 2.820) e</w:t>
      </w:r>
      <w:r w:rsidRPr="00DD28FC">
        <w:rPr>
          <w:rFonts w:ascii="ZapfHumnst BT" w:hAnsi="ZapfHumnst BT"/>
          <w:i/>
          <w:iCs/>
          <w:sz w:val="23"/>
          <w:szCs w:val="23"/>
        </w:rPr>
        <w:t xml:space="preserve"> outros </w:t>
      </w:r>
      <w:r w:rsidRPr="00DD28FC">
        <w:rPr>
          <w:rFonts w:ascii="ZapfHumnst BT" w:hAnsi="ZapfHumnst BT"/>
          <w:sz w:val="23"/>
          <w:szCs w:val="23"/>
        </w:rPr>
        <w:t xml:space="preserve">– (Procuração: Eugênia de Sousa Nunes/Prefeita Municipal – fl. 1 da peça 11.2; e </w:t>
      </w:r>
      <w:proofErr w:type="spellStart"/>
      <w:r w:rsidRPr="00DD28FC">
        <w:rPr>
          <w:rFonts w:ascii="ZapfHumnst BT" w:hAnsi="ZapfHumnst BT"/>
          <w:sz w:val="23"/>
          <w:szCs w:val="23"/>
        </w:rPr>
        <w:t>Caroliny</w:t>
      </w:r>
      <w:proofErr w:type="spellEnd"/>
      <w:r w:rsidRPr="00DD28FC">
        <w:rPr>
          <w:rFonts w:ascii="ZapfHumnst BT" w:hAnsi="ZapfHumnst BT"/>
          <w:sz w:val="23"/>
          <w:szCs w:val="23"/>
        </w:rPr>
        <w:t xml:space="preserve"> Nunes de Sousa/Agente de Contratação – fl. 1 da peça 26.2). Representante(s): Edgar dos Santos Bandeira Filho – Promotor de Justiça do Ministério Público do Estado do Piauí/1ª Promotoria de Justiça da </w:t>
      </w:r>
      <w:r w:rsidRPr="00DD28FC">
        <w:rPr>
          <w:rFonts w:ascii="ZapfHumnst BT" w:hAnsi="ZapfHumnst BT"/>
          <w:sz w:val="23"/>
          <w:szCs w:val="23"/>
        </w:rPr>
        <w:lastRenderedPageBreak/>
        <w:t xml:space="preserve">Comarca de Floriano-PI. </w:t>
      </w:r>
      <w:bookmarkEnd w:id="0"/>
      <w:r w:rsidRPr="00DD28FC">
        <w:rPr>
          <w:rFonts w:ascii="ZapfHumnst BT" w:hAnsi="ZapfHumnst BT"/>
          <w:sz w:val="23"/>
          <w:szCs w:val="23"/>
        </w:rPr>
        <w:t xml:space="preserve">Vistos, relatados e discutidos os presentes autos, considerando a Decisão Monocrática nº 447/2025-GRD (peça 3), o Relatório Preliminar da Diretoria de Fiscalização de Licitações e Contratações – DFCONTRATOS (peça 15), o Relatório de Contraditório da Diretoria de Fiscalização de Licitações e Contratações – DFCONTRATOS (peça 31), os pareceres do Ministério Público de Contas (peças 18 e 34), e o mais que dos autos consta, decidiu a 1ª Câmara, unânime, </w:t>
      </w:r>
      <w:r w:rsidRPr="00DD28FC">
        <w:rPr>
          <w:rFonts w:ascii="ZapfHumnst BT" w:hAnsi="ZapfHumnst BT" w:cs="Arial"/>
          <w:sz w:val="23"/>
          <w:szCs w:val="23"/>
        </w:rPr>
        <w:t xml:space="preserve">conforme e pelos fundamentos expostos no voto da Relatora </w:t>
      </w:r>
      <w:r w:rsidRPr="00DD28FC">
        <w:rPr>
          <w:rFonts w:ascii="ZapfHumnst BT" w:hAnsi="ZapfHumnst BT"/>
          <w:sz w:val="23"/>
          <w:szCs w:val="23"/>
        </w:rPr>
        <w:t>(peça 39), nos seguintes termos:</w:t>
      </w:r>
      <w:r w:rsidRPr="00DD28FC">
        <w:rPr>
          <w:rFonts w:ascii="ZapfHumnst BT" w:hAnsi="ZapfHumnst BT"/>
          <w:sz w:val="23"/>
          <w:szCs w:val="23"/>
        </w:rPr>
        <w:t xml:space="preserve"> 1. </w:t>
      </w:r>
      <w:r w:rsidRPr="00DD28FC">
        <w:rPr>
          <w:rFonts w:ascii="ZapfHumnst BT" w:hAnsi="ZapfHumnst BT"/>
          <w:b/>
          <w:bCs/>
          <w:i/>
          <w:iCs/>
          <w:sz w:val="23"/>
          <w:szCs w:val="23"/>
        </w:rPr>
        <w:t>PROCEDÊNCIA PARCIAL</w:t>
      </w:r>
      <w:r w:rsidRPr="00DD28FC">
        <w:rPr>
          <w:rFonts w:ascii="ZapfHumnst BT" w:hAnsi="ZapfHumnst BT"/>
          <w:i/>
          <w:iCs/>
          <w:sz w:val="23"/>
          <w:szCs w:val="23"/>
        </w:rPr>
        <w:t xml:space="preserve"> da Representação;</w:t>
      </w:r>
      <w:r w:rsidRPr="00DD28FC">
        <w:rPr>
          <w:rFonts w:ascii="ZapfHumnst BT" w:hAnsi="ZapfHumnst BT"/>
          <w:i/>
          <w:iCs/>
          <w:sz w:val="23"/>
          <w:szCs w:val="23"/>
        </w:rPr>
        <w:t xml:space="preserve"> 2. </w:t>
      </w:r>
      <w:r w:rsidRPr="00DD28FC">
        <w:rPr>
          <w:rFonts w:ascii="ZapfHumnst BT" w:hAnsi="ZapfHumnst BT"/>
          <w:b/>
          <w:bCs/>
          <w:i/>
          <w:iCs/>
          <w:sz w:val="23"/>
          <w:szCs w:val="23"/>
        </w:rPr>
        <w:t>REVOGAÇÃO DA MEDIDA CAUTELAR</w:t>
      </w:r>
      <w:r w:rsidRPr="00DD28FC">
        <w:rPr>
          <w:rFonts w:ascii="ZapfHumnst BT" w:hAnsi="ZapfHumnst BT"/>
          <w:i/>
          <w:iCs/>
          <w:sz w:val="23"/>
          <w:szCs w:val="23"/>
        </w:rPr>
        <w:t xml:space="preserve"> concedida em 16/12/2025 (peça n° 03), autorizando o prosseguimento dos pagamentos decorrentes do Contrato n.º 01.2908/2025, condicionados à regular liquidação da despesa (</w:t>
      </w:r>
      <w:proofErr w:type="spellStart"/>
      <w:r w:rsidRPr="00DD28FC">
        <w:rPr>
          <w:rFonts w:ascii="ZapfHumnst BT" w:hAnsi="ZapfHumnst BT"/>
          <w:i/>
          <w:iCs/>
          <w:sz w:val="23"/>
          <w:szCs w:val="23"/>
        </w:rPr>
        <w:t>arts</w:t>
      </w:r>
      <w:proofErr w:type="spellEnd"/>
      <w:r w:rsidRPr="00DD28FC">
        <w:rPr>
          <w:rFonts w:ascii="ZapfHumnst BT" w:hAnsi="ZapfHumnst BT"/>
          <w:i/>
          <w:iCs/>
          <w:sz w:val="23"/>
          <w:szCs w:val="23"/>
        </w:rPr>
        <w:t xml:space="preserve">. 62 e 63 da Lei n.º 4.320/1964), com efeitos </w:t>
      </w:r>
      <w:proofErr w:type="spellStart"/>
      <w:r w:rsidRPr="00DD28FC">
        <w:rPr>
          <w:rFonts w:ascii="ZapfHumnst BT" w:hAnsi="ZapfHumnst BT"/>
          <w:i/>
          <w:iCs/>
          <w:sz w:val="23"/>
          <w:szCs w:val="23"/>
        </w:rPr>
        <w:t>ex</w:t>
      </w:r>
      <w:proofErr w:type="spellEnd"/>
      <w:r w:rsidRPr="00DD28FC">
        <w:rPr>
          <w:rFonts w:ascii="ZapfHumnst BT" w:hAnsi="ZapfHumnst BT"/>
          <w:i/>
          <w:iCs/>
          <w:sz w:val="23"/>
          <w:szCs w:val="23"/>
        </w:rPr>
        <w:t xml:space="preserve"> nunc e sem prejuízo da sanção propostas pelo descumprimento pretérito da medida;</w:t>
      </w:r>
      <w:r w:rsidRPr="00DD28FC">
        <w:rPr>
          <w:rFonts w:ascii="ZapfHumnst BT" w:hAnsi="ZapfHumnst BT"/>
          <w:i/>
          <w:iCs/>
          <w:sz w:val="23"/>
          <w:szCs w:val="23"/>
        </w:rPr>
        <w:t xml:space="preserve"> 3. </w:t>
      </w:r>
      <w:r w:rsidRPr="00DD28FC">
        <w:rPr>
          <w:rFonts w:ascii="ZapfHumnst BT" w:hAnsi="ZapfHumnst BT"/>
          <w:b/>
          <w:bCs/>
          <w:i/>
          <w:iCs/>
          <w:sz w:val="23"/>
          <w:szCs w:val="23"/>
        </w:rPr>
        <w:t>APLICAÇÃO DE MULTA</w:t>
      </w:r>
      <w:r w:rsidRPr="00DD28FC">
        <w:rPr>
          <w:rFonts w:ascii="ZapfHumnst BT" w:hAnsi="ZapfHumnst BT"/>
          <w:i/>
          <w:iCs/>
          <w:sz w:val="23"/>
          <w:szCs w:val="23"/>
        </w:rPr>
        <w:t xml:space="preserve"> à Sra. Eugênia de Sousa Nunes, Prefeita Municipal, no valor de </w:t>
      </w:r>
      <w:r w:rsidRPr="00DD28FC">
        <w:rPr>
          <w:rFonts w:ascii="ZapfHumnst BT" w:hAnsi="ZapfHumnst BT"/>
          <w:b/>
          <w:bCs/>
          <w:i/>
          <w:iCs/>
          <w:sz w:val="23"/>
          <w:szCs w:val="23"/>
        </w:rPr>
        <w:t>300 UFR-PI</w:t>
      </w:r>
      <w:r w:rsidRPr="00DD28FC">
        <w:rPr>
          <w:rFonts w:ascii="ZapfHumnst BT" w:hAnsi="ZapfHumnst BT"/>
          <w:i/>
          <w:iCs/>
          <w:sz w:val="23"/>
          <w:szCs w:val="23"/>
        </w:rPr>
        <w:t>, pela conduta de descumprir decisão da Corte de Contas, com fulcro no art. 206, § 1º do RITCE</w:t>
      </w:r>
      <w:r w:rsidRPr="00DD28FC">
        <w:rPr>
          <w:rFonts w:ascii="ZapfHumnst BT" w:hAnsi="ZapfHumnst BT"/>
          <w:i/>
          <w:iCs/>
          <w:sz w:val="23"/>
          <w:szCs w:val="23"/>
        </w:rPr>
        <w:t xml:space="preserve">; 4. </w:t>
      </w:r>
      <w:r w:rsidRPr="00DD28FC">
        <w:rPr>
          <w:rFonts w:ascii="ZapfHumnst BT" w:hAnsi="ZapfHumnst BT"/>
          <w:b/>
          <w:bCs/>
          <w:i/>
          <w:iCs/>
          <w:sz w:val="23"/>
          <w:szCs w:val="23"/>
        </w:rPr>
        <w:t>APLICAÇÃO DE MULTA</w:t>
      </w:r>
      <w:r w:rsidRPr="00DD28FC">
        <w:rPr>
          <w:rFonts w:ascii="ZapfHumnst BT" w:hAnsi="ZapfHumnst BT"/>
          <w:i/>
          <w:iCs/>
          <w:sz w:val="23"/>
          <w:szCs w:val="23"/>
        </w:rPr>
        <w:t xml:space="preserve"> à Sra. </w:t>
      </w:r>
      <w:proofErr w:type="spellStart"/>
      <w:r w:rsidRPr="00DD28FC">
        <w:rPr>
          <w:rFonts w:ascii="ZapfHumnst BT" w:hAnsi="ZapfHumnst BT"/>
          <w:i/>
          <w:iCs/>
          <w:sz w:val="23"/>
          <w:szCs w:val="23"/>
        </w:rPr>
        <w:t>Caroliny</w:t>
      </w:r>
      <w:proofErr w:type="spellEnd"/>
      <w:r w:rsidRPr="00DD28FC">
        <w:rPr>
          <w:rFonts w:ascii="ZapfHumnst BT" w:hAnsi="ZapfHumnst BT"/>
          <w:i/>
          <w:iCs/>
          <w:sz w:val="23"/>
          <w:szCs w:val="23"/>
        </w:rPr>
        <w:t xml:space="preserve"> Nunes de Sousa, agente de contratação, no valor de</w:t>
      </w:r>
      <w:r w:rsidRPr="00DD28FC">
        <w:rPr>
          <w:rFonts w:ascii="ZapfHumnst BT" w:hAnsi="ZapfHumnst BT"/>
          <w:b/>
          <w:bCs/>
          <w:i/>
          <w:iCs/>
          <w:sz w:val="23"/>
          <w:szCs w:val="23"/>
        </w:rPr>
        <w:t xml:space="preserve"> 150 UFR-PI</w:t>
      </w:r>
      <w:r w:rsidRPr="00DD28FC">
        <w:rPr>
          <w:rFonts w:ascii="ZapfHumnst BT" w:hAnsi="ZapfHumnst BT"/>
          <w:i/>
          <w:iCs/>
          <w:sz w:val="23"/>
          <w:szCs w:val="23"/>
        </w:rPr>
        <w:t xml:space="preserve"> pela conduta de violação ao princípio da publicidade, previstos no art. 37, caput, da CF/1998 e art. 5.º, VIII da NLLC. E descumprimento dos itens 7.2.1, 11.7.1.1 e 12.16 do edital, especificamente no tocante à ausência de comunicação prévia de data e hora para a retomada da sessão, em descumprimento ao edital;</w:t>
      </w:r>
      <w:r w:rsidRPr="00DD28FC">
        <w:rPr>
          <w:rFonts w:ascii="ZapfHumnst BT" w:hAnsi="ZapfHumnst BT"/>
          <w:i/>
          <w:iCs/>
          <w:sz w:val="23"/>
          <w:szCs w:val="23"/>
        </w:rPr>
        <w:t xml:space="preserve"> 5. </w:t>
      </w:r>
      <w:r w:rsidRPr="00DD28FC">
        <w:rPr>
          <w:rFonts w:ascii="ZapfHumnst BT" w:hAnsi="ZapfHumnst BT"/>
          <w:b/>
          <w:bCs/>
          <w:i/>
          <w:iCs/>
          <w:sz w:val="23"/>
          <w:szCs w:val="23"/>
        </w:rPr>
        <w:t>EMITIR RECOMENDAÇÃO</w:t>
      </w:r>
      <w:r w:rsidRPr="00DD28FC">
        <w:rPr>
          <w:rFonts w:ascii="ZapfHumnst BT" w:hAnsi="ZapfHumnst BT"/>
          <w:i/>
          <w:iCs/>
          <w:sz w:val="23"/>
          <w:szCs w:val="23"/>
        </w:rPr>
        <w:t xml:space="preserve"> à Prefeitura Municipal de Francisco Ayres-PI para a adoção de medidas saneadoras consistentes na atualização e no monitoramento permanente dos dados de contato cadastrados perante esta Corte, na forma da IN TCE/PI n.º 01/2024.</w:t>
      </w:r>
    </w:p>
    <w:p w14:paraId="06904587" w14:textId="77777777" w:rsidR="001570EA" w:rsidRPr="00DD28FC" w:rsidRDefault="001570EA" w:rsidP="001570EA">
      <w:pPr>
        <w:spacing w:line="320" w:lineRule="exact"/>
        <w:jc w:val="both"/>
        <w:rPr>
          <w:rFonts w:ascii="ZapfHumnst BT" w:hAnsi="ZapfHumnst BT" w:cs="Arial"/>
          <w:i/>
          <w:iCs/>
          <w:sz w:val="23"/>
          <w:szCs w:val="23"/>
        </w:rPr>
      </w:pPr>
    </w:p>
    <w:p w14:paraId="5CAA63BB" w14:textId="77777777" w:rsidR="006F1ECA" w:rsidRPr="00DD28FC" w:rsidRDefault="006F1ECA" w:rsidP="00EF35DA">
      <w:pPr>
        <w:spacing w:line="300" w:lineRule="exact"/>
        <w:jc w:val="both"/>
        <w:rPr>
          <w:rFonts w:ascii="ZapfHumnst BT" w:hAnsi="ZapfHumnst BT" w:cs="Arial"/>
          <w:b/>
          <w:i/>
          <w:iCs/>
          <w:sz w:val="23"/>
          <w:szCs w:val="23"/>
        </w:rPr>
      </w:pPr>
    </w:p>
    <w:p w14:paraId="69F734CB" w14:textId="48FCE7B0" w:rsidR="00EF35DA" w:rsidRPr="00DD28FC" w:rsidRDefault="00EF35DA" w:rsidP="00EF35DA">
      <w:pPr>
        <w:spacing w:line="300" w:lineRule="exact"/>
        <w:jc w:val="both"/>
        <w:rPr>
          <w:rFonts w:ascii="ZapfHumnst BT" w:hAnsi="ZapfHumnst BT" w:cs="Arial"/>
          <w:b/>
          <w:i/>
          <w:iCs/>
          <w:sz w:val="23"/>
          <w:szCs w:val="23"/>
        </w:rPr>
      </w:pPr>
      <w:r w:rsidRPr="00DD28FC">
        <w:rPr>
          <w:rFonts w:ascii="ZapfHumnst BT" w:hAnsi="ZapfHumnst BT" w:cs="Arial"/>
          <w:b/>
          <w:i/>
          <w:iCs/>
          <w:sz w:val="23"/>
          <w:szCs w:val="23"/>
        </w:rPr>
        <w:t xml:space="preserve">RELATADOS PELO CONS. </w:t>
      </w:r>
      <w:r w:rsidR="001570EA" w:rsidRPr="00DD28FC">
        <w:rPr>
          <w:rFonts w:ascii="ZapfHumnst BT" w:hAnsi="ZapfHumnst BT" w:cs="Arial"/>
          <w:b/>
          <w:i/>
          <w:iCs/>
          <w:sz w:val="23"/>
          <w:szCs w:val="23"/>
        </w:rPr>
        <w:t>KLEBER DANTAS EULÁLIO</w:t>
      </w:r>
    </w:p>
    <w:p w14:paraId="27D78528" w14:textId="77777777" w:rsidR="001570EA" w:rsidRPr="00DD28FC" w:rsidRDefault="001570EA" w:rsidP="00EF35DA">
      <w:pPr>
        <w:spacing w:line="300" w:lineRule="exact"/>
        <w:jc w:val="both"/>
        <w:rPr>
          <w:rFonts w:ascii="ZapfHumnst BT" w:hAnsi="ZapfHumnst BT" w:cs="Arial"/>
          <w:b/>
          <w:i/>
          <w:iCs/>
          <w:sz w:val="23"/>
          <w:szCs w:val="23"/>
        </w:rPr>
      </w:pPr>
    </w:p>
    <w:p w14:paraId="5D1B76CE" w14:textId="5B773503" w:rsidR="001570EA" w:rsidRPr="00DD28FC" w:rsidRDefault="001570EA" w:rsidP="001570EA">
      <w:pPr>
        <w:spacing w:line="280" w:lineRule="exact"/>
        <w:jc w:val="both"/>
        <w:rPr>
          <w:rFonts w:ascii="ZapfHumnst BT" w:hAnsi="ZapfHumnst BT" w:cs="Arial"/>
          <w:i/>
          <w:iCs/>
          <w:sz w:val="23"/>
          <w:szCs w:val="23"/>
        </w:rPr>
      </w:pPr>
      <w:r w:rsidRPr="00DD28FC">
        <w:rPr>
          <w:rFonts w:ascii="ZapfHumnst BT" w:hAnsi="ZapfHumnst BT" w:cs="Arial"/>
          <w:sz w:val="23"/>
          <w:szCs w:val="23"/>
        </w:rPr>
        <w:t>EXTRATO DE JULGAMENTO Nº 191/2026.</w:t>
      </w:r>
      <w:r w:rsidRPr="00DD28FC">
        <w:rPr>
          <w:rFonts w:ascii="ZapfHumnst BT" w:hAnsi="ZapfHumnst BT" w:cs="Arial"/>
          <w:b/>
          <w:sz w:val="23"/>
          <w:szCs w:val="23"/>
        </w:rPr>
        <w:t xml:space="preserve"> </w:t>
      </w:r>
      <w:r w:rsidRPr="00DD28FC">
        <w:rPr>
          <w:rFonts w:ascii="ZapfHumnst BT" w:hAnsi="ZapfHumnst BT" w:cs="Arial"/>
          <w:b/>
          <w:noProof/>
          <w:sz w:val="23"/>
          <w:szCs w:val="23"/>
        </w:rPr>
        <w:t>TC/006028/2024 – INSPEÇÃO NA PREFEITURA MUNICIPAL DE PIMENTEIRAS-PI (EXERCÍCIO FINANCEIRO DE 2024)</w:t>
      </w:r>
      <w:r w:rsidRPr="00DD28FC">
        <w:rPr>
          <w:rFonts w:ascii="ZapfHumnst BT" w:hAnsi="ZapfHumnst BT" w:cs="Arial"/>
          <w:sz w:val="23"/>
          <w:szCs w:val="23"/>
        </w:rPr>
        <w:t>. Objeto: analisar a contratação de serviços de transporte escolar prestados no âmbito do Município de Pimenteiras-PI.</w:t>
      </w:r>
      <w:r w:rsidRPr="00DD28FC">
        <w:rPr>
          <w:rFonts w:ascii="ZapfHumnst BT" w:hAnsi="ZapfHumnst BT"/>
          <w:sz w:val="23"/>
          <w:szCs w:val="23"/>
        </w:rPr>
        <w:t xml:space="preserve"> Interessado(s)</w:t>
      </w:r>
      <w:r w:rsidRPr="00DD28FC">
        <w:rPr>
          <w:rFonts w:ascii="ZapfHumnst BT" w:hAnsi="ZapfHumnst BT" w:cs="Arial"/>
          <w:sz w:val="23"/>
          <w:szCs w:val="23"/>
        </w:rPr>
        <w:t xml:space="preserve">: Maria Lúcia de Lacerda – Prefeita Municipal; Ana Cleide Galdino Loiola – Secretária Municipal de Educação; </w:t>
      </w:r>
      <w:proofErr w:type="spellStart"/>
      <w:r w:rsidRPr="00DD28FC">
        <w:rPr>
          <w:rFonts w:ascii="ZapfHumnst BT" w:hAnsi="ZapfHumnst BT" w:cs="Arial"/>
          <w:sz w:val="23"/>
          <w:szCs w:val="23"/>
        </w:rPr>
        <w:t>Osmídio</w:t>
      </w:r>
      <w:proofErr w:type="spellEnd"/>
      <w:r w:rsidRPr="00DD28FC">
        <w:rPr>
          <w:rFonts w:ascii="ZapfHumnst BT" w:hAnsi="ZapfHumnst BT" w:cs="Arial"/>
          <w:sz w:val="23"/>
          <w:szCs w:val="23"/>
        </w:rPr>
        <w:t xml:space="preserve"> Maciel Gomes Filho – Secretário Municipal de Finanças; Yuri Cunha </w:t>
      </w:r>
      <w:proofErr w:type="spellStart"/>
      <w:r w:rsidRPr="00DD28FC">
        <w:rPr>
          <w:rFonts w:ascii="ZapfHumnst BT" w:hAnsi="ZapfHumnst BT" w:cs="Arial"/>
          <w:sz w:val="23"/>
          <w:szCs w:val="23"/>
        </w:rPr>
        <w:t>Shimamoto</w:t>
      </w:r>
      <w:proofErr w:type="spellEnd"/>
      <w:r w:rsidRPr="00DD28FC">
        <w:rPr>
          <w:rFonts w:ascii="ZapfHumnst BT" w:hAnsi="ZapfHumnst BT" w:cs="Arial"/>
          <w:sz w:val="23"/>
          <w:szCs w:val="23"/>
        </w:rPr>
        <w:t xml:space="preserve"> – representante da empresa </w:t>
      </w:r>
      <w:r w:rsidRPr="00DD28FC">
        <w:rPr>
          <w:rFonts w:ascii="ZapfHumnst BT" w:hAnsi="ZapfHumnst BT" w:cs="Arial"/>
          <w:caps/>
          <w:sz w:val="23"/>
          <w:szCs w:val="23"/>
        </w:rPr>
        <w:t>Shimamoto Empreendimentos Ltda</w:t>
      </w:r>
      <w:r w:rsidRPr="00DD28FC">
        <w:rPr>
          <w:rFonts w:ascii="ZapfHumnst BT" w:hAnsi="ZapfHumnst BT" w:cs="Arial"/>
          <w:sz w:val="23"/>
          <w:szCs w:val="23"/>
        </w:rPr>
        <w:t xml:space="preserve">.; e Edmundo Soares de Carvalho Filho – representante da empresa </w:t>
      </w:r>
      <w:r w:rsidRPr="00DD28FC">
        <w:rPr>
          <w:rFonts w:ascii="ZapfHumnst BT" w:hAnsi="ZapfHumnst BT" w:cs="Arial"/>
          <w:caps/>
          <w:sz w:val="23"/>
          <w:szCs w:val="23"/>
        </w:rPr>
        <w:t>Piauí Locações de Veículos e Transporte Escolar</w:t>
      </w:r>
      <w:r w:rsidRPr="00DD28FC">
        <w:rPr>
          <w:rFonts w:ascii="ZapfHumnst BT" w:hAnsi="ZapfHumnst BT" w:cs="Arial"/>
          <w:sz w:val="23"/>
          <w:szCs w:val="23"/>
        </w:rPr>
        <w:t xml:space="preserve">. </w:t>
      </w:r>
      <w:r w:rsidRPr="00DD28FC">
        <w:rPr>
          <w:rFonts w:ascii="ZapfHumnst BT" w:hAnsi="ZapfHumnst BT"/>
          <w:sz w:val="23"/>
          <w:szCs w:val="23"/>
        </w:rPr>
        <w:t xml:space="preserve">Advogado(s): </w:t>
      </w:r>
      <w:proofErr w:type="spellStart"/>
      <w:r w:rsidRPr="00DD28FC">
        <w:rPr>
          <w:rFonts w:ascii="ZapfHumnst BT" w:hAnsi="ZapfHumnst BT"/>
          <w:sz w:val="23"/>
          <w:szCs w:val="23"/>
        </w:rPr>
        <w:t>Valdílio</w:t>
      </w:r>
      <w:proofErr w:type="spellEnd"/>
      <w:r w:rsidRPr="00DD28FC">
        <w:rPr>
          <w:rFonts w:ascii="ZapfHumnst BT" w:hAnsi="ZapfHumnst BT"/>
          <w:sz w:val="23"/>
          <w:szCs w:val="23"/>
        </w:rPr>
        <w:t xml:space="preserve"> Souza Falcão Filho (OAB/PI nº 3.789)</w:t>
      </w:r>
      <w:r w:rsidRPr="00DD28FC">
        <w:rPr>
          <w:rFonts w:ascii="ZapfHumnst BT" w:hAnsi="ZapfHumnst BT" w:cs="Arial"/>
          <w:sz w:val="23"/>
          <w:szCs w:val="23"/>
        </w:rPr>
        <w:t xml:space="preserve"> – </w:t>
      </w:r>
      <w:r w:rsidRPr="00DD28FC">
        <w:rPr>
          <w:rFonts w:ascii="ZapfHumnst BT" w:hAnsi="ZapfHumnst BT"/>
          <w:sz w:val="23"/>
          <w:szCs w:val="23"/>
        </w:rPr>
        <w:t xml:space="preserve">(Substabelecimento sem reserva de poderes: </w:t>
      </w:r>
      <w:r w:rsidRPr="00DD28FC">
        <w:rPr>
          <w:rFonts w:ascii="ZapfHumnst BT" w:hAnsi="ZapfHumnst BT" w:cs="Arial"/>
          <w:sz w:val="23"/>
          <w:szCs w:val="23"/>
        </w:rPr>
        <w:t>Maria Lúcia de Lacerda/Prefeita Municipal</w:t>
      </w:r>
      <w:r w:rsidRPr="00DD28FC">
        <w:rPr>
          <w:rFonts w:ascii="ZapfHumnst BT" w:hAnsi="ZapfHumnst BT"/>
          <w:sz w:val="23"/>
          <w:szCs w:val="23"/>
        </w:rPr>
        <w:t xml:space="preserve"> – fl. 1 da peça 58.2); e José Maria de Araújo Costa (OAB/PI nº 6.761) – (Procuração: empresa SHIMAMOTO EMPREENDIMENTOS LTDA. – fl. 1 da peça 61.2). </w:t>
      </w:r>
      <w:r w:rsidRPr="00DD28FC">
        <w:rPr>
          <w:rFonts w:ascii="ZapfHumnst BT" w:hAnsi="ZapfHumnst BT"/>
          <w:i/>
          <w:sz w:val="23"/>
          <w:szCs w:val="23"/>
        </w:rPr>
        <w:t xml:space="preserve">Este processo teve seu julgamento iniciado na Sessão Ordinária Presencial da 1ª Câmara </w:t>
      </w:r>
      <w:r w:rsidRPr="00DD28FC">
        <w:rPr>
          <w:rFonts w:ascii="ZapfHumnst BT" w:hAnsi="ZapfHumnst BT"/>
          <w:i/>
          <w:sz w:val="23"/>
          <w:szCs w:val="23"/>
          <w:lang w:eastAsia="x-none"/>
        </w:rPr>
        <w:t>nº 015</w:t>
      </w:r>
      <w:r w:rsidRPr="00DD28FC">
        <w:rPr>
          <w:rFonts w:ascii="ZapfHumnst BT" w:hAnsi="ZapfHumnst BT"/>
          <w:i/>
          <w:sz w:val="23"/>
          <w:szCs w:val="23"/>
        </w:rPr>
        <w:t xml:space="preserve"> de 18 de agosto de 2026, conforme Extrato de Julgamento Parcial nº 180/2026 (peça 76). </w:t>
      </w:r>
      <w:r w:rsidRPr="00DD28FC">
        <w:rPr>
          <w:rFonts w:ascii="ZapfHumnst BT" w:hAnsi="ZapfHumnst BT" w:cs="Arial"/>
          <w:i/>
          <w:sz w:val="23"/>
          <w:szCs w:val="23"/>
        </w:rPr>
        <w:t xml:space="preserve">Na presente sessão, deu-se prosseguimento ao julgamento da Inspeção na Prefeitura Municipal de Pimenteiras-PI </w:t>
      </w:r>
      <w:r w:rsidRPr="00DD28FC">
        <w:rPr>
          <w:rFonts w:ascii="ZapfHumnst BT" w:hAnsi="ZapfHumnst BT" w:cs="Arial"/>
          <w:i/>
          <w:noProof/>
          <w:sz w:val="23"/>
          <w:szCs w:val="23"/>
        </w:rPr>
        <w:t>(exercício financeiro de 2024)</w:t>
      </w:r>
      <w:r w:rsidRPr="00DD28FC">
        <w:rPr>
          <w:rFonts w:ascii="ZapfHumnst BT" w:hAnsi="ZapfHumnst BT" w:cs="Arial"/>
          <w:i/>
          <w:sz w:val="23"/>
          <w:szCs w:val="23"/>
        </w:rPr>
        <w:t>, ficando o teor do julgamento como segue abaixo.</w:t>
      </w:r>
      <w:r w:rsidRPr="00DD28FC">
        <w:rPr>
          <w:rFonts w:ascii="ZapfHumnst BT" w:hAnsi="ZapfHumnst BT" w:cs="Arial"/>
          <w:i/>
          <w:sz w:val="23"/>
          <w:szCs w:val="23"/>
        </w:rPr>
        <w:t xml:space="preserve"> </w:t>
      </w:r>
      <w:r w:rsidRPr="00DD28FC">
        <w:rPr>
          <w:rFonts w:ascii="ZapfHumnst BT" w:hAnsi="ZapfHumnst BT" w:cs="Arial"/>
          <w:b/>
          <w:noProof/>
          <w:sz w:val="23"/>
          <w:szCs w:val="23"/>
        </w:rPr>
        <w:t>TC/006028/2024 – INSPEÇÃO</w:t>
      </w:r>
      <w:r w:rsidRPr="00DD28FC">
        <w:rPr>
          <w:rFonts w:ascii="ZapfHumnst BT" w:hAnsi="ZapfHumnst BT" w:cs="Arial"/>
          <w:b/>
          <w:sz w:val="23"/>
          <w:szCs w:val="23"/>
        </w:rPr>
        <w:t>.</w:t>
      </w:r>
      <w:r w:rsidRPr="00DD28FC">
        <w:rPr>
          <w:rFonts w:ascii="ZapfHumnst BT" w:hAnsi="ZapfHumnst BT" w:cs="Arial"/>
          <w:b/>
          <w:sz w:val="23"/>
          <w:szCs w:val="23"/>
        </w:rPr>
        <w:t xml:space="preserve"> </w:t>
      </w:r>
      <w:r w:rsidRPr="00DD28FC">
        <w:rPr>
          <w:rFonts w:ascii="ZapfHumnst BT" w:hAnsi="ZapfHumnst BT" w:cs="Arial"/>
          <w:sz w:val="23"/>
          <w:szCs w:val="23"/>
        </w:rPr>
        <w:t xml:space="preserve">Vistos, relatados e discutidos os presentes autos, considerando o Relatório Preliminar da Diretoria de Fiscalização de Licitações e Contratações – DFCONTRATOS (peça 20), o Relatório de Instrução da Diretoria de </w:t>
      </w:r>
      <w:r w:rsidRPr="00DD28FC">
        <w:rPr>
          <w:rFonts w:ascii="ZapfHumnst BT" w:hAnsi="ZapfHumnst BT" w:cs="Arial"/>
          <w:sz w:val="23"/>
          <w:szCs w:val="23"/>
        </w:rPr>
        <w:lastRenderedPageBreak/>
        <w:t xml:space="preserve">Fiscalização de Licitações e Contratações – DFCONTRATOS (peça 51), o Relatório Complementar da Diretoria de Fiscalização de Licitações e Contratações – DFCONTRATOS (peça 68), os pareceres do Ministério Público de Contas (peças 54 e 71), a sustentação oral do advogado </w:t>
      </w:r>
      <w:proofErr w:type="spellStart"/>
      <w:r w:rsidRPr="00DD28FC">
        <w:rPr>
          <w:rFonts w:ascii="ZapfHumnst BT" w:hAnsi="ZapfHumnst BT"/>
          <w:sz w:val="23"/>
          <w:szCs w:val="23"/>
        </w:rPr>
        <w:t>Valdílio</w:t>
      </w:r>
      <w:proofErr w:type="spellEnd"/>
      <w:r w:rsidRPr="00DD28FC">
        <w:rPr>
          <w:rFonts w:ascii="ZapfHumnst BT" w:hAnsi="ZapfHumnst BT"/>
          <w:sz w:val="23"/>
          <w:szCs w:val="23"/>
        </w:rPr>
        <w:t xml:space="preserve"> Souza Falcão Filho (OAB/PI nº 3.789), que se reportou às falhas apontadas, </w:t>
      </w:r>
      <w:r w:rsidRPr="00DD28FC">
        <w:rPr>
          <w:rFonts w:ascii="ZapfHumnst BT" w:hAnsi="ZapfHumnst BT" w:cs="Arial"/>
          <w:sz w:val="23"/>
          <w:szCs w:val="23"/>
        </w:rPr>
        <w:t xml:space="preserve">e o mais que dos autos consta, decidiu a 1ª Câmara, unânime, conforme e pelos fundamentos expostos </w:t>
      </w:r>
      <w:r w:rsidRPr="00DD28FC">
        <w:rPr>
          <w:rFonts w:ascii="ZapfHumnst BT" w:hAnsi="ZapfHumnst BT"/>
          <w:sz w:val="23"/>
          <w:szCs w:val="23"/>
        </w:rPr>
        <w:t>no voto d</w:t>
      </w:r>
      <w:r w:rsidRPr="00DD28FC">
        <w:rPr>
          <w:rFonts w:ascii="ZapfHumnst BT" w:hAnsi="ZapfHumnst BT" w:cs="Arial"/>
          <w:sz w:val="23"/>
          <w:szCs w:val="23"/>
        </w:rPr>
        <w:t>o Relator (peça 79), nos seguintes termos:</w:t>
      </w:r>
      <w:r w:rsidRPr="00DD28FC">
        <w:rPr>
          <w:rFonts w:ascii="ZapfHumnst BT" w:hAnsi="ZapfHumnst BT" w:cs="Arial"/>
          <w:sz w:val="23"/>
          <w:szCs w:val="23"/>
        </w:rPr>
        <w:t xml:space="preserve"> 1. </w:t>
      </w:r>
      <w:r w:rsidRPr="00DD28FC">
        <w:rPr>
          <w:rFonts w:ascii="ZapfHumnst BT" w:hAnsi="ZapfHumnst BT" w:cs="Arial"/>
          <w:b/>
          <w:bCs/>
          <w:i/>
          <w:iCs/>
          <w:caps/>
          <w:sz w:val="23"/>
          <w:szCs w:val="23"/>
        </w:rPr>
        <w:t>instauração</w:t>
      </w:r>
      <w:r w:rsidRPr="00DD28FC">
        <w:rPr>
          <w:rFonts w:ascii="ZapfHumnst BT" w:hAnsi="ZapfHumnst BT" w:cs="Arial"/>
          <w:b/>
          <w:bCs/>
          <w:i/>
          <w:iCs/>
          <w:sz w:val="23"/>
          <w:szCs w:val="23"/>
        </w:rPr>
        <w:t xml:space="preserve"> de Tomada de Contas Especial</w:t>
      </w:r>
      <w:r w:rsidRPr="00DD28FC">
        <w:rPr>
          <w:rFonts w:ascii="ZapfHumnst BT" w:hAnsi="ZapfHumnst BT" w:cs="Arial"/>
          <w:i/>
          <w:iCs/>
          <w:sz w:val="23"/>
          <w:szCs w:val="23"/>
        </w:rPr>
        <w:t>, nos termos do art. 173, do Regimento Interno deste Tribunal de Contas, visando à apuração dos fatos irregulares detectados sob itens 2.2.1, 2.2.2 e 2.2.3 do relatório preliminar, acostado sob peça 20 deste processo, e sob itens 2.1.3 a 2.1.4, 2.2, “e” a “f”, 2.3, 2.4 e 3 do Relatório de Contraditório (peça nº 51), visando, ainda à perfeita identificação dos responsáveis e ao ressarcimento do erário;</w:t>
      </w:r>
      <w:r w:rsidRPr="00DD28FC">
        <w:rPr>
          <w:rFonts w:ascii="ZapfHumnst BT" w:hAnsi="ZapfHumnst BT" w:cs="Arial"/>
          <w:i/>
          <w:iCs/>
          <w:sz w:val="23"/>
          <w:szCs w:val="23"/>
        </w:rPr>
        <w:t xml:space="preserve"> 2. </w:t>
      </w:r>
      <w:r w:rsidRPr="00DD28FC">
        <w:rPr>
          <w:rFonts w:ascii="ZapfHumnst BT" w:hAnsi="ZapfHumnst BT" w:cs="Arial"/>
          <w:b/>
          <w:bCs/>
          <w:i/>
          <w:iCs/>
          <w:caps/>
          <w:sz w:val="23"/>
          <w:szCs w:val="23"/>
        </w:rPr>
        <w:t>Determinação</w:t>
      </w:r>
      <w:r w:rsidRPr="00DD28FC">
        <w:rPr>
          <w:rFonts w:ascii="ZapfHumnst BT" w:hAnsi="ZapfHumnst BT" w:cs="Arial"/>
          <w:i/>
          <w:iCs/>
          <w:sz w:val="23"/>
          <w:szCs w:val="23"/>
        </w:rPr>
        <w:t xml:space="preserve"> à Prefeitura Municipal de Pimenteiras-PI para que se abstenha de prorrogar os Contratos firmados com as empresas </w:t>
      </w:r>
      <w:r w:rsidRPr="00DD28FC">
        <w:rPr>
          <w:rFonts w:ascii="ZapfHumnst BT" w:hAnsi="ZapfHumnst BT" w:cs="Arial"/>
          <w:i/>
          <w:iCs/>
          <w:caps/>
          <w:sz w:val="23"/>
          <w:szCs w:val="23"/>
        </w:rPr>
        <w:t>Shimamoto Empreendimentos Ltda.</w:t>
      </w:r>
      <w:r w:rsidRPr="00DD28FC">
        <w:rPr>
          <w:rFonts w:ascii="ZapfHumnst BT" w:hAnsi="ZapfHumnst BT" w:cs="Arial"/>
          <w:i/>
          <w:iCs/>
          <w:sz w:val="23"/>
          <w:szCs w:val="23"/>
        </w:rPr>
        <w:t xml:space="preserve"> (CNPJ: 18.840.806/0001-53) e </w:t>
      </w:r>
      <w:r w:rsidRPr="00DD28FC">
        <w:rPr>
          <w:rFonts w:ascii="ZapfHumnst BT" w:hAnsi="ZapfHumnst BT" w:cs="Arial"/>
          <w:i/>
          <w:iCs/>
          <w:caps/>
          <w:sz w:val="23"/>
          <w:szCs w:val="23"/>
        </w:rPr>
        <w:t>Piauí Locações de Veículos e Transporte Escolar</w:t>
      </w:r>
      <w:r w:rsidRPr="00DD28FC">
        <w:rPr>
          <w:rFonts w:ascii="ZapfHumnst BT" w:hAnsi="ZapfHumnst BT" w:cs="Arial"/>
          <w:i/>
          <w:iCs/>
          <w:sz w:val="23"/>
          <w:szCs w:val="23"/>
        </w:rPr>
        <w:t xml:space="preserve"> (CNPJ: 36.731.367/0001-22) e que proceda, no prazo de 60 (sessenta) dias, a abertura de novo procedimento licitatório para contratação do objeto em questão (veículos para Transporte Escolar), mantendo os contratos vigentes apenas durante o período necessário à realização da nova contratação, evitando-se, assim, prejuízos à comunidade escolar local;</w:t>
      </w:r>
      <w:r w:rsidRPr="00DD28FC">
        <w:rPr>
          <w:rFonts w:ascii="ZapfHumnst BT" w:hAnsi="ZapfHumnst BT" w:cs="Arial"/>
          <w:i/>
          <w:iCs/>
          <w:sz w:val="23"/>
          <w:szCs w:val="23"/>
        </w:rPr>
        <w:t xml:space="preserve"> 3. </w:t>
      </w:r>
      <w:r w:rsidRPr="00DD28FC">
        <w:rPr>
          <w:rFonts w:ascii="ZapfHumnst BT" w:hAnsi="ZapfHumnst BT" w:cs="Arial"/>
          <w:b/>
          <w:bCs/>
          <w:i/>
          <w:iCs/>
          <w:caps/>
          <w:sz w:val="23"/>
          <w:szCs w:val="23"/>
        </w:rPr>
        <w:t>Determinação</w:t>
      </w:r>
      <w:r w:rsidRPr="00DD28FC">
        <w:rPr>
          <w:rFonts w:ascii="ZapfHumnst BT" w:hAnsi="ZapfHumnst BT" w:cs="Arial"/>
          <w:i/>
          <w:iCs/>
          <w:sz w:val="23"/>
          <w:szCs w:val="23"/>
        </w:rPr>
        <w:t xml:space="preserve"> à Prefeitura Municipal de Pimenteiras-PI para que proceda, no prazo de 10 (dez) dia, ao cadastro dos contratos vigentes, com seus respectivos aditivos, com as empresas </w:t>
      </w:r>
      <w:r w:rsidRPr="00DD28FC">
        <w:rPr>
          <w:rFonts w:ascii="ZapfHumnst BT" w:hAnsi="ZapfHumnst BT" w:cs="Arial"/>
          <w:i/>
          <w:iCs/>
          <w:caps/>
          <w:sz w:val="23"/>
          <w:szCs w:val="23"/>
        </w:rPr>
        <w:t>Shimamoto Empreendimentos Ltda.</w:t>
      </w:r>
      <w:r w:rsidRPr="00DD28FC">
        <w:rPr>
          <w:rFonts w:ascii="ZapfHumnst BT" w:hAnsi="ZapfHumnst BT" w:cs="Arial"/>
          <w:i/>
          <w:iCs/>
          <w:sz w:val="23"/>
          <w:szCs w:val="23"/>
        </w:rPr>
        <w:t xml:space="preserve"> (CNPJ: 18.840.806/0001-53) e </w:t>
      </w:r>
      <w:r w:rsidRPr="00DD28FC">
        <w:rPr>
          <w:rFonts w:ascii="ZapfHumnst BT" w:hAnsi="ZapfHumnst BT" w:cs="Arial"/>
          <w:i/>
          <w:iCs/>
          <w:caps/>
          <w:sz w:val="23"/>
          <w:szCs w:val="23"/>
        </w:rPr>
        <w:t>Piauí Locações de Veículos e Transporte Escolar</w:t>
      </w:r>
      <w:r w:rsidRPr="00DD28FC">
        <w:rPr>
          <w:rFonts w:ascii="ZapfHumnst BT" w:hAnsi="ZapfHumnst BT" w:cs="Arial"/>
          <w:i/>
          <w:iCs/>
          <w:sz w:val="23"/>
          <w:szCs w:val="23"/>
        </w:rPr>
        <w:t xml:space="preserve"> (CNPJ: 36.731.367/0001-22), incluindo todas as informações devidas com relação à execução contratual, nos termos previsto no art. 11 da Instrução Normativa TCE/n° 02/2026;</w:t>
      </w:r>
      <w:r w:rsidRPr="00DD28FC">
        <w:rPr>
          <w:rFonts w:ascii="ZapfHumnst BT" w:hAnsi="ZapfHumnst BT" w:cs="Arial"/>
          <w:i/>
          <w:iCs/>
          <w:sz w:val="23"/>
          <w:szCs w:val="23"/>
        </w:rPr>
        <w:t xml:space="preserve"> 4. </w:t>
      </w:r>
      <w:r w:rsidRPr="00DD28FC">
        <w:rPr>
          <w:rFonts w:ascii="ZapfHumnst BT" w:hAnsi="ZapfHumnst BT" w:cs="Arial"/>
          <w:i/>
          <w:iCs/>
          <w:sz w:val="23"/>
          <w:szCs w:val="23"/>
        </w:rPr>
        <w:t>Expedição de</w:t>
      </w:r>
      <w:r w:rsidRPr="00DD28FC">
        <w:rPr>
          <w:rFonts w:ascii="ZapfHumnst BT" w:hAnsi="ZapfHumnst BT" w:cs="Arial"/>
          <w:b/>
          <w:bCs/>
          <w:i/>
          <w:iCs/>
          <w:sz w:val="23"/>
          <w:szCs w:val="23"/>
        </w:rPr>
        <w:t xml:space="preserve"> ALERTA</w:t>
      </w:r>
      <w:r w:rsidRPr="00DD28FC">
        <w:rPr>
          <w:rFonts w:ascii="ZapfHumnst BT" w:hAnsi="ZapfHumnst BT" w:cs="Arial"/>
          <w:i/>
          <w:iCs/>
          <w:sz w:val="23"/>
          <w:szCs w:val="23"/>
        </w:rPr>
        <w:t xml:space="preserve"> à Prefeitura Municipal de Pimenteiras-PI para promover a efetiva fiscalização dos termos dos contratos enquanto vigentes, de modo que todos os normativos estabelecidos pelo Detran/PI e pelo CTB sejam verificados para fins de atesto da prestação dos serviços pelas empresas </w:t>
      </w:r>
      <w:r w:rsidRPr="00DD28FC">
        <w:rPr>
          <w:rFonts w:ascii="ZapfHumnst BT" w:hAnsi="ZapfHumnst BT" w:cs="Arial"/>
          <w:i/>
          <w:iCs/>
          <w:caps/>
          <w:sz w:val="23"/>
          <w:szCs w:val="23"/>
        </w:rPr>
        <w:t>Shimamoto Empreendimentos Ltda</w:t>
      </w:r>
      <w:r w:rsidRPr="00DD28FC">
        <w:rPr>
          <w:rFonts w:ascii="ZapfHumnst BT" w:hAnsi="ZapfHumnst BT" w:cs="Arial"/>
          <w:i/>
          <w:iCs/>
          <w:sz w:val="23"/>
          <w:szCs w:val="23"/>
        </w:rPr>
        <w:t xml:space="preserve">. (CNPJ: 18.840.806/0001-53) e </w:t>
      </w:r>
      <w:r w:rsidRPr="00DD28FC">
        <w:rPr>
          <w:rFonts w:ascii="ZapfHumnst BT" w:hAnsi="ZapfHumnst BT" w:cs="Arial"/>
          <w:i/>
          <w:iCs/>
          <w:caps/>
          <w:sz w:val="23"/>
          <w:szCs w:val="23"/>
        </w:rPr>
        <w:t>Piauí Locações de Veículos e Transporte Escolar</w:t>
      </w:r>
      <w:r w:rsidRPr="00DD28FC">
        <w:rPr>
          <w:rFonts w:ascii="ZapfHumnst BT" w:hAnsi="ZapfHumnst BT" w:cs="Arial"/>
          <w:i/>
          <w:iCs/>
          <w:sz w:val="23"/>
          <w:szCs w:val="23"/>
        </w:rPr>
        <w:t xml:space="preserve"> (CNPJ: 36.731.367/0001-22), inclusive quanto à qualidade do veículo ofertado, o cumprimento das rotas estabelecidas e seus respectivos turnos, somente realizando o pagamento dos serviços executados pelos contratados após criteriosa análise das rotas percorridas de transporte escolar, apurando os dias em que houve efetivo transporte escolar, a distância, número de alunos, veículo utilizado, proprietário do veículo, valor do serviço e outras informações pertinentes;</w:t>
      </w:r>
      <w:r w:rsidRPr="00DD28FC">
        <w:rPr>
          <w:rFonts w:ascii="ZapfHumnst BT" w:hAnsi="ZapfHumnst BT" w:cs="Arial"/>
          <w:i/>
          <w:iCs/>
          <w:sz w:val="23"/>
          <w:szCs w:val="23"/>
        </w:rPr>
        <w:t xml:space="preserve"> 5. </w:t>
      </w:r>
      <w:r w:rsidRPr="00DD28FC">
        <w:rPr>
          <w:rFonts w:ascii="ZapfHumnst BT" w:hAnsi="ZapfHumnst BT" w:cs="Arial"/>
          <w:i/>
          <w:iCs/>
          <w:sz w:val="23"/>
          <w:szCs w:val="23"/>
        </w:rPr>
        <w:t>Expedição de</w:t>
      </w:r>
      <w:r w:rsidRPr="00DD28FC">
        <w:rPr>
          <w:rFonts w:ascii="ZapfHumnst BT" w:hAnsi="ZapfHumnst BT" w:cs="Arial"/>
          <w:b/>
          <w:bCs/>
          <w:i/>
          <w:iCs/>
          <w:sz w:val="23"/>
          <w:szCs w:val="23"/>
        </w:rPr>
        <w:t xml:space="preserve"> ALERTA</w:t>
      </w:r>
      <w:r w:rsidRPr="00DD28FC">
        <w:rPr>
          <w:rFonts w:ascii="ZapfHumnst BT" w:hAnsi="ZapfHumnst BT" w:cs="Arial"/>
          <w:i/>
          <w:iCs/>
          <w:sz w:val="23"/>
          <w:szCs w:val="23"/>
        </w:rPr>
        <w:t xml:space="preserve"> à Prefeitura Municipal de Pimenteiras-PI para que, em procedimentos futuros:</w:t>
      </w:r>
      <w:r w:rsidRPr="00DD28FC">
        <w:rPr>
          <w:rFonts w:ascii="ZapfHumnst BT" w:hAnsi="ZapfHumnst BT" w:cs="Arial"/>
          <w:i/>
          <w:iCs/>
          <w:sz w:val="23"/>
          <w:szCs w:val="23"/>
        </w:rPr>
        <w:t xml:space="preserve"> 5.1. </w:t>
      </w:r>
      <w:r w:rsidRPr="00DD28FC">
        <w:rPr>
          <w:rFonts w:ascii="ZapfHumnst BT" w:hAnsi="ZapfHumnst BT" w:cs="Arial"/>
          <w:i/>
          <w:iCs/>
          <w:sz w:val="23"/>
          <w:szCs w:val="23"/>
        </w:rPr>
        <w:t>Na instrução dos processos licitatórios, especialmente os relacionados aos serviços de transporte escolar, na fase interna, FAÇAM CONSTAR, de forma imediata ao julgamento da presente Inspeção, nos autos dos processos licitatórios, as justificativas dos quantitativos de bens e serviços a serem adquiridos, os quais devem ser suficientes ao atendimento da demanda do setor requisitante;</w:t>
      </w:r>
      <w:r w:rsidRPr="00DD28FC">
        <w:rPr>
          <w:rFonts w:ascii="ZapfHumnst BT" w:hAnsi="ZapfHumnst BT" w:cs="Arial"/>
          <w:i/>
          <w:iCs/>
          <w:sz w:val="23"/>
          <w:szCs w:val="23"/>
        </w:rPr>
        <w:t xml:space="preserve"> 5.2. </w:t>
      </w:r>
      <w:r w:rsidRPr="00DD28FC">
        <w:rPr>
          <w:rFonts w:ascii="ZapfHumnst BT" w:hAnsi="ZapfHumnst BT" w:cs="Arial"/>
          <w:i/>
          <w:iCs/>
          <w:sz w:val="23"/>
          <w:szCs w:val="23"/>
        </w:rPr>
        <w:t>Nos termos de referência e editais de licitações que vierem a realizar, PROCEDAM à descrição do objeto contendo as características essenciais dos itens que serão contratados, e, especialmente quanto aos serviços de transporte escolar, indique todas as características dos veículos que serão utilizados para o transporte dos alunos conforme o CTB e as diretrizes do FNDE, com vistas a dar cumprimento ao art. 3º, incisos I e II, da Lei n.º 10.520/02;</w:t>
      </w:r>
      <w:r w:rsidRPr="00DD28FC">
        <w:rPr>
          <w:rFonts w:ascii="ZapfHumnst BT" w:hAnsi="ZapfHumnst BT" w:cs="Arial"/>
          <w:i/>
          <w:iCs/>
          <w:sz w:val="23"/>
          <w:szCs w:val="23"/>
        </w:rPr>
        <w:t xml:space="preserve"> 5.3. </w:t>
      </w:r>
      <w:r w:rsidRPr="00DD28FC">
        <w:rPr>
          <w:rFonts w:ascii="ZapfHumnst BT" w:hAnsi="ZapfHumnst BT" w:cs="Arial"/>
          <w:i/>
          <w:iCs/>
          <w:sz w:val="23"/>
          <w:szCs w:val="23"/>
        </w:rPr>
        <w:t xml:space="preserve">Na elaboração do orçamento estimativo da licitação para serviços de transporte escolar, de forma imediata ao julgamento da presente Inspeção, NÃO SE RESTRINGIR a cotações realizadas junto a potenciais fornecedores, devendo </w:t>
      </w:r>
      <w:r w:rsidRPr="00DD28FC">
        <w:rPr>
          <w:rFonts w:ascii="ZapfHumnst BT" w:hAnsi="ZapfHumnst BT" w:cs="Arial"/>
          <w:i/>
          <w:iCs/>
          <w:sz w:val="23"/>
          <w:szCs w:val="23"/>
        </w:rPr>
        <w:lastRenderedPageBreak/>
        <w:t>ACRESCER na fase de planejamento da licitação o levantamento dos custos inerentes à operação do serviço de transporte escolar no seu âmbito local;</w:t>
      </w:r>
      <w:r w:rsidRPr="00DD28FC">
        <w:rPr>
          <w:rFonts w:ascii="ZapfHumnst BT" w:hAnsi="ZapfHumnst BT" w:cs="Arial"/>
          <w:i/>
          <w:iCs/>
          <w:sz w:val="23"/>
          <w:szCs w:val="23"/>
        </w:rPr>
        <w:t xml:space="preserve"> 5.4. </w:t>
      </w:r>
      <w:r w:rsidRPr="00DD28FC">
        <w:rPr>
          <w:rFonts w:ascii="ZapfHumnst BT" w:hAnsi="ZapfHumnst BT" w:cs="Arial"/>
          <w:i/>
          <w:iCs/>
          <w:sz w:val="23"/>
          <w:szCs w:val="23"/>
        </w:rPr>
        <w:t>Nas próximas licitações que vier a realizar referente à contratação de empresa para prestar serviços de transporte escolar, de forma imediata ao julgamento da presente Inspeção, JUSTIFICAR adequadamente em seu planejamento a necessidade de prever a subcontratação do serviço, a qual não deve ultrapassar o percentual de 50% do objeto, avaliando se a licitação direcionada para microempreendedores individuais e empresas de micro e pequeno porte da própria região onde o serviço será executado, de modo a fomentar a economia local;</w:t>
      </w:r>
      <w:r w:rsidRPr="00DD28FC">
        <w:rPr>
          <w:rFonts w:ascii="ZapfHumnst BT" w:hAnsi="ZapfHumnst BT" w:cs="Arial"/>
          <w:i/>
          <w:iCs/>
          <w:sz w:val="23"/>
          <w:szCs w:val="23"/>
        </w:rPr>
        <w:t xml:space="preserve"> 5.5. </w:t>
      </w:r>
      <w:r w:rsidRPr="00DD28FC">
        <w:rPr>
          <w:rFonts w:ascii="ZapfHumnst BT" w:hAnsi="ZapfHumnst BT" w:cs="Arial"/>
          <w:i/>
          <w:iCs/>
          <w:sz w:val="23"/>
          <w:szCs w:val="23"/>
        </w:rPr>
        <w:t>Nas próximas licitações que vier a realizar referente à contratação de empresa para prestar serviços de transporte escolar, de forma imediata ao julgamento da presente Inspeção (após a publicação do acórdão), ESTABELECER a reserva de cotas de valores de até R$ 80.000,00 (oitenta mil reais) do objeto para a contratação exclusiva de ME e EPP, com vistas ao cumprimento do art. 48, inciso I e III, da Lei Complementar n.º 123/2016;</w:t>
      </w:r>
      <w:r w:rsidRPr="00DD28FC">
        <w:rPr>
          <w:rFonts w:ascii="ZapfHumnst BT" w:hAnsi="ZapfHumnst BT" w:cs="Arial"/>
          <w:i/>
          <w:iCs/>
          <w:sz w:val="23"/>
          <w:szCs w:val="23"/>
        </w:rPr>
        <w:t xml:space="preserve"> 5.6. </w:t>
      </w:r>
      <w:r w:rsidRPr="00DD28FC">
        <w:rPr>
          <w:rFonts w:ascii="ZapfHumnst BT" w:hAnsi="ZapfHumnst BT" w:cs="Arial"/>
          <w:i/>
          <w:iCs/>
          <w:sz w:val="23"/>
          <w:szCs w:val="23"/>
        </w:rPr>
        <w:t>Nas futuras licitações que vier a realizar imediatamente após o julgamento da presente Inspeção, observar as Recomendações do Guia do Transporte Escolar do FNDE, notadamente em relação ao tempo ideal de renovação e de contratação da frota;</w:t>
      </w:r>
      <w:r w:rsidRPr="00DD28FC">
        <w:rPr>
          <w:rFonts w:ascii="ZapfHumnst BT" w:hAnsi="ZapfHumnst BT" w:cs="Arial"/>
          <w:i/>
          <w:iCs/>
          <w:sz w:val="23"/>
          <w:szCs w:val="23"/>
        </w:rPr>
        <w:t xml:space="preserve"> 6. </w:t>
      </w:r>
      <w:r w:rsidRPr="00DD28FC">
        <w:rPr>
          <w:rFonts w:ascii="ZapfHumnst BT" w:hAnsi="ZapfHumnst BT" w:cs="Arial"/>
          <w:b/>
          <w:bCs/>
          <w:i/>
          <w:iCs/>
          <w:sz w:val="23"/>
          <w:szCs w:val="23"/>
        </w:rPr>
        <w:t>RECOMENDAÇÃO</w:t>
      </w:r>
      <w:r w:rsidRPr="00DD28FC">
        <w:rPr>
          <w:rFonts w:ascii="ZapfHumnst BT" w:hAnsi="ZapfHumnst BT" w:cs="Arial"/>
          <w:i/>
          <w:iCs/>
          <w:sz w:val="23"/>
          <w:szCs w:val="23"/>
        </w:rPr>
        <w:t xml:space="preserve"> à Prefeitura Municipal de Pimenteiras-PI para:</w:t>
      </w:r>
      <w:r w:rsidRPr="00DD28FC">
        <w:rPr>
          <w:rFonts w:ascii="ZapfHumnst BT" w:hAnsi="ZapfHumnst BT" w:cs="Arial"/>
          <w:i/>
          <w:iCs/>
          <w:sz w:val="23"/>
          <w:szCs w:val="23"/>
        </w:rPr>
        <w:t xml:space="preserve"> 6.1. </w:t>
      </w:r>
      <w:r w:rsidRPr="00DD28FC">
        <w:rPr>
          <w:rFonts w:ascii="ZapfHumnst BT" w:hAnsi="ZapfHumnst BT" w:cs="Arial"/>
          <w:i/>
          <w:iCs/>
          <w:sz w:val="23"/>
          <w:szCs w:val="23"/>
        </w:rPr>
        <w:t>REGULAMENTAR os dispositivos da Nova Lei de Licitações a fim de conferir eficácia plena à lei, especialmente no que tange à atuação do agente de contratação e da equipe de apoio, funcionamento da comissão de contratação e atuação de fiscais e gestores de contratos (art. 8º, § 3º); Elaboração do Plano de Contratação Anual – PCA (art. 12, VII); Estabelecimento do valor estimado para a aquisição de bens e contratação de serviços em geral (art. 23, § 1º);</w:t>
      </w:r>
      <w:r w:rsidRPr="00DD28FC">
        <w:rPr>
          <w:rFonts w:ascii="ZapfHumnst BT" w:hAnsi="ZapfHumnst BT" w:cs="Arial"/>
          <w:i/>
          <w:iCs/>
          <w:sz w:val="23"/>
          <w:szCs w:val="23"/>
        </w:rPr>
        <w:t xml:space="preserve"> 6.2. </w:t>
      </w:r>
      <w:r w:rsidRPr="00DD28FC">
        <w:rPr>
          <w:rFonts w:ascii="ZapfHumnst BT" w:hAnsi="ZapfHumnst BT" w:cs="Arial"/>
          <w:i/>
          <w:iCs/>
          <w:sz w:val="23"/>
          <w:szCs w:val="23"/>
        </w:rPr>
        <w:t>REGULAMENTAR a estrutura de pessoal para que os agentes designados para participar dos processos de contratação sejam preferencialmente efetivos, sendo que, em relação ao Agente de Contratação e Pregoeiro, que estes sejam designados dentre os servidores efetivos.</w:t>
      </w:r>
    </w:p>
    <w:p w14:paraId="4673F038" w14:textId="77777777" w:rsidR="001570EA" w:rsidRPr="00DD28FC" w:rsidRDefault="001570EA" w:rsidP="001570EA">
      <w:pPr>
        <w:spacing w:line="280" w:lineRule="exact"/>
        <w:jc w:val="both"/>
        <w:rPr>
          <w:rFonts w:ascii="ZapfHumnst BT" w:hAnsi="ZapfHumnst BT" w:cs="Arial"/>
          <w:i/>
          <w:iCs/>
          <w:sz w:val="23"/>
          <w:szCs w:val="23"/>
        </w:rPr>
      </w:pPr>
    </w:p>
    <w:p w14:paraId="11ACD8F5" w14:textId="6C0829A5" w:rsidR="001570EA" w:rsidRPr="00DD28FC" w:rsidRDefault="00B66F8C" w:rsidP="00B66F8C">
      <w:pPr>
        <w:spacing w:line="300" w:lineRule="exact"/>
        <w:jc w:val="both"/>
        <w:rPr>
          <w:rFonts w:ascii="ZapfHumnst BT" w:hAnsi="ZapfHumnst BT" w:cs="Arial"/>
          <w:b/>
          <w:i/>
          <w:iCs/>
          <w:sz w:val="23"/>
          <w:szCs w:val="23"/>
        </w:rPr>
      </w:pPr>
      <w:r w:rsidRPr="00DD28FC">
        <w:rPr>
          <w:rFonts w:ascii="ZapfHumnst BT" w:hAnsi="ZapfHumnst BT" w:cs="Arial"/>
          <w:sz w:val="23"/>
          <w:szCs w:val="23"/>
        </w:rPr>
        <w:t>EXTRATO DE JULGAMENTO PARCIAL</w:t>
      </w:r>
      <w:r w:rsidRPr="00DD28FC">
        <w:rPr>
          <w:rFonts w:ascii="ZapfHumnst BT" w:hAnsi="ZapfHumnst BT"/>
          <w:sz w:val="23"/>
          <w:szCs w:val="23"/>
        </w:rPr>
        <w:t xml:space="preserve"> Nº 192/2026.</w:t>
      </w:r>
      <w:r w:rsidRPr="00DD28FC">
        <w:rPr>
          <w:rFonts w:ascii="ZapfHumnst BT" w:hAnsi="ZapfHumnst BT"/>
          <w:b/>
          <w:bCs/>
          <w:sz w:val="23"/>
          <w:szCs w:val="23"/>
        </w:rPr>
        <w:t xml:space="preserve"> TC/000260/2026 – REPRESENTAÇÃO CONTRA A PREFEITURA MUNICIPAL DE LUÍS CORREIA-PI (EXERCÍCIO FINANCEIRO DE 2025).</w:t>
      </w:r>
      <w:r w:rsidRPr="00DD28FC">
        <w:rPr>
          <w:rFonts w:ascii="ZapfHumnst BT" w:hAnsi="ZapfHumnst BT"/>
          <w:sz w:val="23"/>
          <w:szCs w:val="23"/>
        </w:rPr>
        <w:t xml:space="preserve"> Objeto: ausência de entrega da prestação de contas, documentos e informações atinentes aos atos de Admissão de Pessoal referentes ao Processo Seletivo regido pelo Edital 01/2025 (peças 3 e 4) e contratações temporárias decorrentes, essenciais à análise a cargo do controle externo exercido pelo TCE-PI. Representado(s): Maria das Dores Fontenele Brito – Prefeita Municipal. Advogado(s) da(s) Representada(s): Ricardo Rodrigues de Sousa Martins Neto </w:t>
      </w:r>
      <w:r w:rsidRPr="00DD28FC">
        <w:rPr>
          <w:rFonts w:ascii="ZapfHumnst BT" w:hAnsi="ZapfHumnst BT" w:cs="Arial"/>
          <w:bCs/>
          <w:sz w:val="23"/>
          <w:szCs w:val="23"/>
        </w:rPr>
        <w:t>(OAB/PI nº 10.268) e</w:t>
      </w:r>
      <w:r w:rsidRPr="00DD28FC">
        <w:rPr>
          <w:rFonts w:ascii="ZapfHumnst BT" w:hAnsi="ZapfHumnst BT" w:cs="Arial"/>
          <w:bCs/>
          <w:i/>
          <w:iCs/>
          <w:sz w:val="23"/>
          <w:szCs w:val="23"/>
        </w:rPr>
        <w:t xml:space="preserve"> outros</w:t>
      </w:r>
      <w:r w:rsidRPr="00DD28FC">
        <w:rPr>
          <w:rFonts w:ascii="ZapfHumnst BT" w:hAnsi="ZapfHumnst BT" w:cs="Arial"/>
          <w:bCs/>
          <w:sz w:val="23"/>
          <w:szCs w:val="23"/>
        </w:rPr>
        <w:t xml:space="preserve"> – (Procuração: </w:t>
      </w:r>
      <w:r w:rsidRPr="00DD28FC">
        <w:rPr>
          <w:rFonts w:ascii="ZapfHumnst BT" w:hAnsi="ZapfHumnst BT"/>
          <w:sz w:val="23"/>
          <w:szCs w:val="23"/>
        </w:rPr>
        <w:t>Maria das Dores Fontenele Brito/Prefeita Municipal</w:t>
      </w:r>
      <w:r w:rsidRPr="00DD28FC">
        <w:rPr>
          <w:rFonts w:ascii="ZapfHumnst BT" w:hAnsi="ZapfHumnst BT" w:cs="Arial"/>
          <w:bCs/>
          <w:sz w:val="23"/>
          <w:szCs w:val="23"/>
        </w:rPr>
        <w:t xml:space="preserve"> – fl. 1 da peça 34.2)</w:t>
      </w:r>
      <w:r w:rsidRPr="00DD28FC">
        <w:rPr>
          <w:rFonts w:ascii="ZapfHumnst BT" w:hAnsi="ZapfHumnst BT"/>
          <w:sz w:val="23"/>
          <w:szCs w:val="23"/>
        </w:rPr>
        <w:t xml:space="preserve">. Representante(s): Secretaria de Controle Externo (SECEX). Decidiu a Primeira Câmara, unânime, ouvido o Representante do Ministério Público de Contas e em consonância com a manifestação do Relator </w:t>
      </w:r>
      <w:r w:rsidRPr="00DD28FC">
        <w:rPr>
          <w:rFonts w:ascii="ZapfHumnst BT" w:hAnsi="ZapfHumnst BT" w:cs="Arial"/>
          <w:sz w:val="23"/>
          <w:szCs w:val="23"/>
        </w:rPr>
        <w:t>Cons. Kleber Dantas Eulálio (peça 35)</w:t>
      </w:r>
      <w:r w:rsidRPr="00DD28FC">
        <w:rPr>
          <w:rFonts w:ascii="ZapfHumnst BT" w:hAnsi="ZapfHumnst BT"/>
          <w:sz w:val="23"/>
          <w:szCs w:val="23"/>
        </w:rPr>
        <w:t>,</w:t>
      </w:r>
      <w:r w:rsidRPr="00DD28FC">
        <w:rPr>
          <w:rFonts w:ascii="ZapfHumnst BT" w:hAnsi="ZapfHumnst BT"/>
          <w:b/>
          <w:bCs/>
          <w:sz w:val="23"/>
          <w:szCs w:val="23"/>
        </w:rPr>
        <w:t xml:space="preserve"> retirar de pauta</w:t>
      </w:r>
      <w:r w:rsidRPr="00DD28FC">
        <w:rPr>
          <w:rFonts w:ascii="ZapfHumnst BT" w:hAnsi="ZapfHumnst BT"/>
          <w:sz w:val="23"/>
          <w:szCs w:val="23"/>
        </w:rPr>
        <w:t xml:space="preserve"> o presente processo pelo</w:t>
      </w:r>
      <w:r w:rsidRPr="00DD28FC">
        <w:rPr>
          <w:rFonts w:ascii="ZapfHumnst BT" w:hAnsi="ZapfHumnst BT"/>
          <w:b/>
          <w:bCs/>
          <w:sz w:val="23"/>
          <w:szCs w:val="23"/>
        </w:rPr>
        <w:t xml:space="preserve"> prazo de 1 (uma) sessão de julgamento</w:t>
      </w:r>
      <w:r w:rsidRPr="00DD28FC">
        <w:rPr>
          <w:rFonts w:ascii="ZapfHumnst BT" w:hAnsi="ZapfHumnst BT"/>
          <w:sz w:val="23"/>
          <w:szCs w:val="23"/>
        </w:rPr>
        <w:t xml:space="preserve">, conforme requerimento do advogado Ricardo Rodrigues de Sousa Martins Neto </w:t>
      </w:r>
      <w:r w:rsidRPr="00DD28FC">
        <w:rPr>
          <w:rFonts w:ascii="ZapfHumnst BT" w:hAnsi="ZapfHumnst BT" w:cs="Arial"/>
          <w:bCs/>
          <w:sz w:val="23"/>
          <w:szCs w:val="23"/>
        </w:rPr>
        <w:t>(OAB/PI nº 10.268)</w:t>
      </w:r>
      <w:r w:rsidRPr="00DD28FC">
        <w:rPr>
          <w:rFonts w:ascii="ZapfHumnst BT" w:hAnsi="ZapfHumnst BT"/>
          <w:sz w:val="23"/>
          <w:szCs w:val="23"/>
        </w:rPr>
        <w:t>, protocolado sob o número 011198/2026 (peça 34.1/34.4). Assim, o referido processo</w:t>
      </w:r>
      <w:r w:rsidRPr="00DD28FC">
        <w:rPr>
          <w:rFonts w:ascii="ZapfHumnst BT" w:hAnsi="ZapfHumnst BT"/>
          <w:b/>
          <w:bCs/>
          <w:sz w:val="23"/>
          <w:szCs w:val="23"/>
        </w:rPr>
        <w:t xml:space="preserve"> retornará à Pauta de Julgamento da Primeira Câmara do dia 15/9/2026</w:t>
      </w:r>
      <w:r w:rsidRPr="00DD28FC">
        <w:rPr>
          <w:rFonts w:ascii="ZapfHumnst BT" w:hAnsi="ZapfHumnst BT"/>
          <w:sz w:val="23"/>
          <w:szCs w:val="23"/>
        </w:rPr>
        <w:t>.</w:t>
      </w:r>
    </w:p>
    <w:p w14:paraId="033B5CD8" w14:textId="77777777" w:rsidR="00EF35DA" w:rsidRPr="00DD28FC" w:rsidRDefault="00EF35DA" w:rsidP="00EF35DA">
      <w:pPr>
        <w:spacing w:line="300" w:lineRule="exact"/>
        <w:jc w:val="both"/>
        <w:rPr>
          <w:rFonts w:ascii="ZapfHumnst BT" w:hAnsi="ZapfHumnst BT" w:cs="Arial"/>
          <w:b/>
          <w:i/>
          <w:iCs/>
          <w:sz w:val="23"/>
          <w:szCs w:val="23"/>
        </w:rPr>
      </w:pPr>
    </w:p>
    <w:p w14:paraId="64CC144A" w14:textId="77777777" w:rsidR="00E53CAD" w:rsidRPr="00DD28FC" w:rsidRDefault="00E53CAD" w:rsidP="00E53CAD">
      <w:pPr>
        <w:autoSpaceDE w:val="0"/>
        <w:autoSpaceDN w:val="0"/>
        <w:adjustRightInd w:val="0"/>
        <w:spacing w:line="240" w:lineRule="exact"/>
        <w:jc w:val="both"/>
        <w:rPr>
          <w:rFonts w:ascii="ZapfHumnst BT" w:hAnsi="ZapfHumnst BT" w:cs="Arial"/>
          <w:bCs/>
          <w:i/>
          <w:iCs/>
          <w:sz w:val="23"/>
          <w:szCs w:val="23"/>
        </w:rPr>
      </w:pPr>
    </w:p>
    <w:p w14:paraId="2CF574BA" w14:textId="77777777" w:rsidR="001D7DD9" w:rsidRPr="00DD28FC" w:rsidRDefault="001D7DD9" w:rsidP="001D7DD9">
      <w:pPr>
        <w:spacing w:line="300" w:lineRule="exact"/>
        <w:jc w:val="both"/>
        <w:rPr>
          <w:rFonts w:ascii="ZapfHumnst BT" w:hAnsi="ZapfHumnst BT" w:cs="Arial"/>
          <w:b/>
          <w:i/>
          <w:iCs/>
          <w:sz w:val="23"/>
          <w:szCs w:val="23"/>
        </w:rPr>
      </w:pPr>
    </w:p>
    <w:p w14:paraId="00B14489" w14:textId="77777777" w:rsidR="00B66F8C" w:rsidRPr="00DD28FC" w:rsidRDefault="00B66F8C" w:rsidP="009B48F4">
      <w:pPr>
        <w:jc w:val="both"/>
        <w:rPr>
          <w:rFonts w:ascii="ZapfHumnst BT" w:hAnsi="ZapfHumnst BT" w:cs="Arial"/>
          <w:b/>
          <w:i/>
          <w:iCs/>
          <w:sz w:val="23"/>
          <w:szCs w:val="23"/>
        </w:rPr>
      </w:pPr>
    </w:p>
    <w:p w14:paraId="24EBA9E5" w14:textId="10329CAD" w:rsidR="002666DF" w:rsidRPr="00DD28FC" w:rsidRDefault="002666DF" w:rsidP="009B48F4">
      <w:pPr>
        <w:jc w:val="both"/>
        <w:rPr>
          <w:rFonts w:ascii="ZapfHumnst BT" w:hAnsi="ZapfHumnst BT" w:cs="Arial"/>
          <w:b/>
          <w:i/>
          <w:iCs/>
          <w:sz w:val="23"/>
          <w:szCs w:val="23"/>
        </w:rPr>
      </w:pPr>
      <w:r w:rsidRPr="00DD28FC">
        <w:rPr>
          <w:rFonts w:ascii="ZapfHumnst BT" w:hAnsi="ZapfHumnst BT" w:cs="Arial"/>
          <w:b/>
          <w:i/>
          <w:iCs/>
          <w:sz w:val="23"/>
          <w:szCs w:val="23"/>
        </w:rPr>
        <w:lastRenderedPageBreak/>
        <w:t>RELATADOS PEL</w:t>
      </w:r>
      <w:r w:rsidR="00FF1619" w:rsidRPr="00DD28FC">
        <w:rPr>
          <w:rFonts w:ascii="ZapfHumnst BT" w:hAnsi="ZapfHumnst BT" w:cs="Arial"/>
          <w:b/>
          <w:i/>
          <w:iCs/>
          <w:sz w:val="23"/>
          <w:szCs w:val="23"/>
        </w:rPr>
        <w:t>O</w:t>
      </w:r>
      <w:r w:rsidRPr="00DD28FC">
        <w:rPr>
          <w:rFonts w:ascii="ZapfHumnst BT" w:hAnsi="ZapfHumnst BT" w:cs="Arial"/>
          <w:b/>
          <w:i/>
          <w:iCs/>
          <w:sz w:val="23"/>
          <w:szCs w:val="23"/>
        </w:rPr>
        <w:t xml:space="preserve"> CONS. SUBSTITUTO JACKSON NOBRE VERAS</w:t>
      </w:r>
    </w:p>
    <w:p w14:paraId="58383A64" w14:textId="77777777" w:rsidR="004658B3" w:rsidRPr="00DD28FC" w:rsidRDefault="004658B3" w:rsidP="009B48F4">
      <w:pPr>
        <w:jc w:val="both"/>
        <w:rPr>
          <w:rFonts w:ascii="ZapfHumnst BT" w:hAnsi="ZapfHumnst BT" w:cs="Arial"/>
          <w:b/>
          <w:i/>
          <w:iCs/>
          <w:sz w:val="23"/>
          <w:szCs w:val="23"/>
        </w:rPr>
      </w:pPr>
    </w:p>
    <w:p w14:paraId="0AB4BC6B" w14:textId="339A60EE" w:rsidR="00B66F8C" w:rsidRPr="00DD28FC" w:rsidRDefault="00B66F8C" w:rsidP="00B66F8C">
      <w:pPr>
        <w:autoSpaceDE w:val="0"/>
        <w:autoSpaceDN w:val="0"/>
        <w:adjustRightInd w:val="0"/>
        <w:spacing w:line="300" w:lineRule="exact"/>
        <w:jc w:val="both"/>
        <w:rPr>
          <w:rFonts w:ascii="ZapfHumnst BT" w:hAnsi="ZapfHumnst BT"/>
          <w:sz w:val="23"/>
          <w:szCs w:val="23"/>
        </w:rPr>
      </w:pPr>
      <w:r w:rsidRPr="00DD28FC">
        <w:rPr>
          <w:rFonts w:ascii="ZapfHumnst BT" w:hAnsi="ZapfHumnst BT" w:cs="Arial"/>
          <w:sz w:val="23"/>
          <w:szCs w:val="23"/>
        </w:rPr>
        <w:t>EXTRATO DE JULGAMENTO PARCIAL Nº 193/2026.</w:t>
      </w:r>
      <w:r w:rsidRPr="00DD28FC">
        <w:rPr>
          <w:rFonts w:ascii="ZapfHumnst BT" w:hAnsi="ZapfHumnst BT" w:cs="Arial"/>
          <w:b/>
          <w:bCs/>
          <w:caps/>
          <w:sz w:val="23"/>
          <w:szCs w:val="23"/>
        </w:rPr>
        <w:t xml:space="preserve"> </w:t>
      </w:r>
      <w:r w:rsidRPr="00DD28FC">
        <w:rPr>
          <w:rFonts w:ascii="ZapfHumnst BT" w:hAnsi="ZapfHumnst BT" w:cs="Arial"/>
          <w:b/>
          <w:bCs/>
          <w:caps/>
          <w:noProof/>
          <w:sz w:val="23"/>
          <w:szCs w:val="23"/>
        </w:rPr>
        <w:t xml:space="preserve">TC/000731/2023 – </w:t>
      </w:r>
      <w:bookmarkStart w:id="1" w:name="_Hlk179990070"/>
      <w:r w:rsidRPr="00DD28FC">
        <w:rPr>
          <w:rFonts w:ascii="ZapfHumnst BT" w:hAnsi="ZapfHumnst BT"/>
          <w:b/>
          <w:bCs/>
          <w:caps/>
          <w:sz w:val="23"/>
          <w:szCs w:val="23"/>
          <w:lang w:val="en-US"/>
        </w:rPr>
        <w:t>Acompanhamento de Cumprimento de DecisÃO EXARADA POR INTERMÉDIO DO ACÓRDÃO</w:t>
      </w:r>
      <w:r w:rsidRPr="00DD28FC">
        <w:rPr>
          <w:rFonts w:ascii="ZapfHumnst BT" w:hAnsi="ZapfHumnst BT" w:cs="Arial"/>
          <w:b/>
          <w:bCs/>
          <w:caps/>
          <w:sz w:val="23"/>
          <w:szCs w:val="23"/>
        </w:rPr>
        <w:t xml:space="preserve"> n° 045/2021-SPC, REFERENTE AO</w:t>
      </w:r>
      <w:bookmarkEnd w:id="1"/>
      <w:r w:rsidRPr="00DD28FC">
        <w:rPr>
          <w:rFonts w:ascii="ZapfHumnst BT" w:hAnsi="ZapfHumnst BT"/>
          <w:b/>
          <w:bCs/>
          <w:caps/>
          <w:sz w:val="23"/>
          <w:szCs w:val="23"/>
          <w:lang w:val="en-US"/>
        </w:rPr>
        <w:t xml:space="preserve"> Processo</w:t>
      </w:r>
      <w:r w:rsidRPr="00DD28FC">
        <w:rPr>
          <w:rFonts w:ascii="ZapfHumnst BT" w:hAnsi="ZapfHumnst BT" w:cs="Arial"/>
          <w:b/>
          <w:bCs/>
          <w:caps/>
          <w:sz w:val="23"/>
          <w:szCs w:val="23"/>
        </w:rPr>
        <w:t xml:space="preserve"> TC/002638/2019 (Representação contra a Prefeitura Municipal de Pimenteiras-PI, exercício financeiro de 2019</w:t>
      </w:r>
      <w:r w:rsidRPr="00DD28FC">
        <w:rPr>
          <w:rFonts w:ascii="ZapfHumnst BT" w:hAnsi="ZapfHumnst BT" w:cs="Arial"/>
          <w:b/>
          <w:bCs/>
          <w:sz w:val="23"/>
          <w:szCs w:val="23"/>
        </w:rPr>
        <w:t>)</w:t>
      </w:r>
      <w:r w:rsidRPr="00DD28FC">
        <w:rPr>
          <w:rFonts w:ascii="ZapfHumnst BT" w:hAnsi="ZapfHumnst BT" w:cs="Arial"/>
          <w:b/>
          <w:bCs/>
          <w:caps/>
          <w:sz w:val="23"/>
          <w:szCs w:val="23"/>
        </w:rPr>
        <w:t>.</w:t>
      </w:r>
      <w:r w:rsidRPr="00DD28FC">
        <w:rPr>
          <w:rFonts w:ascii="ZapfHumnst BT" w:hAnsi="ZapfHumnst BT" w:cs="Arial"/>
          <w:sz w:val="23"/>
          <w:szCs w:val="23"/>
        </w:rPr>
        <w:t xml:space="preserve"> Responsável (pelo cumprimento da decisão):</w:t>
      </w:r>
      <w:r w:rsidRPr="00DD28FC">
        <w:rPr>
          <w:rFonts w:ascii="ZapfHumnst BT" w:hAnsi="ZapfHumnst BT" w:cs="Arial"/>
          <w:sz w:val="23"/>
          <w:szCs w:val="23"/>
          <w:lang w:val="pt-PT"/>
        </w:rPr>
        <w:t xml:space="preserve"> </w:t>
      </w:r>
      <w:r w:rsidRPr="00DD28FC">
        <w:rPr>
          <w:rFonts w:ascii="ZapfHumnst BT" w:hAnsi="ZapfHumnst BT" w:cs="Arial"/>
          <w:sz w:val="23"/>
          <w:szCs w:val="23"/>
        </w:rPr>
        <w:t>Maria Lúcia de Lacerda – Prefeita Municipal.</w:t>
      </w:r>
      <w:r w:rsidRPr="00DD28FC">
        <w:rPr>
          <w:rFonts w:ascii="ZapfHumnst BT" w:hAnsi="ZapfHumnst BT"/>
          <w:sz w:val="23"/>
          <w:szCs w:val="23"/>
        </w:rPr>
        <w:t xml:space="preserve"> Advogado(s): </w:t>
      </w:r>
      <w:proofErr w:type="spellStart"/>
      <w:r w:rsidRPr="00DD28FC">
        <w:rPr>
          <w:rFonts w:ascii="ZapfHumnst BT" w:hAnsi="ZapfHumnst BT"/>
          <w:sz w:val="23"/>
          <w:szCs w:val="23"/>
        </w:rPr>
        <w:t>Talyson</w:t>
      </w:r>
      <w:proofErr w:type="spellEnd"/>
      <w:r w:rsidRPr="00DD28FC">
        <w:rPr>
          <w:rFonts w:ascii="ZapfHumnst BT" w:hAnsi="ZapfHumnst BT"/>
          <w:sz w:val="23"/>
          <w:szCs w:val="23"/>
        </w:rPr>
        <w:t xml:space="preserve"> </w:t>
      </w:r>
      <w:proofErr w:type="spellStart"/>
      <w:r w:rsidRPr="00DD28FC">
        <w:rPr>
          <w:rFonts w:ascii="ZapfHumnst BT" w:hAnsi="ZapfHumnst BT"/>
          <w:sz w:val="23"/>
          <w:szCs w:val="23"/>
        </w:rPr>
        <w:t>Tulyo</w:t>
      </w:r>
      <w:proofErr w:type="spellEnd"/>
      <w:r w:rsidRPr="00DD28FC">
        <w:rPr>
          <w:rFonts w:ascii="ZapfHumnst BT" w:hAnsi="ZapfHumnst BT"/>
          <w:sz w:val="23"/>
          <w:szCs w:val="23"/>
        </w:rPr>
        <w:t xml:space="preserve"> Pinto Vilarinho (OAB/PI nº 12.390) e</w:t>
      </w:r>
      <w:r w:rsidRPr="00DD28FC">
        <w:rPr>
          <w:rFonts w:ascii="ZapfHumnst BT" w:hAnsi="ZapfHumnst BT"/>
          <w:i/>
          <w:iCs/>
          <w:sz w:val="23"/>
          <w:szCs w:val="23"/>
        </w:rPr>
        <w:t xml:space="preserve"> outros</w:t>
      </w:r>
      <w:r w:rsidRPr="00DD28FC">
        <w:rPr>
          <w:rFonts w:ascii="ZapfHumnst BT" w:hAnsi="ZapfHumnst BT"/>
          <w:sz w:val="23"/>
          <w:szCs w:val="23"/>
        </w:rPr>
        <w:t xml:space="preserve"> – (Procuração: </w:t>
      </w:r>
      <w:r w:rsidRPr="00DD28FC">
        <w:rPr>
          <w:rFonts w:ascii="ZapfHumnst BT" w:hAnsi="ZapfHumnst BT" w:cs="Arial"/>
          <w:sz w:val="23"/>
          <w:szCs w:val="23"/>
        </w:rPr>
        <w:t>Maria Lúcia de Lacerda/Prefeita Municipal</w:t>
      </w:r>
      <w:r w:rsidRPr="00DD28FC">
        <w:rPr>
          <w:rFonts w:ascii="ZapfHumnst BT" w:hAnsi="ZapfHumnst BT"/>
          <w:sz w:val="23"/>
          <w:szCs w:val="23"/>
        </w:rPr>
        <w:t xml:space="preserve"> – fl. 1 da peça 18.2 e fl. 1 da peça 19.2); </w:t>
      </w:r>
      <w:proofErr w:type="spellStart"/>
      <w:r w:rsidRPr="00DD28FC">
        <w:rPr>
          <w:rFonts w:ascii="ZapfHumnst BT" w:hAnsi="ZapfHumnst BT"/>
          <w:sz w:val="23"/>
          <w:szCs w:val="23"/>
        </w:rPr>
        <w:t>Valdílio</w:t>
      </w:r>
      <w:proofErr w:type="spellEnd"/>
      <w:r w:rsidRPr="00DD28FC">
        <w:rPr>
          <w:rFonts w:ascii="ZapfHumnst BT" w:hAnsi="ZapfHumnst BT"/>
          <w:sz w:val="23"/>
          <w:szCs w:val="23"/>
        </w:rPr>
        <w:t xml:space="preserve"> Souza Falcão Filho (OAB/PI nº 3.789) – (Sem procuração nos autos: </w:t>
      </w:r>
      <w:r w:rsidRPr="00DD28FC">
        <w:rPr>
          <w:rFonts w:ascii="ZapfHumnst BT" w:hAnsi="ZapfHumnst BT" w:cs="Arial"/>
          <w:sz w:val="23"/>
          <w:szCs w:val="23"/>
        </w:rPr>
        <w:t>Maria Lúcia de Lacerda/Prefeita Municipal; à pe</w:t>
      </w:r>
      <w:r w:rsidRPr="00DD28FC">
        <w:rPr>
          <w:rFonts w:ascii="ZapfHumnst BT" w:hAnsi="ZapfHumnst BT"/>
          <w:sz w:val="23"/>
          <w:szCs w:val="23"/>
        </w:rPr>
        <w:t xml:space="preserve">ça 24); e </w:t>
      </w:r>
      <w:proofErr w:type="spellStart"/>
      <w:r w:rsidRPr="00DD28FC">
        <w:rPr>
          <w:rFonts w:ascii="ZapfHumnst BT" w:hAnsi="ZapfHumnst BT"/>
          <w:sz w:val="23"/>
          <w:szCs w:val="23"/>
        </w:rPr>
        <w:t>Saney</w:t>
      </w:r>
      <w:proofErr w:type="spellEnd"/>
      <w:r w:rsidRPr="00DD28FC">
        <w:rPr>
          <w:rFonts w:ascii="ZapfHumnst BT" w:hAnsi="ZapfHumnst BT"/>
          <w:sz w:val="23"/>
          <w:szCs w:val="23"/>
        </w:rPr>
        <w:t xml:space="preserve"> Santos Sampaio (OAB/PI nº 20.041) – (Sem procuração nos autos: </w:t>
      </w:r>
      <w:r w:rsidRPr="00DD28FC">
        <w:rPr>
          <w:rFonts w:ascii="ZapfHumnst BT" w:hAnsi="ZapfHumnst BT" w:cs="Arial"/>
          <w:sz w:val="23"/>
          <w:szCs w:val="23"/>
        </w:rPr>
        <w:t>Maria Lúcia de Lacerda/Prefeita Municipal; à p</w:t>
      </w:r>
      <w:r w:rsidRPr="00DD28FC">
        <w:rPr>
          <w:rFonts w:ascii="ZapfHumnst BT" w:hAnsi="ZapfHumnst BT"/>
          <w:sz w:val="23"/>
          <w:szCs w:val="23"/>
        </w:rPr>
        <w:t xml:space="preserve">eça 61). Decidiu a Primeira Câmara, unânime, ouvido o Representante do Ministério Público de Contas e em consonância com a manifestação oral do Relator </w:t>
      </w:r>
      <w:r w:rsidRPr="00DD28FC">
        <w:rPr>
          <w:rFonts w:ascii="ZapfHumnst BT" w:hAnsi="ZapfHumnst BT" w:cs="Arial"/>
          <w:sz w:val="23"/>
          <w:szCs w:val="23"/>
        </w:rPr>
        <w:t>Cons. Substituto Jackson Nobre Veras</w:t>
      </w:r>
      <w:r w:rsidRPr="00DD28FC">
        <w:rPr>
          <w:rFonts w:ascii="ZapfHumnst BT" w:hAnsi="ZapfHumnst BT"/>
          <w:sz w:val="23"/>
          <w:szCs w:val="23"/>
        </w:rPr>
        <w:t>,</w:t>
      </w:r>
      <w:r w:rsidRPr="00DD28FC">
        <w:rPr>
          <w:rFonts w:ascii="ZapfHumnst BT" w:hAnsi="ZapfHumnst BT"/>
          <w:b/>
          <w:bCs/>
          <w:sz w:val="23"/>
          <w:szCs w:val="23"/>
        </w:rPr>
        <w:t xml:space="preserve"> retirar de pauta</w:t>
      </w:r>
      <w:r w:rsidRPr="00DD28FC">
        <w:rPr>
          <w:rFonts w:ascii="ZapfHumnst BT" w:hAnsi="ZapfHumnst BT"/>
          <w:sz w:val="23"/>
          <w:szCs w:val="23"/>
        </w:rPr>
        <w:t xml:space="preserve"> o presente processo pelo</w:t>
      </w:r>
      <w:r w:rsidRPr="00DD28FC">
        <w:rPr>
          <w:rFonts w:ascii="ZapfHumnst BT" w:hAnsi="ZapfHumnst BT"/>
          <w:b/>
          <w:bCs/>
          <w:sz w:val="23"/>
          <w:szCs w:val="23"/>
        </w:rPr>
        <w:t xml:space="preserve"> prazo de 1 (uma) sessão de julgamento</w:t>
      </w:r>
      <w:r w:rsidRPr="00DD28FC">
        <w:rPr>
          <w:rFonts w:ascii="ZapfHumnst BT" w:hAnsi="ZapfHumnst BT"/>
          <w:sz w:val="23"/>
          <w:szCs w:val="23"/>
        </w:rPr>
        <w:t>. Assim, o referido processo</w:t>
      </w:r>
      <w:r w:rsidRPr="00DD28FC">
        <w:rPr>
          <w:rFonts w:ascii="ZapfHumnst BT" w:hAnsi="ZapfHumnst BT"/>
          <w:b/>
          <w:bCs/>
          <w:sz w:val="23"/>
          <w:szCs w:val="23"/>
        </w:rPr>
        <w:t xml:space="preserve"> retornará à Pauta de Julgamento da Primeira Câmara do dia 15/9/2026</w:t>
      </w:r>
      <w:r w:rsidRPr="00DD28FC">
        <w:rPr>
          <w:rFonts w:ascii="ZapfHumnst BT" w:hAnsi="ZapfHumnst BT"/>
          <w:sz w:val="23"/>
          <w:szCs w:val="23"/>
        </w:rPr>
        <w:t>.</w:t>
      </w:r>
    </w:p>
    <w:p w14:paraId="4DA4C14A" w14:textId="77777777" w:rsidR="00B66F8C" w:rsidRPr="00DD28FC" w:rsidRDefault="00B66F8C" w:rsidP="00B66F8C">
      <w:pPr>
        <w:autoSpaceDE w:val="0"/>
        <w:autoSpaceDN w:val="0"/>
        <w:adjustRightInd w:val="0"/>
        <w:spacing w:line="300" w:lineRule="exact"/>
        <w:jc w:val="both"/>
        <w:rPr>
          <w:rFonts w:ascii="ZapfHumnst BT" w:hAnsi="ZapfHumnst BT"/>
          <w:sz w:val="23"/>
          <w:szCs w:val="23"/>
        </w:rPr>
      </w:pPr>
    </w:p>
    <w:p w14:paraId="18B21F9D" w14:textId="1A3D9806" w:rsidR="00B66F8C" w:rsidRPr="00DD28FC" w:rsidRDefault="00B66F8C" w:rsidP="00B66F8C">
      <w:pPr>
        <w:spacing w:line="300" w:lineRule="exact"/>
        <w:jc w:val="both"/>
        <w:rPr>
          <w:rFonts w:ascii="ZapfHumnst BT" w:hAnsi="ZapfHumnst BT"/>
          <w:sz w:val="23"/>
          <w:szCs w:val="23"/>
        </w:rPr>
      </w:pPr>
      <w:r w:rsidRPr="00DD28FC">
        <w:rPr>
          <w:rFonts w:ascii="ZapfHumnst BT" w:hAnsi="ZapfHumnst BT" w:cs="Arial"/>
          <w:sz w:val="23"/>
          <w:szCs w:val="23"/>
        </w:rPr>
        <w:t xml:space="preserve">EXTRATO DE JULGAMENTO PARCIAL </w:t>
      </w:r>
      <w:r w:rsidRPr="00DD28FC">
        <w:rPr>
          <w:rFonts w:ascii="ZapfHumnst BT" w:hAnsi="ZapfHumnst BT"/>
          <w:sz w:val="23"/>
          <w:szCs w:val="23"/>
        </w:rPr>
        <w:t>Nº 194/2026.</w:t>
      </w:r>
      <w:r w:rsidRPr="00DD28FC">
        <w:rPr>
          <w:rFonts w:ascii="ZapfHumnst BT" w:hAnsi="ZapfHumnst BT"/>
          <w:b/>
          <w:bCs/>
          <w:sz w:val="23"/>
          <w:szCs w:val="23"/>
        </w:rPr>
        <w:t xml:space="preserve"> TC/010973/2025 – REPRESENTAÇÃO CONTRA A FUNDAÇÃO MUNICIPAL DE SAÚDE DE TERESINA-FMS (EXERCÍCIO FINANCEIRO DE 2025).</w:t>
      </w:r>
      <w:r w:rsidRPr="00DD28FC">
        <w:rPr>
          <w:rFonts w:ascii="ZapfHumnst BT" w:hAnsi="ZapfHumnst BT"/>
          <w:sz w:val="23"/>
          <w:szCs w:val="23"/>
        </w:rPr>
        <w:t xml:space="preserve"> Objeto: supostas irregularidades identificadas no RDC Presencial nº 01/2023, que trata sobre a Construção do Hospital da Mulher. Representado(s): Ítalo Costa Sales – Presidente da FMS (exercício financeiro de 2024); Erick Mattheus Maranhão Silva – Fiscal do Contrato; Jivago de Castro Ramalho – Responsável Técnico do Contrato; e </w:t>
      </w:r>
      <w:r w:rsidRPr="00DD28FC">
        <w:rPr>
          <w:rFonts w:ascii="ZapfHumnst BT" w:hAnsi="ZapfHumnst BT"/>
          <w:caps/>
          <w:sz w:val="23"/>
          <w:szCs w:val="23"/>
        </w:rPr>
        <w:t>Vanguarda Engenharia Ltda</w:t>
      </w:r>
      <w:r w:rsidRPr="00DD28FC">
        <w:rPr>
          <w:rFonts w:ascii="ZapfHumnst BT" w:hAnsi="ZapfHumnst BT"/>
          <w:sz w:val="23"/>
          <w:szCs w:val="23"/>
        </w:rPr>
        <w:t xml:space="preserve">. – empresa contratada. Advogado(s) do(s) Representado(s): Thiago Ramos Silva (OAB/PI nº 10.260) – (Procuração: Erick Mattheus Maranhão Silva/Fiscal do Contrato – fl. 1 da peça 28.2); </w:t>
      </w:r>
      <w:proofErr w:type="spellStart"/>
      <w:r w:rsidRPr="00DD28FC">
        <w:rPr>
          <w:rFonts w:ascii="ZapfHumnst BT" w:hAnsi="ZapfHumnst BT"/>
          <w:sz w:val="23"/>
          <w:szCs w:val="23"/>
        </w:rPr>
        <w:t>Uanderson</w:t>
      </w:r>
      <w:proofErr w:type="spellEnd"/>
      <w:r w:rsidRPr="00DD28FC">
        <w:rPr>
          <w:rFonts w:ascii="ZapfHumnst BT" w:hAnsi="ZapfHumnst BT"/>
          <w:sz w:val="23"/>
          <w:szCs w:val="23"/>
        </w:rPr>
        <w:t xml:space="preserve"> Ferreira da Silva (OAB/PI nº 5.456) e</w:t>
      </w:r>
      <w:r w:rsidRPr="00DD28FC">
        <w:rPr>
          <w:rFonts w:ascii="ZapfHumnst BT" w:hAnsi="ZapfHumnst BT"/>
          <w:i/>
          <w:iCs/>
          <w:sz w:val="23"/>
          <w:szCs w:val="23"/>
        </w:rPr>
        <w:t xml:space="preserve"> outros</w:t>
      </w:r>
      <w:r w:rsidRPr="00DD28FC">
        <w:rPr>
          <w:rFonts w:ascii="ZapfHumnst BT" w:hAnsi="ZapfHumnst BT"/>
          <w:sz w:val="23"/>
          <w:szCs w:val="23"/>
        </w:rPr>
        <w:t xml:space="preserve"> – (Procuração: Jivago de Castro Ramalho/</w:t>
      </w:r>
      <w:proofErr w:type="spellStart"/>
      <w:r w:rsidRPr="00DD28FC">
        <w:rPr>
          <w:rFonts w:ascii="ZapfHumnst BT" w:hAnsi="ZapfHumnst BT"/>
          <w:sz w:val="23"/>
          <w:szCs w:val="23"/>
        </w:rPr>
        <w:t>sócio-administrador</w:t>
      </w:r>
      <w:proofErr w:type="spellEnd"/>
      <w:r w:rsidRPr="00DD28FC">
        <w:rPr>
          <w:rFonts w:ascii="ZapfHumnst BT" w:hAnsi="ZapfHumnst BT"/>
          <w:sz w:val="23"/>
          <w:szCs w:val="23"/>
        </w:rPr>
        <w:t xml:space="preserve"> da empresa contratada </w:t>
      </w:r>
      <w:r w:rsidRPr="00DD28FC">
        <w:rPr>
          <w:rFonts w:ascii="ZapfHumnst BT" w:hAnsi="ZapfHumnst BT"/>
          <w:caps/>
          <w:sz w:val="23"/>
          <w:szCs w:val="23"/>
        </w:rPr>
        <w:t>Vanguarda Engenharia Ltda</w:t>
      </w:r>
      <w:r w:rsidRPr="00DD28FC">
        <w:rPr>
          <w:rFonts w:ascii="ZapfHumnst BT" w:hAnsi="ZapfHumnst BT"/>
          <w:sz w:val="23"/>
          <w:szCs w:val="23"/>
        </w:rPr>
        <w:t xml:space="preserve">. – fl. 1 da peça 29.2); e Diogo </w:t>
      </w:r>
      <w:proofErr w:type="spellStart"/>
      <w:r w:rsidRPr="00DD28FC">
        <w:rPr>
          <w:rFonts w:ascii="ZapfHumnst BT" w:hAnsi="ZapfHumnst BT"/>
          <w:sz w:val="23"/>
          <w:szCs w:val="23"/>
        </w:rPr>
        <w:t>Josennis</w:t>
      </w:r>
      <w:proofErr w:type="spellEnd"/>
      <w:r w:rsidRPr="00DD28FC">
        <w:rPr>
          <w:rFonts w:ascii="ZapfHumnst BT" w:hAnsi="ZapfHumnst BT"/>
          <w:sz w:val="23"/>
          <w:szCs w:val="23"/>
        </w:rPr>
        <w:t xml:space="preserve"> do Nascimento Vieira (OAB/PI nº 8.754) – (Procuração: Ítalo Costa Sales/Presidente da FMS/exercício financeiro de 2024 – fl. 1 da peça 31.2). Representante(s): Diretoria de Fiscalização de Infraestrutura e Desenvolvimento Urbano (DFINFRA). Decidiu a Primeira Câmara, unânime, ouvido o Representante do Ministério Público de Contas e em consonância com a manifestação do Relator </w:t>
      </w:r>
      <w:r w:rsidRPr="00DD28FC">
        <w:rPr>
          <w:rFonts w:ascii="ZapfHumnst BT" w:hAnsi="ZapfHumnst BT" w:cs="Arial"/>
          <w:sz w:val="23"/>
          <w:szCs w:val="23"/>
        </w:rPr>
        <w:t>Cons. Substituto Jackson Nobre Veras (peça 67.4)</w:t>
      </w:r>
      <w:r w:rsidRPr="00DD28FC">
        <w:rPr>
          <w:rFonts w:ascii="ZapfHumnst BT" w:hAnsi="ZapfHumnst BT"/>
          <w:sz w:val="23"/>
          <w:szCs w:val="23"/>
        </w:rPr>
        <w:t>,</w:t>
      </w:r>
      <w:r w:rsidRPr="00DD28FC">
        <w:rPr>
          <w:rFonts w:ascii="ZapfHumnst BT" w:hAnsi="ZapfHumnst BT"/>
          <w:b/>
          <w:bCs/>
          <w:sz w:val="23"/>
          <w:szCs w:val="23"/>
        </w:rPr>
        <w:t xml:space="preserve"> retirar de pauta</w:t>
      </w:r>
      <w:r w:rsidRPr="00DD28FC">
        <w:rPr>
          <w:rFonts w:ascii="ZapfHumnst BT" w:hAnsi="ZapfHumnst BT"/>
          <w:sz w:val="23"/>
          <w:szCs w:val="23"/>
        </w:rPr>
        <w:t xml:space="preserve"> o presente processo pelo</w:t>
      </w:r>
      <w:r w:rsidRPr="00DD28FC">
        <w:rPr>
          <w:rFonts w:ascii="ZapfHumnst BT" w:hAnsi="ZapfHumnst BT"/>
          <w:b/>
          <w:bCs/>
          <w:sz w:val="23"/>
          <w:szCs w:val="23"/>
        </w:rPr>
        <w:t xml:space="preserve"> prazo de 1 (uma) sessão de julgamento</w:t>
      </w:r>
      <w:r w:rsidRPr="00DD28FC">
        <w:rPr>
          <w:rFonts w:ascii="ZapfHumnst BT" w:hAnsi="ZapfHumnst BT"/>
          <w:sz w:val="23"/>
          <w:szCs w:val="23"/>
        </w:rPr>
        <w:t xml:space="preserve">, conforme requerimento do advogado </w:t>
      </w:r>
      <w:proofErr w:type="spellStart"/>
      <w:r w:rsidRPr="00DD28FC">
        <w:rPr>
          <w:rFonts w:ascii="ZapfHumnst BT" w:hAnsi="ZapfHumnst BT"/>
          <w:sz w:val="23"/>
          <w:szCs w:val="23"/>
        </w:rPr>
        <w:t>Uanderson</w:t>
      </w:r>
      <w:proofErr w:type="spellEnd"/>
      <w:r w:rsidRPr="00DD28FC">
        <w:rPr>
          <w:rFonts w:ascii="ZapfHumnst BT" w:hAnsi="ZapfHumnst BT"/>
          <w:sz w:val="23"/>
          <w:szCs w:val="23"/>
        </w:rPr>
        <w:t xml:space="preserve"> Ferreira da Silva (OAB/PI nº 5.456), protocolado sob o número 011316/2026 (peças 67.1/67.3). Assim, o referido processo</w:t>
      </w:r>
      <w:r w:rsidRPr="00DD28FC">
        <w:rPr>
          <w:rFonts w:ascii="ZapfHumnst BT" w:hAnsi="ZapfHumnst BT"/>
          <w:b/>
          <w:bCs/>
          <w:sz w:val="23"/>
          <w:szCs w:val="23"/>
        </w:rPr>
        <w:t xml:space="preserve"> retornará à Pauta de Julgamento da Primeira Câmara do dia 15/9/2026</w:t>
      </w:r>
      <w:r w:rsidRPr="00DD28FC">
        <w:rPr>
          <w:rFonts w:ascii="ZapfHumnst BT" w:hAnsi="ZapfHumnst BT"/>
          <w:sz w:val="23"/>
          <w:szCs w:val="23"/>
        </w:rPr>
        <w:t>.</w:t>
      </w:r>
    </w:p>
    <w:p w14:paraId="71D94F40" w14:textId="77777777" w:rsidR="00B66F8C" w:rsidRPr="00DD28FC" w:rsidRDefault="00B66F8C" w:rsidP="00B66F8C">
      <w:pPr>
        <w:spacing w:line="300" w:lineRule="exact"/>
        <w:jc w:val="both"/>
        <w:rPr>
          <w:rFonts w:ascii="ZapfHumnst BT" w:hAnsi="ZapfHumnst BT"/>
          <w:sz w:val="23"/>
          <w:szCs w:val="23"/>
        </w:rPr>
      </w:pPr>
    </w:p>
    <w:p w14:paraId="0CFA8092" w14:textId="12D47007" w:rsidR="00B66F8C" w:rsidRPr="00DD28FC" w:rsidRDefault="00B66F8C" w:rsidP="00B66F8C">
      <w:pPr>
        <w:autoSpaceDE w:val="0"/>
        <w:autoSpaceDN w:val="0"/>
        <w:adjustRightInd w:val="0"/>
        <w:spacing w:line="300" w:lineRule="exact"/>
        <w:jc w:val="both"/>
        <w:rPr>
          <w:rFonts w:ascii="ZapfHumnst BT" w:hAnsi="ZapfHumnst BT"/>
          <w:sz w:val="23"/>
          <w:szCs w:val="23"/>
        </w:rPr>
      </w:pPr>
      <w:r w:rsidRPr="00DD28FC">
        <w:rPr>
          <w:rFonts w:ascii="ZapfHumnst BT" w:hAnsi="ZapfHumnst BT" w:cs="Arial"/>
          <w:sz w:val="23"/>
          <w:szCs w:val="23"/>
        </w:rPr>
        <w:t>EXTRATO DE JULGAMENTO PARCIAL Nº 195/2026.</w:t>
      </w:r>
      <w:r w:rsidRPr="00DD28FC">
        <w:rPr>
          <w:rFonts w:ascii="ZapfHumnst BT" w:hAnsi="ZapfHumnst BT" w:cs="Arial"/>
          <w:b/>
          <w:sz w:val="23"/>
          <w:szCs w:val="23"/>
        </w:rPr>
        <w:t xml:space="preserve"> </w:t>
      </w:r>
      <w:r w:rsidRPr="00DD28FC">
        <w:rPr>
          <w:rFonts w:ascii="ZapfHumnst BT" w:hAnsi="ZapfHumnst BT" w:cs="Arial"/>
          <w:b/>
          <w:noProof/>
          <w:sz w:val="23"/>
          <w:szCs w:val="23"/>
        </w:rPr>
        <w:t>TC/005452/2025 – PRESTAÇÃO DE CONTAS DE GOVERNO DA PREFEITURA MUNICIPAL DE MORRO CABEÇA NO TEMPO-PI (EXERCÍCIO FINANCEIRO DE 2024)</w:t>
      </w:r>
      <w:r w:rsidRPr="00DD28FC">
        <w:rPr>
          <w:rFonts w:ascii="ZapfHumnst BT" w:hAnsi="ZapfHumnst BT" w:cs="Arial"/>
          <w:sz w:val="23"/>
          <w:szCs w:val="23"/>
        </w:rPr>
        <w:t>. Responsável(</w:t>
      </w:r>
      <w:proofErr w:type="spellStart"/>
      <w:r w:rsidRPr="00DD28FC">
        <w:rPr>
          <w:rFonts w:ascii="ZapfHumnst BT" w:hAnsi="ZapfHumnst BT" w:cs="Arial"/>
          <w:sz w:val="23"/>
          <w:szCs w:val="23"/>
        </w:rPr>
        <w:t>is</w:t>
      </w:r>
      <w:proofErr w:type="spellEnd"/>
      <w:r w:rsidRPr="00DD28FC">
        <w:rPr>
          <w:rFonts w:ascii="ZapfHumnst BT" w:hAnsi="ZapfHumnst BT" w:cs="Arial"/>
          <w:sz w:val="23"/>
          <w:szCs w:val="23"/>
        </w:rPr>
        <w:t>):</w:t>
      </w:r>
      <w:r w:rsidRPr="00DD28FC">
        <w:rPr>
          <w:rFonts w:ascii="ZapfHumnst BT" w:hAnsi="ZapfHumnst BT" w:cs="Arial"/>
          <w:sz w:val="23"/>
          <w:szCs w:val="23"/>
          <w:lang w:val="pt-PT"/>
        </w:rPr>
        <w:t xml:space="preserve"> Josué Alves da Silva</w:t>
      </w:r>
      <w:r w:rsidRPr="00DD28FC">
        <w:rPr>
          <w:rFonts w:ascii="ZapfHumnst BT" w:hAnsi="ZapfHumnst BT" w:cs="Arial"/>
          <w:sz w:val="23"/>
          <w:szCs w:val="23"/>
        </w:rPr>
        <w:t xml:space="preserve"> – Prefeito Municipal</w:t>
      </w:r>
      <w:r w:rsidRPr="00DD28FC">
        <w:rPr>
          <w:rFonts w:ascii="ZapfHumnst BT" w:hAnsi="ZapfHumnst BT" w:cs="Arial"/>
          <w:bCs/>
          <w:sz w:val="23"/>
          <w:szCs w:val="23"/>
        </w:rPr>
        <w:t>. Advogado(s): João Guilherme Lima Rodrigues (OAB/PI nº 21.908) e</w:t>
      </w:r>
      <w:r w:rsidRPr="00DD28FC">
        <w:rPr>
          <w:rFonts w:ascii="ZapfHumnst BT" w:hAnsi="ZapfHumnst BT" w:cs="Arial"/>
          <w:bCs/>
          <w:i/>
          <w:iCs/>
          <w:sz w:val="23"/>
          <w:szCs w:val="23"/>
        </w:rPr>
        <w:t xml:space="preserve"> outro</w:t>
      </w:r>
      <w:r w:rsidRPr="00DD28FC">
        <w:rPr>
          <w:rFonts w:ascii="ZapfHumnst BT" w:hAnsi="ZapfHumnst BT" w:cs="Arial"/>
          <w:bCs/>
          <w:sz w:val="23"/>
          <w:szCs w:val="23"/>
        </w:rPr>
        <w:t xml:space="preserve"> – (Procuração: fl. 1 da peça 9.2)</w:t>
      </w:r>
      <w:r w:rsidRPr="00DD28FC">
        <w:rPr>
          <w:rFonts w:ascii="ZapfHumnst BT" w:hAnsi="ZapfHumnst BT" w:cs="Helvetica"/>
          <w:sz w:val="23"/>
          <w:szCs w:val="23"/>
        </w:rPr>
        <w:t xml:space="preserve">. </w:t>
      </w:r>
      <w:r w:rsidRPr="00DD28FC">
        <w:rPr>
          <w:rFonts w:ascii="ZapfHumnst BT" w:hAnsi="ZapfHumnst BT"/>
          <w:sz w:val="23"/>
          <w:szCs w:val="23"/>
        </w:rPr>
        <w:t xml:space="preserve">Decidiu a Primeira Câmara, unânime, ouvido o </w:t>
      </w:r>
      <w:r w:rsidRPr="00DD28FC">
        <w:rPr>
          <w:rFonts w:ascii="ZapfHumnst BT" w:hAnsi="ZapfHumnst BT"/>
          <w:sz w:val="23"/>
          <w:szCs w:val="23"/>
        </w:rPr>
        <w:lastRenderedPageBreak/>
        <w:t xml:space="preserve">Representante do Ministério Público de Contas e em consonância com a manifestação oral do Relator </w:t>
      </w:r>
      <w:r w:rsidRPr="00DD28FC">
        <w:rPr>
          <w:rFonts w:ascii="ZapfHumnst BT" w:hAnsi="ZapfHumnst BT" w:cs="Arial"/>
          <w:sz w:val="23"/>
          <w:szCs w:val="23"/>
        </w:rPr>
        <w:t>Cons. Substituto Jackson Nobre Veras</w:t>
      </w:r>
      <w:r w:rsidRPr="00DD28FC">
        <w:rPr>
          <w:rFonts w:ascii="ZapfHumnst BT" w:hAnsi="ZapfHumnst BT"/>
          <w:sz w:val="23"/>
          <w:szCs w:val="23"/>
        </w:rPr>
        <w:t>,</w:t>
      </w:r>
      <w:r w:rsidRPr="00DD28FC">
        <w:rPr>
          <w:rFonts w:ascii="ZapfHumnst BT" w:hAnsi="ZapfHumnst BT"/>
          <w:b/>
          <w:bCs/>
          <w:sz w:val="23"/>
          <w:szCs w:val="23"/>
        </w:rPr>
        <w:t xml:space="preserve"> retirar de pauta</w:t>
      </w:r>
      <w:r w:rsidRPr="00DD28FC">
        <w:rPr>
          <w:rFonts w:ascii="ZapfHumnst BT" w:hAnsi="ZapfHumnst BT"/>
          <w:sz w:val="23"/>
          <w:szCs w:val="23"/>
        </w:rPr>
        <w:t xml:space="preserve"> o presente processo pelo</w:t>
      </w:r>
      <w:r w:rsidRPr="00DD28FC">
        <w:rPr>
          <w:rFonts w:ascii="ZapfHumnst BT" w:hAnsi="ZapfHumnst BT"/>
          <w:b/>
          <w:bCs/>
          <w:sz w:val="23"/>
          <w:szCs w:val="23"/>
        </w:rPr>
        <w:t xml:space="preserve"> prazo de 1 (uma) sessão de julgamento</w:t>
      </w:r>
      <w:r w:rsidRPr="00DD28FC">
        <w:rPr>
          <w:rFonts w:ascii="ZapfHumnst BT" w:hAnsi="ZapfHumnst BT"/>
          <w:sz w:val="23"/>
          <w:szCs w:val="23"/>
        </w:rPr>
        <w:t xml:space="preserve"> para reexame da matéria. Assim, o referido processo</w:t>
      </w:r>
      <w:r w:rsidRPr="00DD28FC">
        <w:rPr>
          <w:rFonts w:ascii="ZapfHumnst BT" w:hAnsi="ZapfHumnst BT"/>
          <w:b/>
          <w:bCs/>
          <w:sz w:val="23"/>
          <w:szCs w:val="23"/>
        </w:rPr>
        <w:t xml:space="preserve"> retornará à Pauta de Julgamento da Primeira Câmara do dia 15/9/2026</w:t>
      </w:r>
      <w:r w:rsidRPr="00DD28FC">
        <w:rPr>
          <w:rFonts w:ascii="ZapfHumnst BT" w:hAnsi="ZapfHumnst BT"/>
          <w:sz w:val="23"/>
          <w:szCs w:val="23"/>
        </w:rPr>
        <w:t>.</w:t>
      </w:r>
    </w:p>
    <w:p w14:paraId="28CBE435" w14:textId="77777777" w:rsidR="00B66F8C" w:rsidRPr="00DD28FC" w:rsidRDefault="00B66F8C" w:rsidP="00B66F8C">
      <w:pPr>
        <w:autoSpaceDE w:val="0"/>
        <w:autoSpaceDN w:val="0"/>
        <w:adjustRightInd w:val="0"/>
        <w:spacing w:line="300" w:lineRule="exact"/>
        <w:jc w:val="both"/>
        <w:rPr>
          <w:rFonts w:ascii="ZapfHumnst BT" w:hAnsi="ZapfHumnst BT"/>
          <w:sz w:val="23"/>
          <w:szCs w:val="23"/>
        </w:rPr>
      </w:pPr>
    </w:p>
    <w:p w14:paraId="2ED49F50" w14:textId="5DAF6B52" w:rsidR="00B66F8C" w:rsidRPr="00DD28FC" w:rsidRDefault="00B66F8C" w:rsidP="00B66F8C">
      <w:pPr>
        <w:spacing w:line="300" w:lineRule="exact"/>
        <w:jc w:val="both"/>
        <w:rPr>
          <w:rFonts w:ascii="ZapfHumnst BT" w:hAnsi="ZapfHumnst BT" w:cs="Arial"/>
          <w:b/>
          <w:i/>
          <w:iCs/>
          <w:sz w:val="23"/>
          <w:szCs w:val="23"/>
        </w:rPr>
      </w:pPr>
      <w:r w:rsidRPr="00DD28FC">
        <w:rPr>
          <w:rFonts w:ascii="ZapfHumnst BT" w:hAnsi="ZapfHumnst BT" w:cs="Arial"/>
          <w:sz w:val="23"/>
          <w:szCs w:val="23"/>
        </w:rPr>
        <w:t>EXTRATO DE JULGAMENTO PARCIAL Nº 196/2026.</w:t>
      </w:r>
      <w:r w:rsidRPr="00DD28FC">
        <w:rPr>
          <w:rFonts w:ascii="ZapfHumnst BT" w:hAnsi="ZapfHumnst BT" w:cs="Arial"/>
          <w:b/>
          <w:sz w:val="23"/>
          <w:szCs w:val="23"/>
        </w:rPr>
        <w:t xml:space="preserve"> </w:t>
      </w:r>
      <w:r w:rsidRPr="00DD28FC">
        <w:rPr>
          <w:rFonts w:ascii="ZapfHumnst BT" w:hAnsi="ZapfHumnst BT" w:cs="Arial"/>
          <w:b/>
          <w:noProof/>
          <w:sz w:val="23"/>
          <w:szCs w:val="23"/>
        </w:rPr>
        <w:t>TC/008740/2025 – INSPEÇÃO NA FUNDAÇÃO MUNICIPAL DE SAÚDE DE TERESINA-FMS (EXERCÍCIO FINANCEIRO DE 2025)</w:t>
      </w:r>
      <w:r w:rsidRPr="00DD28FC">
        <w:rPr>
          <w:rFonts w:ascii="ZapfHumnst BT" w:hAnsi="ZapfHumnst BT" w:cs="Arial"/>
          <w:sz w:val="23"/>
          <w:szCs w:val="23"/>
        </w:rPr>
        <w:t>. Objeto: analisar os processos de contratação decorrentes do Credenciamento nº 001/2024 FMS-RELANÇAMENTO.</w:t>
      </w:r>
      <w:r w:rsidRPr="00DD28FC">
        <w:rPr>
          <w:rFonts w:ascii="ZapfHumnst BT" w:hAnsi="ZapfHumnst BT"/>
          <w:sz w:val="23"/>
          <w:szCs w:val="23"/>
        </w:rPr>
        <w:t xml:space="preserve"> Interessado(s)</w:t>
      </w:r>
      <w:r w:rsidRPr="00DD28FC">
        <w:rPr>
          <w:rFonts w:ascii="ZapfHumnst BT" w:hAnsi="ZapfHumnst BT" w:cs="Arial"/>
          <w:sz w:val="23"/>
          <w:szCs w:val="23"/>
        </w:rPr>
        <w:t xml:space="preserve">: Ítalo Costa Sales – ex-Presidente; e Charles Carvalho Camillo da Silveira – ex-Presidente. </w:t>
      </w:r>
      <w:r w:rsidRPr="00DD28FC">
        <w:rPr>
          <w:rFonts w:ascii="ZapfHumnst BT" w:hAnsi="ZapfHumnst BT"/>
          <w:sz w:val="23"/>
          <w:szCs w:val="23"/>
        </w:rPr>
        <w:t xml:space="preserve">Advogado(s): Diogo </w:t>
      </w:r>
      <w:proofErr w:type="spellStart"/>
      <w:r w:rsidRPr="00DD28FC">
        <w:rPr>
          <w:rFonts w:ascii="ZapfHumnst BT" w:hAnsi="ZapfHumnst BT"/>
          <w:sz w:val="23"/>
          <w:szCs w:val="23"/>
        </w:rPr>
        <w:t>Josennis</w:t>
      </w:r>
      <w:proofErr w:type="spellEnd"/>
      <w:r w:rsidRPr="00DD28FC">
        <w:rPr>
          <w:rFonts w:ascii="ZapfHumnst BT" w:hAnsi="ZapfHumnst BT"/>
          <w:sz w:val="23"/>
          <w:szCs w:val="23"/>
        </w:rPr>
        <w:t xml:space="preserve"> do Nascimento Vieira (OAB/PI nº 8.754) – (Procuração: </w:t>
      </w:r>
      <w:r w:rsidRPr="00DD28FC">
        <w:rPr>
          <w:rFonts w:ascii="ZapfHumnst BT" w:hAnsi="ZapfHumnst BT" w:cs="Arial"/>
          <w:sz w:val="23"/>
          <w:szCs w:val="23"/>
        </w:rPr>
        <w:t>Ítalo Costa Sales/ex-Presidente</w:t>
      </w:r>
      <w:r w:rsidRPr="00DD28FC">
        <w:rPr>
          <w:rFonts w:ascii="ZapfHumnst BT" w:hAnsi="ZapfHumnst BT"/>
          <w:sz w:val="23"/>
          <w:szCs w:val="23"/>
        </w:rPr>
        <w:t xml:space="preserve"> – fl. 1 da peça 18.2); e Joaquim Hilário da Rocha (OAB/PI nº 6.359) – (Procuração: </w:t>
      </w:r>
      <w:r w:rsidRPr="00DD28FC">
        <w:rPr>
          <w:rFonts w:ascii="ZapfHumnst BT" w:hAnsi="ZapfHumnst BT" w:cs="Arial"/>
          <w:sz w:val="23"/>
          <w:szCs w:val="23"/>
        </w:rPr>
        <w:t>Charles Carvalho Camillo da Silveira/ex-Presidente</w:t>
      </w:r>
      <w:r w:rsidRPr="00DD28FC">
        <w:rPr>
          <w:rFonts w:ascii="ZapfHumnst BT" w:hAnsi="ZapfHumnst BT"/>
          <w:sz w:val="23"/>
          <w:szCs w:val="23"/>
        </w:rPr>
        <w:t xml:space="preserve"> – fl. 1 da peça 32.2). </w:t>
      </w:r>
      <w:r w:rsidRPr="00DD28FC">
        <w:rPr>
          <w:rFonts w:ascii="ZapfHumnst BT" w:hAnsi="ZapfHumnst BT" w:cs="Arial"/>
          <w:sz w:val="23"/>
          <w:szCs w:val="23"/>
        </w:rPr>
        <w:t xml:space="preserve">Decidiu a Primeira Câmara, unânime, ouvido o Representante do Ministério Público de Contas e em consonância com a manifestação oral do Relator Cons. Substituto Jackson Nobre Veras, </w:t>
      </w:r>
      <w:r w:rsidRPr="00DD28FC">
        <w:rPr>
          <w:rFonts w:ascii="ZapfHumnst BT" w:hAnsi="ZapfHumnst BT" w:cs="Arial"/>
          <w:b/>
          <w:sz w:val="23"/>
          <w:szCs w:val="23"/>
        </w:rPr>
        <w:t>encaminhar os autos do processo ao Ministério Público de Contas</w:t>
      </w:r>
      <w:r w:rsidRPr="00DD28FC">
        <w:rPr>
          <w:rFonts w:ascii="ZapfHumnst BT" w:hAnsi="ZapfHumnst BT" w:cs="Arial"/>
          <w:sz w:val="23"/>
          <w:szCs w:val="23"/>
        </w:rPr>
        <w:t xml:space="preserve"> para que tenha ciência do acostamento de Memoriais (peças 32.1/32.2) e, se assim entender, promova a análise </w:t>
      </w:r>
      <w:proofErr w:type="gramStart"/>
      <w:r w:rsidRPr="00DD28FC">
        <w:rPr>
          <w:rFonts w:ascii="ZapfHumnst BT" w:hAnsi="ZapfHumnst BT" w:cs="Arial"/>
          <w:sz w:val="23"/>
          <w:szCs w:val="23"/>
        </w:rPr>
        <w:t>dos mesmos</w:t>
      </w:r>
      <w:proofErr w:type="gramEnd"/>
      <w:r w:rsidRPr="00DD28FC">
        <w:rPr>
          <w:rFonts w:ascii="ZapfHumnst BT" w:hAnsi="ZapfHumnst BT" w:cs="Arial"/>
          <w:sz w:val="23"/>
          <w:szCs w:val="23"/>
        </w:rPr>
        <w:t>.</w:t>
      </w:r>
    </w:p>
    <w:p w14:paraId="41392B12" w14:textId="77777777" w:rsidR="00372F68" w:rsidRPr="00DD28FC" w:rsidRDefault="00372F68" w:rsidP="00372F68">
      <w:pPr>
        <w:spacing w:line="280" w:lineRule="exact"/>
        <w:jc w:val="both"/>
        <w:rPr>
          <w:rFonts w:ascii="ZapfHumnst BT" w:hAnsi="ZapfHumnst BT" w:cs="Arial"/>
          <w:b/>
          <w:i/>
          <w:iCs/>
          <w:sz w:val="23"/>
          <w:szCs w:val="23"/>
        </w:rPr>
      </w:pPr>
    </w:p>
    <w:p w14:paraId="26E539C0" w14:textId="77777777" w:rsidR="00543564" w:rsidRPr="00DD28FC" w:rsidRDefault="00543564" w:rsidP="00543564">
      <w:pPr>
        <w:jc w:val="both"/>
        <w:rPr>
          <w:rFonts w:ascii="ZapfHumnst BT" w:hAnsi="ZapfHumnst BT" w:cs="Arial"/>
          <w:sz w:val="23"/>
          <w:szCs w:val="23"/>
        </w:rPr>
      </w:pPr>
      <w:r w:rsidRPr="00DD28FC">
        <w:rPr>
          <w:rFonts w:ascii="ZapfHumnst BT" w:hAnsi="ZapfHumnst BT" w:cs="Arial"/>
          <w:sz w:val="23"/>
          <w:szCs w:val="23"/>
        </w:rPr>
        <w:t xml:space="preserve">Nada mais havendo a tratar, o Sr. Presidente deu por encerrada a Sessão, do que para constar, eu, Jean Carlos Andrade Soares, Chefe da Divisão de Apoio à 1ª Câmara do Tribunal de Contas do Estado do Piauí, lavrei a presente ata, que, depois de lida e aprovada, será assinada pelo(a) </w:t>
      </w:r>
      <w:proofErr w:type="spellStart"/>
      <w:r w:rsidRPr="00DD28FC">
        <w:rPr>
          <w:rFonts w:ascii="ZapfHumnst BT" w:hAnsi="ZapfHumnst BT" w:cs="Arial"/>
          <w:sz w:val="23"/>
          <w:szCs w:val="23"/>
        </w:rPr>
        <w:t>Sr</w:t>
      </w:r>
      <w:proofErr w:type="spellEnd"/>
      <w:r w:rsidRPr="00DD28FC">
        <w:rPr>
          <w:rFonts w:ascii="ZapfHumnst BT" w:hAnsi="ZapfHumnst BT" w:cs="Arial"/>
          <w:sz w:val="23"/>
          <w:szCs w:val="23"/>
        </w:rPr>
        <w:t>(a). Presidente(a), pelo(s) Conselheiro(s), pelo(s) Conselheiro(s) Substituto(s), pelo(a) Procurador(a) e por mim subscrito.</w:t>
      </w:r>
    </w:p>
    <w:p w14:paraId="648A6270" w14:textId="77777777" w:rsidR="00283F71" w:rsidRPr="00DD28FC" w:rsidRDefault="00283F71" w:rsidP="003A5C20">
      <w:pPr>
        <w:keepNext/>
        <w:spacing w:line="300" w:lineRule="exact"/>
        <w:jc w:val="both"/>
        <w:rPr>
          <w:rFonts w:ascii="ZapfHumnst BT" w:hAnsi="ZapfHumnst BT" w:cs="Arial"/>
          <w:sz w:val="23"/>
          <w:szCs w:val="23"/>
        </w:rPr>
      </w:pPr>
    </w:p>
    <w:p w14:paraId="5E3584C5" w14:textId="1CB8470C" w:rsidR="00AC7B98" w:rsidRPr="00DD28FC" w:rsidRDefault="00AC7B98" w:rsidP="003A5C20">
      <w:pPr>
        <w:keepNext/>
        <w:spacing w:line="300" w:lineRule="exact"/>
        <w:jc w:val="both"/>
        <w:rPr>
          <w:rFonts w:ascii="ZapfHumnst BT" w:hAnsi="ZapfHumnst BT" w:cs="Arial"/>
          <w:sz w:val="23"/>
          <w:szCs w:val="23"/>
        </w:rPr>
      </w:pPr>
      <w:r w:rsidRPr="00DD28FC">
        <w:rPr>
          <w:rFonts w:ascii="ZapfHumnst BT" w:hAnsi="ZapfHumnst BT" w:cs="Arial"/>
          <w:sz w:val="23"/>
          <w:szCs w:val="23"/>
        </w:rPr>
        <w:t>Cons.ª Rejane Ribeiro Sousa Dias – Presidente</w:t>
      </w:r>
    </w:p>
    <w:p w14:paraId="49878793" w14:textId="77777777" w:rsidR="00F667F2" w:rsidRPr="00DD28FC" w:rsidRDefault="00F667F2" w:rsidP="003A5C20">
      <w:pPr>
        <w:keepNext/>
        <w:spacing w:line="300" w:lineRule="exact"/>
        <w:jc w:val="both"/>
        <w:rPr>
          <w:rFonts w:ascii="ZapfHumnst BT" w:eastAsia="Times New Roman" w:hAnsi="ZapfHumnst BT" w:cs="Arial"/>
          <w:sz w:val="23"/>
          <w:szCs w:val="23"/>
        </w:rPr>
      </w:pPr>
      <w:r w:rsidRPr="00DD28FC">
        <w:rPr>
          <w:rFonts w:ascii="ZapfHumnst BT" w:eastAsia="Times New Roman" w:hAnsi="ZapfHumnst BT" w:cs="Arial"/>
          <w:sz w:val="23"/>
          <w:szCs w:val="23"/>
        </w:rPr>
        <w:t>Cons. Kleber Dantas Eulálio</w:t>
      </w:r>
    </w:p>
    <w:p w14:paraId="55766B7D" w14:textId="61D44825" w:rsidR="00543564" w:rsidRPr="00DD28FC" w:rsidRDefault="00543564" w:rsidP="00543564">
      <w:pPr>
        <w:keepNext/>
        <w:spacing w:line="300" w:lineRule="exact"/>
        <w:jc w:val="both"/>
        <w:rPr>
          <w:rFonts w:ascii="ZapfHumnst BT" w:hAnsi="ZapfHumnst BT" w:cs="Arial"/>
          <w:sz w:val="23"/>
          <w:szCs w:val="23"/>
        </w:rPr>
      </w:pPr>
      <w:r w:rsidRPr="00DD28FC">
        <w:rPr>
          <w:rFonts w:ascii="ZapfHumnst BT" w:eastAsia="Times New Roman" w:hAnsi="ZapfHumnst BT" w:cs="Arial"/>
          <w:sz w:val="23"/>
          <w:szCs w:val="23"/>
        </w:rPr>
        <w:t>Cons.ª Flora Izabel Nobre Rodrigues</w:t>
      </w:r>
    </w:p>
    <w:p w14:paraId="29AD28B1" w14:textId="77777777" w:rsidR="00543564" w:rsidRPr="00DD28FC" w:rsidRDefault="00543564" w:rsidP="00543564">
      <w:pPr>
        <w:keepNext/>
        <w:spacing w:line="300" w:lineRule="exact"/>
        <w:jc w:val="both"/>
        <w:rPr>
          <w:rFonts w:ascii="ZapfHumnst BT" w:hAnsi="ZapfHumnst BT" w:cs="Arial"/>
          <w:sz w:val="23"/>
          <w:szCs w:val="23"/>
        </w:rPr>
      </w:pPr>
      <w:r w:rsidRPr="00DD28FC">
        <w:rPr>
          <w:rFonts w:ascii="ZapfHumnst BT" w:hAnsi="ZapfHumnst BT" w:cs="Arial"/>
          <w:sz w:val="23"/>
          <w:szCs w:val="23"/>
        </w:rPr>
        <w:t>Cons. Substituto Jaylson Fabianh Lopes Campelo</w:t>
      </w:r>
    </w:p>
    <w:p w14:paraId="28F089E9" w14:textId="77777777" w:rsidR="00F178DB" w:rsidRPr="00DD28FC" w:rsidRDefault="00F178DB" w:rsidP="00F178DB">
      <w:pPr>
        <w:keepNext/>
        <w:spacing w:line="300" w:lineRule="exact"/>
        <w:jc w:val="both"/>
        <w:rPr>
          <w:rFonts w:ascii="ZapfHumnst BT" w:hAnsi="ZapfHumnst BT" w:cs="Arial"/>
          <w:sz w:val="23"/>
          <w:szCs w:val="23"/>
        </w:rPr>
      </w:pPr>
      <w:r w:rsidRPr="00DD28FC">
        <w:rPr>
          <w:rFonts w:ascii="ZapfHumnst BT" w:hAnsi="ZapfHumnst BT" w:cs="Arial"/>
          <w:sz w:val="23"/>
          <w:szCs w:val="23"/>
        </w:rPr>
        <w:t>Cons. Substituto Jackson Nobre Veras</w:t>
      </w:r>
    </w:p>
    <w:p w14:paraId="3B67214A" w14:textId="77777777" w:rsidR="00543564" w:rsidRPr="00DD28FC" w:rsidRDefault="00543564" w:rsidP="00543564">
      <w:pPr>
        <w:keepNext/>
        <w:jc w:val="both"/>
        <w:rPr>
          <w:rFonts w:ascii="ZapfHumnst BT" w:hAnsi="ZapfHumnst BT" w:cs="Arial"/>
          <w:sz w:val="23"/>
          <w:szCs w:val="23"/>
        </w:rPr>
      </w:pPr>
      <w:r w:rsidRPr="00DD28FC">
        <w:rPr>
          <w:rFonts w:ascii="ZapfHumnst BT" w:hAnsi="ZapfHumnst BT" w:cs="Arial"/>
          <w:sz w:val="23"/>
          <w:szCs w:val="23"/>
        </w:rPr>
        <w:t>Subprocurador-Geral José Araújo Pinheiro Júnior – Procurador(a) de Contas junto ao TCE</w:t>
      </w:r>
    </w:p>
    <w:p w14:paraId="49EBA76D" w14:textId="06EF6649" w:rsidR="00C57363" w:rsidRPr="00DD28FC" w:rsidRDefault="00C57363" w:rsidP="009B48F4">
      <w:pPr>
        <w:keepNext/>
        <w:jc w:val="both"/>
        <w:rPr>
          <w:rFonts w:ascii="ZapfHumnst BT" w:hAnsi="ZapfHumnst BT" w:cs="Arial"/>
          <w:sz w:val="23"/>
          <w:szCs w:val="23"/>
        </w:rPr>
      </w:pPr>
    </w:p>
    <w:p w14:paraId="3020131C" w14:textId="77777777" w:rsidR="00B33A77" w:rsidRPr="00DD28FC" w:rsidRDefault="00B33A77" w:rsidP="009B48F4">
      <w:pPr>
        <w:keepNext/>
        <w:jc w:val="both"/>
        <w:rPr>
          <w:rFonts w:ascii="ZapfHumnst BT" w:hAnsi="ZapfHumnst BT" w:cs="Arial"/>
          <w:sz w:val="23"/>
          <w:szCs w:val="23"/>
        </w:rPr>
      </w:pPr>
    </w:p>
    <w:sectPr w:rsidR="00B33A77" w:rsidRPr="00DD28FC" w:rsidSect="00283F71">
      <w:headerReference w:type="even" r:id="rId8"/>
      <w:headerReference w:type="default" r:id="rId9"/>
      <w:footerReference w:type="even" r:id="rId10"/>
      <w:footerReference w:type="default" r:id="rId11"/>
      <w:headerReference w:type="first" r:id="rId12"/>
      <w:footerReference w:type="first" r:id="rId13"/>
      <w:pgSz w:w="11906" w:h="16838"/>
      <w:pgMar w:top="1985"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77B9C" w14:textId="77777777" w:rsidR="00892683" w:rsidRDefault="00892683" w:rsidP="00BE1DA4">
      <w:r>
        <w:separator/>
      </w:r>
    </w:p>
  </w:endnote>
  <w:endnote w:type="continuationSeparator" w:id="0">
    <w:p w14:paraId="6DDD134B" w14:textId="77777777" w:rsidR="00892683" w:rsidRDefault="00892683" w:rsidP="00BE1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llage">
    <w:altName w:val="Times New Roman"/>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ZapfHumnst BT">
    <w:panose1 w:val="020B05020505080903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B3CC" w14:textId="77777777" w:rsidR="00B83253" w:rsidRDefault="00B8325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F441" w14:textId="4C868AA4" w:rsidR="00D92492" w:rsidRPr="00B726E0" w:rsidRDefault="00D92492" w:rsidP="007143C7">
    <w:pPr>
      <w:pStyle w:val="Rodap"/>
      <w:pBdr>
        <w:top w:val="single" w:sz="4" w:space="1" w:color="auto"/>
      </w:pBdr>
      <w:tabs>
        <w:tab w:val="clear" w:pos="8504"/>
        <w:tab w:val="right" w:pos="8505"/>
      </w:tabs>
      <w:ind w:right="-1"/>
      <w:jc w:val="both"/>
      <w:rPr>
        <w:rFonts w:ascii="Arial" w:hAnsi="Arial" w:cs="Arial"/>
        <w:i/>
        <w:sz w:val="16"/>
        <w:szCs w:val="16"/>
      </w:rPr>
    </w:pPr>
    <w:r w:rsidRPr="00B726E0">
      <w:rPr>
        <w:rFonts w:ascii="Arial" w:hAnsi="Arial" w:cs="Arial"/>
        <w:i/>
        <w:sz w:val="18"/>
        <w:szCs w:val="18"/>
      </w:rPr>
      <w:t>Ata da Sessão Ordinária</w:t>
    </w:r>
    <w:r w:rsidR="00954AA8">
      <w:rPr>
        <w:rFonts w:ascii="Arial" w:hAnsi="Arial" w:cs="Arial"/>
        <w:i/>
        <w:sz w:val="18"/>
        <w:szCs w:val="18"/>
      </w:rPr>
      <w:t xml:space="preserve"> Presencial </w:t>
    </w:r>
    <w:r w:rsidRPr="00B726E0">
      <w:rPr>
        <w:rFonts w:ascii="Arial" w:hAnsi="Arial" w:cs="Arial"/>
        <w:i/>
        <w:sz w:val="18"/>
        <w:szCs w:val="18"/>
      </w:rPr>
      <w:t xml:space="preserve">da </w:t>
    </w:r>
    <w:r w:rsidR="00954AA8">
      <w:rPr>
        <w:rFonts w:ascii="Arial" w:hAnsi="Arial" w:cs="Arial"/>
        <w:i/>
        <w:sz w:val="18"/>
        <w:szCs w:val="18"/>
      </w:rPr>
      <w:t xml:space="preserve">1ª </w:t>
    </w:r>
    <w:r w:rsidRPr="00B726E0">
      <w:rPr>
        <w:rFonts w:ascii="Arial" w:hAnsi="Arial" w:cs="Arial"/>
        <w:i/>
        <w:sz w:val="18"/>
        <w:szCs w:val="18"/>
      </w:rPr>
      <w:t>Câmara nº 0</w:t>
    </w:r>
    <w:r w:rsidR="00FC71BA">
      <w:rPr>
        <w:rFonts w:ascii="Arial" w:hAnsi="Arial" w:cs="Arial"/>
        <w:i/>
        <w:sz w:val="18"/>
        <w:szCs w:val="18"/>
      </w:rPr>
      <w:t>1</w:t>
    </w:r>
    <w:r w:rsidR="00207729">
      <w:rPr>
        <w:rFonts w:ascii="Arial" w:hAnsi="Arial" w:cs="Arial"/>
        <w:i/>
        <w:sz w:val="18"/>
        <w:szCs w:val="18"/>
      </w:rPr>
      <w:t>6</w:t>
    </w:r>
    <w:r w:rsidRPr="00B726E0">
      <w:rPr>
        <w:rFonts w:ascii="Arial" w:hAnsi="Arial" w:cs="Arial"/>
        <w:i/>
        <w:sz w:val="18"/>
        <w:szCs w:val="18"/>
      </w:rPr>
      <w:t xml:space="preserve"> de </w:t>
    </w:r>
    <w:r w:rsidR="00207729">
      <w:rPr>
        <w:rFonts w:ascii="Arial" w:hAnsi="Arial" w:cs="Arial"/>
        <w:i/>
        <w:sz w:val="18"/>
        <w:szCs w:val="18"/>
      </w:rPr>
      <w:t>1</w:t>
    </w:r>
    <w:r w:rsidR="00B83253">
      <w:rPr>
        <w:rFonts w:ascii="Arial" w:hAnsi="Arial" w:cs="Arial"/>
        <w:i/>
        <w:sz w:val="18"/>
        <w:szCs w:val="18"/>
      </w:rPr>
      <w:t>º/</w:t>
    </w:r>
    <w:r w:rsidR="00207729">
      <w:rPr>
        <w:rFonts w:ascii="Arial" w:hAnsi="Arial" w:cs="Arial"/>
        <w:i/>
        <w:sz w:val="18"/>
        <w:szCs w:val="18"/>
      </w:rPr>
      <w:t>9</w:t>
    </w:r>
    <w:r w:rsidR="00B414C5">
      <w:rPr>
        <w:rFonts w:ascii="Arial" w:hAnsi="Arial" w:cs="Arial"/>
        <w:i/>
        <w:sz w:val="18"/>
        <w:szCs w:val="18"/>
      </w:rPr>
      <w:t>/202</w:t>
    </w:r>
    <w:r w:rsidR="001D4CCB">
      <w:rPr>
        <w:rFonts w:ascii="Arial" w:hAnsi="Arial" w:cs="Arial"/>
        <w:i/>
        <w:sz w:val="18"/>
        <w:szCs w:val="18"/>
      </w:rPr>
      <w:t>6</w:t>
    </w:r>
    <w:r w:rsidRPr="00B726E0">
      <w:rPr>
        <w:rFonts w:ascii="Arial" w:hAnsi="Arial" w:cs="Arial"/>
        <w:i/>
        <w:sz w:val="18"/>
        <w:szCs w:val="18"/>
      </w:rPr>
      <w:t>.</w:t>
    </w:r>
    <w:r w:rsidRPr="00B726E0">
      <w:rPr>
        <w:rFonts w:ascii="Arial" w:hAnsi="Arial" w:cs="Arial"/>
        <w:i/>
        <w:sz w:val="18"/>
        <w:szCs w:val="18"/>
      </w:rPr>
      <w:tab/>
      <w:t xml:space="preserve"> </w:t>
    </w:r>
    <w:r w:rsidRPr="00B726E0">
      <w:rPr>
        <w:rStyle w:val="Nmerodepgina"/>
        <w:rFonts w:ascii="Arial" w:hAnsi="Arial" w:cs="Arial"/>
        <w:i/>
        <w:sz w:val="18"/>
        <w:szCs w:val="18"/>
      </w:rPr>
      <w:fldChar w:fldCharType="begin"/>
    </w:r>
    <w:r w:rsidRPr="00B726E0">
      <w:rPr>
        <w:rStyle w:val="Nmerodepgina"/>
        <w:rFonts w:ascii="Arial" w:hAnsi="Arial" w:cs="Arial"/>
        <w:i/>
        <w:sz w:val="18"/>
        <w:szCs w:val="18"/>
      </w:rPr>
      <w:instrText xml:space="preserve"> PAGE </w:instrText>
    </w:r>
    <w:r w:rsidRPr="00B726E0">
      <w:rPr>
        <w:rStyle w:val="Nmerodepgina"/>
        <w:rFonts w:ascii="Arial" w:hAnsi="Arial" w:cs="Arial"/>
        <w:i/>
        <w:sz w:val="18"/>
        <w:szCs w:val="18"/>
      </w:rPr>
      <w:fldChar w:fldCharType="separate"/>
    </w:r>
    <w:r w:rsidR="00A9084B">
      <w:rPr>
        <w:rStyle w:val="Nmerodepgina"/>
        <w:rFonts w:ascii="Arial" w:hAnsi="Arial" w:cs="Arial"/>
        <w:i/>
        <w:noProof/>
        <w:sz w:val="18"/>
        <w:szCs w:val="18"/>
      </w:rPr>
      <w:t>1</w:t>
    </w:r>
    <w:r w:rsidRPr="00B726E0">
      <w:rPr>
        <w:rStyle w:val="Nmerodepgina"/>
        <w:rFonts w:ascii="Arial" w:hAnsi="Arial" w:cs="Arial"/>
        <w:i/>
        <w:sz w:val="18"/>
        <w:szCs w:val="18"/>
      </w:rPr>
      <w:fldChar w:fldCharType="end"/>
    </w:r>
  </w:p>
  <w:p w14:paraId="79427A43" w14:textId="77777777" w:rsidR="00D92492" w:rsidRDefault="00D92492" w:rsidP="000C335D">
    <w:pPr>
      <w:pStyle w:val="Rodap"/>
      <w:tabs>
        <w:tab w:val="clear" w:pos="4252"/>
        <w:tab w:val="center" w:pos="467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B0F0B" w14:textId="77777777" w:rsidR="00B83253" w:rsidRDefault="00B8325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624A4" w14:textId="77777777" w:rsidR="00892683" w:rsidRDefault="00892683" w:rsidP="00BE1DA4">
      <w:r>
        <w:separator/>
      </w:r>
    </w:p>
  </w:footnote>
  <w:footnote w:type="continuationSeparator" w:id="0">
    <w:p w14:paraId="77087410" w14:textId="77777777" w:rsidR="00892683" w:rsidRDefault="00892683" w:rsidP="00BE1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CE49" w14:textId="77777777" w:rsidR="00B83253" w:rsidRDefault="00B8325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536D3" w14:textId="15D4BA59" w:rsidR="00D92492" w:rsidRDefault="001068E0">
    <w:pPr>
      <w:pStyle w:val="Cabealho"/>
    </w:pPr>
    <w:r>
      <w:rPr>
        <w:noProof/>
      </w:rPr>
      <mc:AlternateContent>
        <mc:Choice Requires="wps">
          <w:drawing>
            <wp:anchor distT="0" distB="0" distL="114300" distR="114300" simplePos="0" relativeHeight="251657216" behindDoc="0" locked="0" layoutInCell="1" allowOverlap="1" wp14:anchorId="67A16F6D" wp14:editId="6EBAB2D8">
              <wp:simplePos x="0" y="0"/>
              <wp:positionH relativeFrom="column">
                <wp:posOffset>2171065</wp:posOffset>
              </wp:positionH>
              <wp:positionV relativeFrom="paragraph">
                <wp:posOffset>-24130</wp:posOffset>
              </wp:positionV>
              <wp:extent cx="2856230" cy="368300"/>
              <wp:effectExtent l="0" t="0" r="127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6230" cy="368300"/>
                      </a:xfrm>
                      <a:prstGeom prst="rect">
                        <a:avLst/>
                      </a:prstGeom>
                      <a:solidFill>
                        <a:sysClr val="window" lastClr="FFFFFF"/>
                      </a:solidFill>
                      <a:ln w="6350">
                        <a:noFill/>
                      </a:ln>
                      <a:effectLst/>
                    </wps:spPr>
                    <wps:txbx>
                      <w:txbxContent>
                        <w:p w14:paraId="2B52E719" w14:textId="7FD54996" w:rsidR="00D92492" w:rsidRPr="0099492C" w:rsidRDefault="00D92492" w:rsidP="001D0484">
                          <w:pPr>
                            <w:rPr>
                              <w:rFonts w:ascii="ZapfHumnst BT" w:hAnsi="ZapfHumnst BT"/>
                              <w:sz w:val="18"/>
                              <w:szCs w:val="18"/>
                            </w:rPr>
                          </w:pPr>
                          <w:r w:rsidRPr="0099492C">
                            <w:rPr>
                              <w:rFonts w:ascii="ZapfHumnst BT" w:hAnsi="ZapfHumnst BT"/>
                              <w:sz w:val="18"/>
                              <w:szCs w:val="18"/>
                            </w:rPr>
                            <w:t>SECRETARIA D</w:t>
                          </w:r>
                          <w:r w:rsidR="001068E0">
                            <w:rPr>
                              <w:rFonts w:ascii="ZapfHumnst BT" w:hAnsi="ZapfHumnst BT"/>
                              <w:sz w:val="18"/>
                              <w:szCs w:val="18"/>
                            </w:rPr>
                            <w:t>E PROCESSAMENTO E JULGAMENTO</w:t>
                          </w:r>
                        </w:p>
                        <w:p w14:paraId="26786C8C" w14:textId="79D50EC8" w:rsidR="00D92492" w:rsidRPr="00F3712F" w:rsidRDefault="001068E0" w:rsidP="001D0484">
                          <w:pPr>
                            <w:rPr>
                              <w:rFonts w:ascii="ZapfHumnst BT" w:hAnsi="ZapfHumnst BT"/>
                              <w:sz w:val="16"/>
                              <w:szCs w:val="16"/>
                            </w:rPr>
                          </w:pPr>
                          <w:r>
                            <w:rPr>
                              <w:rFonts w:ascii="ZapfHumnst BT" w:hAnsi="ZapfHumnst BT"/>
                              <w:sz w:val="18"/>
                              <w:szCs w:val="18"/>
                            </w:rPr>
                            <w:t>Divisão de Apoio à 1</w:t>
                          </w:r>
                          <w:r>
                            <w:rPr>
                              <w:rFonts w:ascii="Arial" w:hAnsi="Arial" w:cs="Arial"/>
                              <w:sz w:val="18"/>
                              <w:szCs w:val="18"/>
                            </w:rPr>
                            <w:t>ª</w:t>
                          </w:r>
                          <w:r w:rsidR="00D92492">
                            <w:rPr>
                              <w:rFonts w:ascii="ZapfHumnst BT" w:hAnsi="ZapfHumnst BT"/>
                              <w:sz w:val="18"/>
                              <w:szCs w:val="18"/>
                            </w:rPr>
                            <w:t xml:space="preserve"> Câmara</w:t>
                          </w:r>
                        </w:p>
                        <w:p w14:paraId="74E8EEC1" w14:textId="77777777" w:rsidR="00D92492" w:rsidRDefault="00D92492" w:rsidP="001D04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7A16F6D" id="_x0000_t202" coordsize="21600,21600" o:spt="202" path="m,l,21600r21600,l21600,xe">
              <v:stroke joinstyle="miter"/>
              <v:path gradientshapeok="t" o:connecttype="rect"/>
            </v:shapetype>
            <v:shape id="Caixa de texto 3" o:spid="_x0000_s1026" type="#_x0000_t202" style="position:absolute;margin-left:170.95pt;margin-top:-1.9pt;width:224.9pt;height:2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" fillcolor="window" stroked="f" strokeweight=".5pt">
              <v:textbox>
                <w:txbxContent>
                  <w:p w14:paraId="2B52E719" w14:textId="7FD54996" w:rsidR="00D92492" w:rsidRPr="0099492C" w:rsidRDefault="00D92492" w:rsidP="001D0484">
                    <w:pPr>
                      <w:rPr>
                        <w:rFonts w:ascii="ZapfHumnst BT" w:hAnsi="ZapfHumnst BT"/>
                        <w:sz w:val="18"/>
                        <w:szCs w:val="18"/>
                      </w:rPr>
                    </w:pPr>
                    <w:r w:rsidRPr="0099492C">
                      <w:rPr>
                        <w:rFonts w:ascii="ZapfHumnst BT" w:hAnsi="ZapfHumnst BT"/>
                        <w:sz w:val="18"/>
                        <w:szCs w:val="18"/>
                      </w:rPr>
                      <w:t>SECRETARIA D</w:t>
                    </w:r>
                    <w:r w:rsidR="001068E0">
                      <w:rPr>
                        <w:rFonts w:ascii="ZapfHumnst BT" w:hAnsi="ZapfHumnst BT"/>
                        <w:sz w:val="18"/>
                        <w:szCs w:val="18"/>
                      </w:rPr>
                      <w:t>E PROCESSAMENTO E JULGAMENTO</w:t>
                    </w:r>
                  </w:p>
                  <w:p w14:paraId="26786C8C" w14:textId="79D50EC8" w:rsidR="00D92492" w:rsidRPr="00F3712F" w:rsidRDefault="001068E0" w:rsidP="001D0484">
                    <w:pPr>
                      <w:rPr>
                        <w:rFonts w:ascii="ZapfHumnst BT" w:hAnsi="ZapfHumnst BT"/>
                        <w:sz w:val="16"/>
                        <w:szCs w:val="16"/>
                      </w:rPr>
                    </w:pPr>
                    <w:r>
                      <w:rPr>
                        <w:rFonts w:ascii="ZapfHumnst BT" w:hAnsi="ZapfHumnst BT"/>
                        <w:sz w:val="18"/>
                        <w:szCs w:val="18"/>
                      </w:rPr>
                      <w:t>Divisão de Apoio à 1</w:t>
                    </w:r>
                    <w:r>
                      <w:rPr>
                        <w:rFonts w:ascii="Arial" w:hAnsi="Arial" w:cs="Arial"/>
                        <w:sz w:val="18"/>
                        <w:szCs w:val="18"/>
                      </w:rPr>
                      <w:t>ª</w:t>
                    </w:r>
                    <w:r w:rsidR="00D92492">
                      <w:rPr>
                        <w:rFonts w:ascii="ZapfHumnst BT" w:hAnsi="ZapfHumnst BT"/>
                        <w:sz w:val="18"/>
                        <w:szCs w:val="18"/>
                      </w:rPr>
                      <w:t xml:space="preserve"> Câmara</w:t>
                    </w:r>
                  </w:p>
                  <w:p w14:paraId="74E8EEC1" w14:textId="77777777" w:rsidR="00D92492" w:rsidRDefault="00D92492" w:rsidP="001D0484"/>
                </w:txbxContent>
              </v:textbox>
            </v:shape>
          </w:pict>
        </mc:Fallback>
      </mc:AlternateContent>
    </w:r>
    <w:r w:rsidR="00D92492">
      <w:rPr>
        <w:noProof/>
      </w:rPr>
      <w:drawing>
        <wp:anchor distT="0" distB="0" distL="114300" distR="114300" simplePos="0" relativeHeight="251658240" behindDoc="1" locked="0" layoutInCell="1" allowOverlap="1" wp14:anchorId="373C9CAA" wp14:editId="1CFDA181">
          <wp:simplePos x="0" y="0"/>
          <wp:positionH relativeFrom="column">
            <wp:posOffset>-789430</wp:posOffset>
          </wp:positionH>
          <wp:positionV relativeFrom="paragraph">
            <wp:posOffset>-343869</wp:posOffset>
          </wp:positionV>
          <wp:extent cx="6452867" cy="961970"/>
          <wp:effectExtent l="0" t="0" r="5715" b="0"/>
          <wp:wrapNone/>
          <wp:docPr id="19703378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4144" cy="96216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F66AC" w14:textId="77777777" w:rsidR="00B83253" w:rsidRDefault="00B8325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5DD"/>
    <w:multiLevelType w:val="hybridMultilevel"/>
    <w:tmpl w:val="ECB444DE"/>
    <w:lvl w:ilvl="0" w:tplc="8C6EFA8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E07058"/>
    <w:multiLevelType w:val="hybridMultilevel"/>
    <w:tmpl w:val="61AEADC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0541F6"/>
    <w:multiLevelType w:val="hybridMultilevel"/>
    <w:tmpl w:val="6E5631A8"/>
    <w:lvl w:ilvl="0" w:tplc="97062E58">
      <w:start w:val="1"/>
      <w:numFmt w:val="decimal"/>
      <w:lvlText w:val="%1."/>
      <w:lvlJc w:val="left"/>
      <w:pPr>
        <w:ind w:left="717" w:hanging="36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3" w15:restartNumberingAfterBreak="0">
    <w:nsid w:val="0E5F7376"/>
    <w:multiLevelType w:val="multilevel"/>
    <w:tmpl w:val="CF2EA666"/>
    <w:lvl w:ilvl="0">
      <w:start w:val="1"/>
      <w:numFmt w:val="decimal"/>
      <w:lvlText w:val="%1."/>
      <w:lvlJc w:val="left"/>
      <w:pPr>
        <w:ind w:left="720" w:hanging="360"/>
      </w:pPr>
    </w:lvl>
    <w:lvl w:ilvl="1">
      <w:start w:val="1"/>
      <w:numFmt w:val="decimal"/>
      <w:isLgl/>
      <w:lvlText w:val="%1.%2."/>
      <w:lvlJc w:val="left"/>
      <w:pPr>
        <w:ind w:left="1230" w:hanging="72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890" w:hanging="1080"/>
      </w:pPr>
      <w:rPr>
        <w:rFonts w:hint="default"/>
      </w:rPr>
    </w:lvl>
    <w:lvl w:ilvl="4">
      <w:start w:val="1"/>
      <w:numFmt w:val="decimal"/>
      <w:isLgl/>
      <w:lvlText w:val="%1.%2.%3.%4.%5."/>
      <w:lvlJc w:val="left"/>
      <w:pPr>
        <w:ind w:left="2400" w:hanging="1440"/>
      </w:pPr>
      <w:rPr>
        <w:rFonts w:hint="default"/>
      </w:rPr>
    </w:lvl>
    <w:lvl w:ilvl="5">
      <w:start w:val="1"/>
      <w:numFmt w:val="decimal"/>
      <w:isLgl/>
      <w:lvlText w:val="%1.%2.%3.%4.%5.%6."/>
      <w:lvlJc w:val="left"/>
      <w:pPr>
        <w:ind w:left="2550" w:hanging="1440"/>
      </w:pPr>
      <w:rPr>
        <w:rFonts w:hint="default"/>
      </w:rPr>
    </w:lvl>
    <w:lvl w:ilvl="6">
      <w:start w:val="1"/>
      <w:numFmt w:val="decimal"/>
      <w:isLgl/>
      <w:lvlText w:val="%1.%2.%3.%4.%5.%6.%7."/>
      <w:lvlJc w:val="left"/>
      <w:pPr>
        <w:ind w:left="3060" w:hanging="1800"/>
      </w:pPr>
      <w:rPr>
        <w:rFonts w:hint="default"/>
      </w:rPr>
    </w:lvl>
    <w:lvl w:ilvl="7">
      <w:start w:val="1"/>
      <w:numFmt w:val="decimal"/>
      <w:isLgl/>
      <w:lvlText w:val="%1.%2.%3.%4.%5.%6.%7.%8."/>
      <w:lvlJc w:val="left"/>
      <w:pPr>
        <w:ind w:left="3570" w:hanging="2160"/>
      </w:pPr>
      <w:rPr>
        <w:rFonts w:hint="default"/>
      </w:rPr>
    </w:lvl>
    <w:lvl w:ilvl="8">
      <w:start w:val="1"/>
      <w:numFmt w:val="decimal"/>
      <w:isLgl/>
      <w:lvlText w:val="%1.%2.%3.%4.%5.%6.%7.%8.%9."/>
      <w:lvlJc w:val="left"/>
      <w:pPr>
        <w:ind w:left="3720" w:hanging="2160"/>
      </w:pPr>
      <w:rPr>
        <w:rFonts w:hint="default"/>
      </w:rPr>
    </w:lvl>
  </w:abstractNum>
  <w:abstractNum w:abstractNumId="4" w15:restartNumberingAfterBreak="0">
    <w:nsid w:val="104B4089"/>
    <w:multiLevelType w:val="hybridMultilevel"/>
    <w:tmpl w:val="9490BF86"/>
    <w:lvl w:ilvl="0" w:tplc="EDE2975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5C5983"/>
    <w:multiLevelType w:val="multilevel"/>
    <w:tmpl w:val="1A50B18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4524F96"/>
    <w:multiLevelType w:val="multilevel"/>
    <w:tmpl w:val="03FC357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87E5A7A"/>
    <w:multiLevelType w:val="multilevel"/>
    <w:tmpl w:val="D87A4B68"/>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F011EA"/>
    <w:multiLevelType w:val="hybridMultilevel"/>
    <w:tmpl w:val="C45CA6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B327317"/>
    <w:multiLevelType w:val="hybridMultilevel"/>
    <w:tmpl w:val="2990C61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B9F48E5"/>
    <w:multiLevelType w:val="hybridMultilevel"/>
    <w:tmpl w:val="9064DE58"/>
    <w:lvl w:ilvl="0" w:tplc="453EC96A">
      <w:start w:val="1"/>
      <w:numFmt w:val="upperRoman"/>
      <w:lvlText w:val="%1."/>
      <w:lvlJc w:val="left"/>
      <w:pPr>
        <w:ind w:left="1854" w:hanging="72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15:restartNumberingAfterBreak="0">
    <w:nsid w:val="1CC142D0"/>
    <w:multiLevelType w:val="multilevel"/>
    <w:tmpl w:val="0C2C357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F111059"/>
    <w:multiLevelType w:val="hybridMultilevel"/>
    <w:tmpl w:val="9F90084A"/>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3" w15:restartNumberingAfterBreak="0">
    <w:nsid w:val="2390782A"/>
    <w:multiLevelType w:val="hybridMultilevel"/>
    <w:tmpl w:val="6736FA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46619AE"/>
    <w:multiLevelType w:val="hybridMultilevel"/>
    <w:tmpl w:val="478C50AC"/>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737ABE"/>
    <w:multiLevelType w:val="hybridMultilevel"/>
    <w:tmpl w:val="315CE216"/>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4574D2"/>
    <w:multiLevelType w:val="hybridMultilevel"/>
    <w:tmpl w:val="F3A4A21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E035D3E"/>
    <w:multiLevelType w:val="hybridMultilevel"/>
    <w:tmpl w:val="C9A08F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271519C"/>
    <w:multiLevelType w:val="multilevel"/>
    <w:tmpl w:val="A9BC03BA"/>
    <w:lvl w:ilvl="0">
      <w:start w:val="1"/>
      <w:numFmt w:val="decimal"/>
      <w:lvlText w:val="%1."/>
      <w:lvlJc w:val="left"/>
      <w:pPr>
        <w:ind w:left="787" w:hanging="360"/>
      </w:pPr>
    </w:lvl>
    <w:lvl w:ilvl="1">
      <w:start w:val="1"/>
      <w:numFmt w:val="decimal"/>
      <w:isLgl/>
      <w:lvlText w:val="%1.%2."/>
      <w:lvlJc w:val="left"/>
      <w:pPr>
        <w:ind w:left="1147" w:hanging="720"/>
      </w:pPr>
      <w:rPr>
        <w:rFonts w:hint="default"/>
      </w:rPr>
    </w:lvl>
    <w:lvl w:ilvl="2">
      <w:start w:val="1"/>
      <w:numFmt w:val="decimal"/>
      <w:isLgl/>
      <w:lvlText w:val="%1.%2.%3."/>
      <w:lvlJc w:val="left"/>
      <w:pPr>
        <w:ind w:left="1147" w:hanging="720"/>
      </w:pPr>
      <w:rPr>
        <w:rFonts w:hint="default"/>
      </w:rPr>
    </w:lvl>
    <w:lvl w:ilvl="3">
      <w:start w:val="1"/>
      <w:numFmt w:val="decimal"/>
      <w:isLgl/>
      <w:lvlText w:val="%1.%2.%3.%4."/>
      <w:lvlJc w:val="left"/>
      <w:pPr>
        <w:ind w:left="1507" w:hanging="1080"/>
      </w:pPr>
      <w:rPr>
        <w:rFonts w:hint="default"/>
      </w:rPr>
    </w:lvl>
    <w:lvl w:ilvl="4">
      <w:start w:val="1"/>
      <w:numFmt w:val="decimal"/>
      <w:isLgl/>
      <w:lvlText w:val="%1.%2.%3.%4.%5."/>
      <w:lvlJc w:val="left"/>
      <w:pPr>
        <w:ind w:left="1867" w:hanging="1440"/>
      </w:pPr>
      <w:rPr>
        <w:rFonts w:hint="default"/>
      </w:rPr>
    </w:lvl>
    <w:lvl w:ilvl="5">
      <w:start w:val="1"/>
      <w:numFmt w:val="decimal"/>
      <w:isLgl/>
      <w:lvlText w:val="%1.%2.%3.%4.%5.%6."/>
      <w:lvlJc w:val="left"/>
      <w:pPr>
        <w:ind w:left="1867" w:hanging="1440"/>
      </w:pPr>
      <w:rPr>
        <w:rFonts w:hint="default"/>
      </w:rPr>
    </w:lvl>
    <w:lvl w:ilvl="6">
      <w:start w:val="1"/>
      <w:numFmt w:val="decimal"/>
      <w:isLgl/>
      <w:lvlText w:val="%1.%2.%3.%4.%5.%6.%7."/>
      <w:lvlJc w:val="left"/>
      <w:pPr>
        <w:ind w:left="2227" w:hanging="1800"/>
      </w:pPr>
      <w:rPr>
        <w:rFonts w:hint="default"/>
      </w:rPr>
    </w:lvl>
    <w:lvl w:ilvl="7">
      <w:start w:val="1"/>
      <w:numFmt w:val="decimal"/>
      <w:isLgl/>
      <w:lvlText w:val="%1.%2.%3.%4.%5.%6.%7.%8."/>
      <w:lvlJc w:val="left"/>
      <w:pPr>
        <w:ind w:left="2587" w:hanging="2160"/>
      </w:pPr>
      <w:rPr>
        <w:rFonts w:hint="default"/>
      </w:rPr>
    </w:lvl>
    <w:lvl w:ilvl="8">
      <w:start w:val="1"/>
      <w:numFmt w:val="decimal"/>
      <w:isLgl/>
      <w:lvlText w:val="%1.%2.%3.%4.%5.%6.%7.%8.%9."/>
      <w:lvlJc w:val="left"/>
      <w:pPr>
        <w:ind w:left="2587" w:hanging="2160"/>
      </w:pPr>
      <w:rPr>
        <w:rFonts w:hint="default"/>
      </w:rPr>
    </w:lvl>
  </w:abstractNum>
  <w:abstractNum w:abstractNumId="19" w15:restartNumberingAfterBreak="0">
    <w:nsid w:val="32C01C23"/>
    <w:multiLevelType w:val="hybridMultilevel"/>
    <w:tmpl w:val="8B12CFEA"/>
    <w:lvl w:ilvl="0" w:tplc="69C64BAE">
      <w:start w:val="1"/>
      <w:numFmt w:val="decimal"/>
      <w:lvlText w:val="5.%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5897C60"/>
    <w:multiLevelType w:val="hybridMultilevel"/>
    <w:tmpl w:val="3776297A"/>
    <w:lvl w:ilvl="0" w:tplc="8B56F0A6">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5E41F48"/>
    <w:multiLevelType w:val="hybridMultilevel"/>
    <w:tmpl w:val="ABEE7C98"/>
    <w:lvl w:ilvl="0" w:tplc="8EA0288A">
      <w:start w:val="1"/>
      <w:numFmt w:val="upperRoman"/>
      <w:lvlText w:val="%1."/>
      <w:lvlJc w:val="left"/>
      <w:pPr>
        <w:ind w:left="1571" w:hanging="72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2" w15:restartNumberingAfterBreak="0">
    <w:nsid w:val="422A0DF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CA09BF"/>
    <w:multiLevelType w:val="multilevel"/>
    <w:tmpl w:val="AC945CB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4E94F34"/>
    <w:multiLevelType w:val="hybridMultilevel"/>
    <w:tmpl w:val="96DE464E"/>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8081D35"/>
    <w:multiLevelType w:val="hybridMultilevel"/>
    <w:tmpl w:val="6BC84EA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C262350"/>
    <w:multiLevelType w:val="hybridMultilevel"/>
    <w:tmpl w:val="5F9ECC5E"/>
    <w:lvl w:ilvl="0" w:tplc="04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F04DF5"/>
    <w:multiLevelType w:val="hybridMultilevel"/>
    <w:tmpl w:val="FE8E1D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6373886"/>
    <w:multiLevelType w:val="hybridMultilevel"/>
    <w:tmpl w:val="CD3AC9E2"/>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8B4862"/>
    <w:multiLevelType w:val="hybridMultilevel"/>
    <w:tmpl w:val="46464BC6"/>
    <w:lvl w:ilvl="0" w:tplc="04160017">
      <w:start w:val="1"/>
      <w:numFmt w:val="lowerLetter"/>
      <w:lvlText w:val="%1)"/>
      <w:lvlJc w:val="left"/>
      <w:pPr>
        <w:ind w:left="1808" w:hanging="360"/>
      </w:pPr>
    </w:lvl>
    <w:lvl w:ilvl="1" w:tplc="04160019" w:tentative="1">
      <w:start w:val="1"/>
      <w:numFmt w:val="lowerLetter"/>
      <w:lvlText w:val="%2."/>
      <w:lvlJc w:val="left"/>
      <w:pPr>
        <w:ind w:left="2528" w:hanging="360"/>
      </w:pPr>
    </w:lvl>
    <w:lvl w:ilvl="2" w:tplc="0416001B" w:tentative="1">
      <w:start w:val="1"/>
      <w:numFmt w:val="lowerRoman"/>
      <w:lvlText w:val="%3."/>
      <w:lvlJc w:val="right"/>
      <w:pPr>
        <w:ind w:left="3248" w:hanging="180"/>
      </w:pPr>
    </w:lvl>
    <w:lvl w:ilvl="3" w:tplc="0416000F" w:tentative="1">
      <w:start w:val="1"/>
      <w:numFmt w:val="decimal"/>
      <w:lvlText w:val="%4."/>
      <w:lvlJc w:val="left"/>
      <w:pPr>
        <w:ind w:left="3968" w:hanging="360"/>
      </w:pPr>
    </w:lvl>
    <w:lvl w:ilvl="4" w:tplc="04160019" w:tentative="1">
      <w:start w:val="1"/>
      <w:numFmt w:val="lowerLetter"/>
      <w:lvlText w:val="%5."/>
      <w:lvlJc w:val="left"/>
      <w:pPr>
        <w:ind w:left="4688" w:hanging="360"/>
      </w:pPr>
    </w:lvl>
    <w:lvl w:ilvl="5" w:tplc="0416001B" w:tentative="1">
      <w:start w:val="1"/>
      <w:numFmt w:val="lowerRoman"/>
      <w:lvlText w:val="%6."/>
      <w:lvlJc w:val="right"/>
      <w:pPr>
        <w:ind w:left="5408" w:hanging="180"/>
      </w:pPr>
    </w:lvl>
    <w:lvl w:ilvl="6" w:tplc="0416000F" w:tentative="1">
      <w:start w:val="1"/>
      <w:numFmt w:val="decimal"/>
      <w:lvlText w:val="%7."/>
      <w:lvlJc w:val="left"/>
      <w:pPr>
        <w:ind w:left="6128" w:hanging="360"/>
      </w:pPr>
    </w:lvl>
    <w:lvl w:ilvl="7" w:tplc="04160019" w:tentative="1">
      <w:start w:val="1"/>
      <w:numFmt w:val="lowerLetter"/>
      <w:lvlText w:val="%8."/>
      <w:lvlJc w:val="left"/>
      <w:pPr>
        <w:ind w:left="6848" w:hanging="360"/>
      </w:pPr>
    </w:lvl>
    <w:lvl w:ilvl="8" w:tplc="0416001B" w:tentative="1">
      <w:start w:val="1"/>
      <w:numFmt w:val="lowerRoman"/>
      <w:lvlText w:val="%9."/>
      <w:lvlJc w:val="right"/>
      <w:pPr>
        <w:ind w:left="7568" w:hanging="180"/>
      </w:pPr>
    </w:lvl>
  </w:abstractNum>
  <w:abstractNum w:abstractNumId="30" w15:restartNumberingAfterBreak="0">
    <w:nsid w:val="58295FD6"/>
    <w:multiLevelType w:val="hybridMultilevel"/>
    <w:tmpl w:val="E53CEA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B7C7908"/>
    <w:multiLevelType w:val="hybridMultilevel"/>
    <w:tmpl w:val="0868D5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5D984EAC"/>
    <w:multiLevelType w:val="hybridMultilevel"/>
    <w:tmpl w:val="4C02634A"/>
    <w:lvl w:ilvl="0" w:tplc="5C8AA018">
      <w:start w:val="1"/>
      <w:numFmt w:val="decimal"/>
      <w:lvlText w:val="%1."/>
      <w:lvlJc w:val="left"/>
      <w:pPr>
        <w:ind w:left="717" w:hanging="360"/>
      </w:pPr>
      <w:rPr>
        <w:rFonts w:hint="default"/>
      </w:rPr>
    </w:lvl>
    <w:lvl w:ilvl="1" w:tplc="04160019" w:tentative="1">
      <w:start w:val="1"/>
      <w:numFmt w:val="lowerLetter"/>
      <w:lvlText w:val="%2."/>
      <w:lvlJc w:val="left"/>
      <w:pPr>
        <w:ind w:left="1437" w:hanging="360"/>
      </w:pPr>
    </w:lvl>
    <w:lvl w:ilvl="2" w:tplc="0416001B" w:tentative="1">
      <w:start w:val="1"/>
      <w:numFmt w:val="lowerRoman"/>
      <w:lvlText w:val="%3."/>
      <w:lvlJc w:val="right"/>
      <w:pPr>
        <w:ind w:left="2157" w:hanging="180"/>
      </w:pPr>
    </w:lvl>
    <w:lvl w:ilvl="3" w:tplc="0416000F" w:tentative="1">
      <w:start w:val="1"/>
      <w:numFmt w:val="decimal"/>
      <w:lvlText w:val="%4."/>
      <w:lvlJc w:val="left"/>
      <w:pPr>
        <w:ind w:left="2877" w:hanging="360"/>
      </w:pPr>
    </w:lvl>
    <w:lvl w:ilvl="4" w:tplc="04160019" w:tentative="1">
      <w:start w:val="1"/>
      <w:numFmt w:val="lowerLetter"/>
      <w:lvlText w:val="%5."/>
      <w:lvlJc w:val="left"/>
      <w:pPr>
        <w:ind w:left="3597" w:hanging="360"/>
      </w:pPr>
    </w:lvl>
    <w:lvl w:ilvl="5" w:tplc="0416001B" w:tentative="1">
      <w:start w:val="1"/>
      <w:numFmt w:val="lowerRoman"/>
      <w:lvlText w:val="%6."/>
      <w:lvlJc w:val="right"/>
      <w:pPr>
        <w:ind w:left="4317" w:hanging="180"/>
      </w:pPr>
    </w:lvl>
    <w:lvl w:ilvl="6" w:tplc="0416000F" w:tentative="1">
      <w:start w:val="1"/>
      <w:numFmt w:val="decimal"/>
      <w:lvlText w:val="%7."/>
      <w:lvlJc w:val="left"/>
      <w:pPr>
        <w:ind w:left="5037" w:hanging="360"/>
      </w:pPr>
    </w:lvl>
    <w:lvl w:ilvl="7" w:tplc="04160019" w:tentative="1">
      <w:start w:val="1"/>
      <w:numFmt w:val="lowerLetter"/>
      <w:lvlText w:val="%8."/>
      <w:lvlJc w:val="left"/>
      <w:pPr>
        <w:ind w:left="5757" w:hanging="360"/>
      </w:pPr>
    </w:lvl>
    <w:lvl w:ilvl="8" w:tplc="0416001B" w:tentative="1">
      <w:start w:val="1"/>
      <w:numFmt w:val="lowerRoman"/>
      <w:lvlText w:val="%9."/>
      <w:lvlJc w:val="right"/>
      <w:pPr>
        <w:ind w:left="6477" w:hanging="180"/>
      </w:pPr>
    </w:lvl>
  </w:abstractNum>
  <w:abstractNum w:abstractNumId="33" w15:restartNumberingAfterBreak="0">
    <w:nsid w:val="62DA120C"/>
    <w:multiLevelType w:val="hybridMultilevel"/>
    <w:tmpl w:val="E87A3914"/>
    <w:lvl w:ilvl="0" w:tplc="04160013">
      <w:start w:val="1"/>
      <w:numFmt w:val="upperRoman"/>
      <w:lvlText w:val="%1."/>
      <w:lvlJc w:val="right"/>
      <w:pPr>
        <w:ind w:left="1854" w:hanging="72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4" w15:restartNumberingAfterBreak="0">
    <w:nsid w:val="65CD3E65"/>
    <w:multiLevelType w:val="hybridMultilevel"/>
    <w:tmpl w:val="890AD128"/>
    <w:lvl w:ilvl="0" w:tplc="0416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EE766E"/>
    <w:multiLevelType w:val="multilevel"/>
    <w:tmpl w:val="2F006AA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B1D0656"/>
    <w:multiLevelType w:val="hybridMultilevel"/>
    <w:tmpl w:val="74348E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6B72556C"/>
    <w:multiLevelType w:val="multilevel"/>
    <w:tmpl w:val="292608EA"/>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2016B14"/>
    <w:multiLevelType w:val="hybridMultilevel"/>
    <w:tmpl w:val="B07621EC"/>
    <w:lvl w:ilvl="0" w:tplc="3FAE681E">
      <w:start w:val="1"/>
      <w:numFmt w:val="decimal"/>
      <w:lvlText w:val="6.%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335A6C"/>
    <w:multiLevelType w:val="hybridMultilevel"/>
    <w:tmpl w:val="F56861AA"/>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4968E4"/>
    <w:multiLevelType w:val="hybridMultilevel"/>
    <w:tmpl w:val="7244372E"/>
    <w:lvl w:ilvl="0" w:tplc="8B56F0A6">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7D558F"/>
    <w:multiLevelType w:val="hybridMultilevel"/>
    <w:tmpl w:val="E0B88668"/>
    <w:lvl w:ilvl="0" w:tplc="0416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FA106B"/>
    <w:multiLevelType w:val="hybridMultilevel"/>
    <w:tmpl w:val="26E2318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AA14716"/>
    <w:multiLevelType w:val="multilevel"/>
    <w:tmpl w:val="EF80AE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C1B6355"/>
    <w:multiLevelType w:val="hybridMultilevel"/>
    <w:tmpl w:val="4B72CF36"/>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00615213">
    <w:abstractNumId w:val="31"/>
  </w:num>
  <w:num w:numId="2" w16cid:durableId="1143082043">
    <w:abstractNumId w:val="10"/>
  </w:num>
  <w:num w:numId="3" w16cid:durableId="1433088746">
    <w:abstractNumId w:val="33"/>
  </w:num>
  <w:num w:numId="4" w16cid:durableId="1411542518">
    <w:abstractNumId w:val="1"/>
  </w:num>
  <w:num w:numId="5" w16cid:durableId="1688481683">
    <w:abstractNumId w:val="30"/>
  </w:num>
  <w:num w:numId="6" w16cid:durableId="879979728">
    <w:abstractNumId w:val="36"/>
  </w:num>
  <w:num w:numId="7" w16cid:durableId="2046515433">
    <w:abstractNumId w:val="29"/>
  </w:num>
  <w:num w:numId="8" w16cid:durableId="2020959975">
    <w:abstractNumId w:val="40"/>
  </w:num>
  <w:num w:numId="9" w16cid:durableId="1949501800">
    <w:abstractNumId w:val="20"/>
  </w:num>
  <w:num w:numId="10" w16cid:durableId="1481582771">
    <w:abstractNumId w:val="12"/>
  </w:num>
  <w:num w:numId="11" w16cid:durableId="1453203876">
    <w:abstractNumId w:val="25"/>
  </w:num>
  <w:num w:numId="12" w16cid:durableId="180123394">
    <w:abstractNumId w:val="13"/>
  </w:num>
  <w:num w:numId="13" w16cid:durableId="429279759">
    <w:abstractNumId w:val="16"/>
  </w:num>
  <w:num w:numId="14" w16cid:durableId="1856187370">
    <w:abstractNumId w:val="42"/>
  </w:num>
  <w:num w:numId="15" w16cid:durableId="486240536">
    <w:abstractNumId w:val="24"/>
  </w:num>
  <w:num w:numId="16" w16cid:durableId="1364289836">
    <w:abstractNumId w:val="41"/>
  </w:num>
  <w:num w:numId="17" w16cid:durableId="1607344506">
    <w:abstractNumId w:val="19"/>
  </w:num>
  <w:num w:numId="18" w16cid:durableId="266354128">
    <w:abstractNumId w:val="38"/>
  </w:num>
  <w:num w:numId="19" w16cid:durableId="1721202470">
    <w:abstractNumId w:val="9"/>
  </w:num>
  <w:num w:numId="20" w16cid:durableId="1501316229">
    <w:abstractNumId w:val="15"/>
  </w:num>
  <w:num w:numId="21" w16cid:durableId="592978231">
    <w:abstractNumId w:val="22"/>
  </w:num>
  <w:num w:numId="22" w16cid:durableId="1671906675">
    <w:abstractNumId w:val="44"/>
  </w:num>
  <w:num w:numId="23" w16cid:durableId="361563356">
    <w:abstractNumId w:val="4"/>
  </w:num>
  <w:num w:numId="24" w16cid:durableId="1726179566">
    <w:abstractNumId w:val="6"/>
  </w:num>
  <w:num w:numId="25" w16cid:durableId="1754810857">
    <w:abstractNumId w:val="21"/>
  </w:num>
  <w:num w:numId="26" w16cid:durableId="43601981">
    <w:abstractNumId w:val="0"/>
  </w:num>
  <w:num w:numId="27" w16cid:durableId="726299557">
    <w:abstractNumId w:val="23"/>
  </w:num>
  <w:num w:numId="28" w16cid:durableId="1469198702">
    <w:abstractNumId w:val="3"/>
  </w:num>
  <w:num w:numId="29" w16cid:durableId="710805392">
    <w:abstractNumId w:val="5"/>
  </w:num>
  <w:num w:numId="30" w16cid:durableId="2129541417">
    <w:abstractNumId w:val="27"/>
  </w:num>
  <w:num w:numId="31" w16cid:durableId="734813629">
    <w:abstractNumId w:val="26"/>
  </w:num>
  <w:num w:numId="32" w16cid:durableId="1510363421">
    <w:abstractNumId w:val="28"/>
  </w:num>
  <w:num w:numId="33" w16cid:durableId="2126536017">
    <w:abstractNumId w:val="39"/>
  </w:num>
  <w:num w:numId="34" w16cid:durableId="370768241">
    <w:abstractNumId w:val="32"/>
  </w:num>
  <w:num w:numId="35" w16cid:durableId="1871334198">
    <w:abstractNumId w:val="2"/>
  </w:num>
  <w:num w:numId="36" w16cid:durableId="1283807405">
    <w:abstractNumId w:val="35"/>
  </w:num>
  <w:num w:numId="37" w16cid:durableId="748892387">
    <w:abstractNumId w:val="37"/>
  </w:num>
  <w:num w:numId="38" w16cid:durableId="1820882854">
    <w:abstractNumId w:val="11"/>
  </w:num>
  <w:num w:numId="39" w16cid:durableId="1455948778">
    <w:abstractNumId w:val="14"/>
  </w:num>
  <w:num w:numId="40" w16cid:durableId="249394125">
    <w:abstractNumId w:val="17"/>
  </w:num>
  <w:num w:numId="41" w16cid:durableId="587615640">
    <w:abstractNumId w:val="43"/>
  </w:num>
  <w:num w:numId="42" w16cid:durableId="30766252">
    <w:abstractNumId w:val="34"/>
  </w:num>
  <w:num w:numId="43" w16cid:durableId="969241698">
    <w:abstractNumId w:val="7"/>
  </w:num>
  <w:num w:numId="44" w16cid:durableId="1683893431">
    <w:abstractNumId w:val="8"/>
  </w:num>
  <w:num w:numId="45" w16cid:durableId="24989156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09B"/>
    <w:rsid w:val="00002F89"/>
    <w:rsid w:val="00004F14"/>
    <w:rsid w:val="00007B8E"/>
    <w:rsid w:val="00010CC4"/>
    <w:rsid w:val="00010E9D"/>
    <w:rsid w:val="000125D0"/>
    <w:rsid w:val="00012C64"/>
    <w:rsid w:val="00013AA1"/>
    <w:rsid w:val="00014D8B"/>
    <w:rsid w:val="00016B35"/>
    <w:rsid w:val="00016DF8"/>
    <w:rsid w:val="00017323"/>
    <w:rsid w:val="000218C1"/>
    <w:rsid w:val="00025B18"/>
    <w:rsid w:val="0003259D"/>
    <w:rsid w:val="00032747"/>
    <w:rsid w:val="00032A51"/>
    <w:rsid w:val="000330FF"/>
    <w:rsid w:val="000356CA"/>
    <w:rsid w:val="00045DA8"/>
    <w:rsid w:val="000466A3"/>
    <w:rsid w:val="00050D99"/>
    <w:rsid w:val="0005297D"/>
    <w:rsid w:val="00052D8C"/>
    <w:rsid w:val="00054A59"/>
    <w:rsid w:val="00056260"/>
    <w:rsid w:val="0005711B"/>
    <w:rsid w:val="000608B4"/>
    <w:rsid w:val="00060CB3"/>
    <w:rsid w:val="00065028"/>
    <w:rsid w:val="00065C37"/>
    <w:rsid w:val="00073462"/>
    <w:rsid w:val="000738B8"/>
    <w:rsid w:val="000766F8"/>
    <w:rsid w:val="00081ACE"/>
    <w:rsid w:val="00084850"/>
    <w:rsid w:val="00087C25"/>
    <w:rsid w:val="00090BB6"/>
    <w:rsid w:val="0009543E"/>
    <w:rsid w:val="000A208F"/>
    <w:rsid w:val="000B3347"/>
    <w:rsid w:val="000B480F"/>
    <w:rsid w:val="000B6C67"/>
    <w:rsid w:val="000B71FA"/>
    <w:rsid w:val="000C0511"/>
    <w:rsid w:val="000C335D"/>
    <w:rsid w:val="000C4E9B"/>
    <w:rsid w:val="000C5A42"/>
    <w:rsid w:val="000C6CD2"/>
    <w:rsid w:val="000D18DA"/>
    <w:rsid w:val="000D4709"/>
    <w:rsid w:val="000D5123"/>
    <w:rsid w:val="000E1586"/>
    <w:rsid w:val="000E23A5"/>
    <w:rsid w:val="000E5472"/>
    <w:rsid w:val="000E7938"/>
    <w:rsid w:val="000F1F00"/>
    <w:rsid w:val="000F2C2A"/>
    <w:rsid w:val="000F3AFB"/>
    <w:rsid w:val="000F41F7"/>
    <w:rsid w:val="000F4FEE"/>
    <w:rsid w:val="000F5388"/>
    <w:rsid w:val="000F55C1"/>
    <w:rsid w:val="000F6367"/>
    <w:rsid w:val="000F7400"/>
    <w:rsid w:val="0010131F"/>
    <w:rsid w:val="001019F4"/>
    <w:rsid w:val="00102E8C"/>
    <w:rsid w:val="00103CA3"/>
    <w:rsid w:val="00104CBA"/>
    <w:rsid w:val="0010506F"/>
    <w:rsid w:val="001068E0"/>
    <w:rsid w:val="001102C8"/>
    <w:rsid w:val="00110540"/>
    <w:rsid w:val="0011104A"/>
    <w:rsid w:val="00111323"/>
    <w:rsid w:val="0011226F"/>
    <w:rsid w:val="00116FF3"/>
    <w:rsid w:val="00121D2B"/>
    <w:rsid w:val="00124E63"/>
    <w:rsid w:val="0012571B"/>
    <w:rsid w:val="00125D7D"/>
    <w:rsid w:val="00125FF2"/>
    <w:rsid w:val="001314EE"/>
    <w:rsid w:val="00144F01"/>
    <w:rsid w:val="00145C57"/>
    <w:rsid w:val="001511D2"/>
    <w:rsid w:val="00153E37"/>
    <w:rsid w:val="0015476E"/>
    <w:rsid w:val="001570EA"/>
    <w:rsid w:val="00160F82"/>
    <w:rsid w:val="00161DB5"/>
    <w:rsid w:val="00163391"/>
    <w:rsid w:val="00167DC5"/>
    <w:rsid w:val="00173B42"/>
    <w:rsid w:val="001755B6"/>
    <w:rsid w:val="001767E9"/>
    <w:rsid w:val="00177B17"/>
    <w:rsid w:val="00180EA1"/>
    <w:rsid w:val="00181780"/>
    <w:rsid w:val="00181F6E"/>
    <w:rsid w:val="00185AB6"/>
    <w:rsid w:val="0018732E"/>
    <w:rsid w:val="00190EE4"/>
    <w:rsid w:val="00191581"/>
    <w:rsid w:val="00194C77"/>
    <w:rsid w:val="00195022"/>
    <w:rsid w:val="001A16FE"/>
    <w:rsid w:val="001A1EF0"/>
    <w:rsid w:val="001A260E"/>
    <w:rsid w:val="001A2F82"/>
    <w:rsid w:val="001A475F"/>
    <w:rsid w:val="001B0CD1"/>
    <w:rsid w:val="001B1C95"/>
    <w:rsid w:val="001B44DD"/>
    <w:rsid w:val="001C126A"/>
    <w:rsid w:val="001C2281"/>
    <w:rsid w:val="001C2E32"/>
    <w:rsid w:val="001C4A58"/>
    <w:rsid w:val="001C5806"/>
    <w:rsid w:val="001C5A56"/>
    <w:rsid w:val="001C5B6C"/>
    <w:rsid w:val="001C6995"/>
    <w:rsid w:val="001C73F6"/>
    <w:rsid w:val="001D0484"/>
    <w:rsid w:val="001D19FE"/>
    <w:rsid w:val="001D2339"/>
    <w:rsid w:val="001D37E1"/>
    <w:rsid w:val="001D3D87"/>
    <w:rsid w:val="001D4CCB"/>
    <w:rsid w:val="001D7DD9"/>
    <w:rsid w:val="001E3938"/>
    <w:rsid w:val="001E4859"/>
    <w:rsid w:val="001E5207"/>
    <w:rsid w:val="001E5A55"/>
    <w:rsid w:val="001E5A86"/>
    <w:rsid w:val="001E7AF9"/>
    <w:rsid w:val="001F4BCC"/>
    <w:rsid w:val="001F6F23"/>
    <w:rsid w:val="00200BDD"/>
    <w:rsid w:val="00201511"/>
    <w:rsid w:val="00204B71"/>
    <w:rsid w:val="00207729"/>
    <w:rsid w:val="002132CC"/>
    <w:rsid w:val="00213605"/>
    <w:rsid w:val="00216CA3"/>
    <w:rsid w:val="0022109E"/>
    <w:rsid w:val="00224D5D"/>
    <w:rsid w:val="00226070"/>
    <w:rsid w:val="00230E61"/>
    <w:rsid w:val="00231A4E"/>
    <w:rsid w:val="002350F9"/>
    <w:rsid w:val="00236323"/>
    <w:rsid w:val="0025235A"/>
    <w:rsid w:val="002570CB"/>
    <w:rsid w:val="002605BF"/>
    <w:rsid w:val="00261B44"/>
    <w:rsid w:val="002621BA"/>
    <w:rsid w:val="00263B73"/>
    <w:rsid w:val="00263B8A"/>
    <w:rsid w:val="00264C8A"/>
    <w:rsid w:val="002666DF"/>
    <w:rsid w:val="0027038A"/>
    <w:rsid w:val="00275498"/>
    <w:rsid w:val="00281114"/>
    <w:rsid w:val="002821DA"/>
    <w:rsid w:val="002824C2"/>
    <w:rsid w:val="0028298B"/>
    <w:rsid w:val="00283F71"/>
    <w:rsid w:val="00285EA6"/>
    <w:rsid w:val="002873F3"/>
    <w:rsid w:val="0029041E"/>
    <w:rsid w:val="002916D1"/>
    <w:rsid w:val="002926AC"/>
    <w:rsid w:val="00292B74"/>
    <w:rsid w:val="002A72C7"/>
    <w:rsid w:val="002B3032"/>
    <w:rsid w:val="002B3165"/>
    <w:rsid w:val="002B3915"/>
    <w:rsid w:val="002B477E"/>
    <w:rsid w:val="002B5058"/>
    <w:rsid w:val="002B6613"/>
    <w:rsid w:val="002B721E"/>
    <w:rsid w:val="002C203B"/>
    <w:rsid w:val="002D1C78"/>
    <w:rsid w:val="002D29CC"/>
    <w:rsid w:val="002D436E"/>
    <w:rsid w:val="002D608B"/>
    <w:rsid w:val="002E12E1"/>
    <w:rsid w:val="002E2151"/>
    <w:rsid w:val="002E2E4D"/>
    <w:rsid w:val="002E35D5"/>
    <w:rsid w:val="002E3BDE"/>
    <w:rsid w:val="002E3F64"/>
    <w:rsid w:val="002F05B9"/>
    <w:rsid w:val="002F32E2"/>
    <w:rsid w:val="002F66B7"/>
    <w:rsid w:val="00301E82"/>
    <w:rsid w:val="0030240C"/>
    <w:rsid w:val="003028DB"/>
    <w:rsid w:val="003058C3"/>
    <w:rsid w:val="00305976"/>
    <w:rsid w:val="00307935"/>
    <w:rsid w:val="00311836"/>
    <w:rsid w:val="0031321D"/>
    <w:rsid w:val="0031338C"/>
    <w:rsid w:val="00314A43"/>
    <w:rsid w:val="00314FE1"/>
    <w:rsid w:val="0031596E"/>
    <w:rsid w:val="00316D31"/>
    <w:rsid w:val="00316F95"/>
    <w:rsid w:val="003217EB"/>
    <w:rsid w:val="00321EAC"/>
    <w:rsid w:val="0032487D"/>
    <w:rsid w:val="003263D3"/>
    <w:rsid w:val="003308D6"/>
    <w:rsid w:val="00333D29"/>
    <w:rsid w:val="003345CA"/>
    <w:rsid w:val="003362AB"/>
    <w:rsid w:val="0034338B"/>
    <w:rsid w:val="00351425"/>
    <w:rsid w:val="00352CF2"/>
    <w:rsid w:val="0035499A"/>
    <w:rsid w:val="00355271"/>
    <w:rsid w:val="00356850"/>
    <w:rsid w:val="0035710D"/>
    <w:rsid w:val="00361A93"/>
    <w:rsid w:val="00361C0C"/>
    <w:rsid w:val="00363480"/>
    <w:rsid w:val="0036404E"/>
    <w:rsid w:val="003640D3"/>
    <w:rsid w:val="003663B8"/>
    <w:rsid w:val="0037047D"/>
    <w:rsid w:val="00370C63"/>
    <w:rsid w:val="003729BC"/>
    <w:rsid w:val="00372F68"/>
    <w:rsid w:val="00374D9E"/>
    <w:rsid w:val="00376B8B"/>
    <w:rsid w:val="00381460"/>
    <w:rsid w:val="003819CC"/>
    <w:rsid w:val="003837E8"/>
    <w:rsid w:val="00385058"/>
    <w:rsid w:val="00390C6B"/>
    <w:rsid w:val="003A0E07"/>
    <w:rsid w:val="003A32B3"/>
    <w:rsid w:val="003A5C20"/>
    <w:rsid w:val="003A5E90"/>
    <w:rsid w:val="003B19FC"/>
    <w:rsid w:val="003C1352"/>
    <w:rsid w:val="003C5A62"/>
    <w:rsid w:val="003C7486"/>
    <w:rsid w:val="003D2100"/>
    <w:rsid w:val="003D69AE"/>
    <w:rsid w:val="003E024E"/>
    <w:rsid w:val="003E52A1"/>
    <w:rsid w:val="003E6124"/>
    <w:rsid w:val="003F048D"/>
    <w:rsid w:val="003F3DD1"/>
    <w:rsid w:val="003F40E1"/>
    <w:rsid w:val="003F565F"/>
    <w:rsid w:val="003F57D8"/>
    <w:rsid w:val="0040688D"/>
    <w:rsid w:val="004074D1"/>
    <w:rsid w:val="004107CE"/>
    <w:rsid w:val="00411640"/>
    <w:rsid w:val="004155FB"/>
    <w:rsid w:val="004172D0"/>
    <w:rsid w:val="0041751B"/>
    <w:rsid w:val="0042175E"/>
    <w:rsid w:val="004224B1"/>
    <w:rsid w:val="004229DA"/>
    <w:rsid w:val="0042573B"/>
    <w:rsid w:val="0043016E"/>
    <w:rsid w:val="00433B2F"/>
    <w:rsid w:val="00434CFB"/>
    <w:rsid w:val="00435FC7"/>
    <w:rsid w:val="00440280"/>
    <w:rsid w:val="00445D4B"/>
    <w:rsid w:val="0045474D"/>
    <w:rsid w:val="004570CB"/>
    <w:rsid w:val="00460621"/>
    <w:rsid w:val="00463D1B"/>
    <w:rsid w:val="00465431"/>
    <w:rsid w:val="004658B3"/>
    <w:rsid w:val="00465E0A"/>
    <w:rsid w:val="004678A4"/>
    <w:rsid w:val="00470BF5"/>
    <w:rsid w:val="00472E8E"/>
    <w:rsid w:val="00473B34"/>
    <w:rsid w:val="00473FF5"/>
    <w:rsid w:val="00474787"/>
    <w:rsid w:val="004758C4"/>
    <w:rsid w:val="00482CD1"/>
    <w:rsid w:val="00485898"/>
    <w:rsid w:val="00486B51"/>
    <w:rsid w:val="0049201D"/>
    <w:rsid w:val="00496250"/>
    <w:rsid w:val="004A3DA3"/>
    <w:rsid w:val="004A47AC"/>
    <w:rsid w:val="004A489B"/>
    <w:rsid w:val="004A6D47"/>
    <w:rsid w:val="004B23AC"/>
    <w:rsid w:val="004B2A73"/>
    <w:rsid w:val="004B313E"/>
    <w:rsid w:val="004C0A0D"/>
    <w:rsid w:val="004C253D"/>
    <w:rsid w:val="004C4841"/>
    <w:rsid w:val="004D1563"/>
    <w:rsid w:val="004D46A6"/>
    <w:rsid w:val="004D5DFD"/>
    <w:rsid w:val="004D62CF"/>
    <w:rsid w:val="004E17C9"/>
    <w:rsid w:val="004E2586"/>
    <w:rsid w:val="004F1BE0"/>
    <w:rsid w:val="004F1D24"/>
    <w:rsid w:val="004F522D"/>
    <w:rsid w:val="004F664D"/>
    <w:rsid w:val="004F7BCB"/>
    <w:rsid w:val="0050307B"/>
    <w:rsid w:val="00504674"/>
    <w:rsid w:val="00507B2E"/>
    <w:rsid w:val="00515003"/>
    <w:rsid w:val="00515A57"/>
    <w:rsid w:val="00515CC2"/>
    <w:rsid w:val="00516FE5"/>
    <w:rsid w:val="0052119D"/>
    <w:rsid w:val="00524A1F"/>
    <w:rsid w:val="0052700A"/>
    <w:rsid w:val="00533193"/>
    <w:rsid w:val="0053427C"/>
    <w:rsid w:val="00537819"/>
    <w:rsid w:val="00537E78"/>
    <w:rsid w:val="00541979"/>
    <w:rsid w:val="00542033"/>
    <w:rsid w:val="005423D9"/>
    <w:rsid w:val="0054260B"/>
    <w:rsid w:val="00543564"/>
    <w:rsid w:val="00544727"/>
    <w:rsid w:val="005473C6"/>
    <w:rsid w:val="00552BD9"/>
    <w:rsid w:val="00553EF8"/>
    <w:rsid w:val="00555D97"/>
    <w:rsid w:val="005570CC"/>
    <w:rsid w:val="00560EC1"/>
    <w:rsid w:val="005610FC"/>
    <w:rsid w:val="00561F85"/>
    <w:rsid w:val="00562050"/>
    <w:rsid w:val="00563C83"/>
    <w:rsid w:val="0056549D"/>
    <w:rsid w:val="005675B7"/>
    <w:rsid w:val="00567A05"/>
    <w:rsid w:val="00567C9C"/>
    <w:rsid w:val="00571302"/>
    <w:rsid w:val="00573668"/>
    <w:rsid w:val="00574D10"/>
    <w:rsid w:val="00575137"/>
    <w:rsid w:val="005762DA"/>
    <w:rsid w:val="00584E3A"/>
    <w:rsid w:val="00585C0A"/>
    <w:rsid w:val="00587DE5"/>
    <w:rsid w:val="00590429"/>
    <w:rsid w:val="0059531D"/>
    <w:rsid w:val="005960D5"/>
    <w:rsid w:val="00596A94"/>
    <w:rsid w:val="005A2685"/>
    <w:rsid w:val="005A2B24"/>
    <w:rsid w:val="005A6784"/>
    <w:rsid w:val="005A76C7"/>
    <w:rsid w:val="005A7772"/>
    <w:rsid w:val="005B059C"/>
    <w:rsid w:val="005B10E9"/>
    <w:rsid w:val="005B1B58"/>
    <w:rsid w:val="005C0542"/>
    <w:rsid w:val="005C4306"/>
    <w:rsid w:val="005C56FB"/>
    <w:rsid w:val="005C6058"/>
    <w:rsid w:val="005D7C9F"/>
    <w:rsid w:val="005E0AA1"/>
    <w:rsid w:val="005E4B6A"/>
    <w:rsid w:val="005F2D18"/>
    <w:rsid w:val="005F4C52"/>
    <w:rsid w:val="005F59DB"/>
    <w:rsid w:val="005F611E"/>
    <w:rsid w:val="00601DF8"/>
    <w:rsid w:val="00602EC0"/>
    <w:rsid w:val="0060630D"/>
    <w:rsid w:val="0061002B"/>
    <w:rsid w:val="006125BF"/>
    <w:rsid w:val="00612E69"/>
    <w:rsid w:val="00613BAF"/>
    <w:rsid w:val="00615928"/>
    <w:rsid w:val="00615B33"/>
    <w:rsid w:val="00620A7F"/>
    <w:rsid w:val="0062289A"/>
    <w:rsid w:val="0062294C"/>
    <w:rsid w:val="0062322F"/>
    <w:rsid w:val="00623EA5"/>
    <w:rsid w:val="00625E70"/>
    <w:rsid w:val="006302F0"/>
    <w:rsid w:val="00635C51"/>
    <w:rsid w:val="00637AD2"/>
    <w:rsid w:val="00642067"/>
    <w:rsid w:val="00643A45"/>
    <w:rsid w:val="006502EB"/>
    <w:rsid w:val="00650D9C"/>
    <w:rsid w:val="006563FF"/>
    <w:rsid w:val="006623ED"/>
    <w:rsid w:val="006630CB"/>
    <w:rsid w:val="00665E21"/>
    <w:rsid w:val="006674D0"/>
    <w:rsid w:val="006762EE"/>
    <w:rsid w:val="00681739"/>
    <w:rsid w:val="00682A5C"/>
    <w:rsid w:val="006849A9"/>
    <w:rsid w:val="0069139A"/>
    <w:rsid w:val="0069297C"/>
    <w:rsid w:val="006934A6"/>
    <w:rsid w:val="00696EBD"/>
    <w:rsid w:val="0069759C"/>
    <w:rsid w:val="006A609B"/>
    <w:rsid w:val="006B10B8"/>
    <w:rsid w:val="006B2FF1"/>
    <w:rsid w:val="006B45F3"/>
    <w:rsid w:val="006B574E"/>
    <w:rsid w:val="006C03FD"/>
    <w:rsid w:val="006C353D"/>
    <w:rsid w:val="006C41E0"/>
    <w:rsid w:val="006C63B2"/>
    <w:rsid w:val="006C7E81"/>
    <w:rsid w:val="006D0357"/>
    <w:rsid w:val="006D14C3"/>
    <w:rsid w:val="006D1FC6"/>
    <w:rsid w:val="006D3C93"/>
    <w:rsid w:val="006D534B"/>
    <w:rsid w:val="006E0C83"/>
    <w:rsid w:val="006E112D"/>
    <w:rsid w:val="006E1E75"/>
    <w:rsid w:val="006E2D23"/>
    <w:rsid w:val="006E3652"/>
    <w:rsid w:val="006E4A11"/>
    <w:rsid w:val="006F1859"/>
    <w:rsid w:val="006F1ECA"/>
    <w:rsid w:val="006F39C4"/>
    <w:rsid w:val="006F41EE"/>
    <w:rsid w:val="006F660A"/>
    <w:rsid w:val="0070327F"/>
    <w:rsid w:val="00706BDD"/>
    <w:rsid w:val="00706CE6"/>
    <w:rsid w:val="00707BF7"/>
    <w:rsid w:val="0071098C"/>
    <w:rsid w:val="00710BA8"/>
    <w:rsid w:val="007143C7"/>
    <w:rsid w:val="00714F07"/>
    <w:rsid w:val="00717559"/>
    <w:rsid w:val="00717E1A"/>
    <w:rsid w:val="00725346"/>
    <w:rsid w:val="0073004C"/>
    <w:rsid w:val="00730703"/>
    <w:rsid w:val="007329B7"/>
    <w:rsid w:val="00733575"/>
    <w:rsid w:val="0073389B"/>
    <w:rsid w:val="007340A9"/>
    <w:rsid w:val="00735E54"/>
    <w:rsid w:val="00741B81"/>
    <w:rsid w:val="007469E4"/>
    <w:rsid w:val="007508C1"/>
    <w:rsid w:val="0075261B"/>
    <w:rsid w:val="00752BB8"/>
    <w:rsid w:val="0076587D"/>
    <w:rsid w:val="00771B41"/>
    <w:rsid w:val="00772E59"/>
    <w:rsid w:val="0077713D"/>
    <w:rsid w:val="007800F9"/>
    <w:rsid w:val="00781663"/>
    <w:rsid w:val="007821D0"/>
    <w:rsid w:val="00782B67"/>
    <w:rsid w:val="00782DE2"/>
    <w:rsid w:val="007861DE"/>
    <w:rsid w:val="007905C1"/>
    <w:rsid w:val="00793478"/>
    <w:rsid w:val="00793591"/>
    <w:rsid w:val="00793856"/>
    <w:rsid w:val="00795B46"/>
    <w:rsid w:val="00796A11"/>
    <w:rsid w:val="007A1D1A"/>
    <w:rsid w:val="007A276E"/>
    <w:rsid w:val="007A47D8"/>
    <w:rsid w:val="007A5410"/>
    <w:rsid w:val="007B176B"/>
    <w:rsid w:val="007B588E"/>
    <w:rsid w:val="007B7BE0"/>
    <w:rsid w:val="007C260D"/>
    <w:rsid w:val="007C269B"/>
    <w:rsid w:val="007C2DAB"/>
    <w:rsid w:val="007C6231"/>
    <w:rsid w:val="007C6898"/>
    <w:rsid w:val="007C7057"/>
    <w:rsid w:val="007D02E9"/>
    <w:rsid w:val="007D041B"/>
    <w:rsid w:val="007D045E"/>
    <w:rsid w:val="007E5837"/>
    <w:rsid w:val="007E6E24"/>
    <w:rsid w:val="007F09F2"/>
    <w:rsid w:val="007F3836"/>
    <w:rsid w:val="007F5E73"/>
    <w:rsid w:val="00800E45"/>
    <w:rsid w:val="00801E76"/>
    <w:rsid w:val="008020E4"/>
    <w:rsid w:val="00803363"/>
    <w:rsid w:val="00804371"/>
    <w:rsid w:val="00806667"/>
    <w:rsid w:val="008073DA"/>
    <w:rsid w:val="00811610"/>
    <w:rsid w:val="00815D62"/>
    <w:rsid w:val="00816518"/>
    <w:rsid w:val="0082721F"/>
    <w:rsid w:val="00827637"/>
    <w:rsid w:val="008327B6"/>
    <w:rsid w:val="008410DC"/>
    <w:rsid w:val="008423AD"/>
    <w:rsid w:val="0084390C"/>
    <w:rsid w:val="00850A56"/>
    <w:rsid w:val="00851505"/>
    <w:rsid w:val="00853BA1"/>
    <w:rsid w:val="00853C08"/>
    <w:rsid w:val="00854C36"/>
    <w:rsid w:val="0085683C"/>
    <w:rsid w:val="008570EB"/>
    <w:rsid w:val="008577B3"/>
    <w:rsid w:val="008652C4"/>
    <w:rsid w:val="008722E2"/>
    <w:rsid w:val="008732E0"/>
    <w:rsid w:val="00877F0C"/>
    <w:rsid w:val="00883360"/>
    <w:rsid w:val="00883648"/>
    <w:rsid w:val="008856EE"/>
    <w:rsid w:val="008861F9"/>
    <w:rsid w:val="00886DDA"/>
    <w:rsid w:val="00887382"/>
    <w:rsid w:val="00887B33"/>
    <w:rsid w:val="00892683"/>
    <w:rsid w:val="00893BDD"/>
    <w:rsid w:val="00893E0A"/>
    <w:rsid w:val="00894E40"/>
    <w:rsid w:val="008960AF"/>
    <w:rsid w:val="008A18FF"/>
    <w:rsid w:val="008A32D6"/>
    <w:rsid w:val="008A398A"/>
    <w:rsid w:val="008A3B68"/>
    <w:rsid w:val="008A677D"/>
    <w:rsid w:val="008B367D"/>
    <w:rsid w:val="008B4CCD"/>
    <w:rsid w:val="008B57EB"/>
    <w:rsid w:val="008C0471"/>
    <w:rsid w:val="008C5672"/>
    <w:rsid w:val="008D134F"/>
    <w:rsid w:val="008D4A14"/>
    <w:rsid w:val="008D6E03"/>
    <w:rsid w:val="008D7784"/>
    <w:rsid w:val="008E2477"/>
    <w:rsid w:val="008E5A06"/>
    <w:rsid w:val="008E6EBB"/>
    <w:rsid w:val="008E7845"/>
    <w:rsid w:val="008E7960"/>
    <w:rsid w:val="008F60E7"/>
    <w:rsid w:val="008F6208"/>
    <w:rsid w:val="008F6258"/>
    <w:rsid w:val="00901906"/>
    <w:rsid w:val="00904852"/>
    <w:rsid w:val="009055B5"/>
    <w:rsid w:val="00905DA8"/>
    <w:rsid w:val="009162C6"/>
    <w:rsid w:val="00916778"/>
    <w:rsid w:val="00921B7A"/>
    <w:rsid w:val="009225C1"/>
    <w:rsid w:val="00924D23"/>
    <w:rsid w:val="009261ED"/>
    <w:rsid w:val="009359A5"/>
    <w:rsid w:val="00937FC2"/>
    <w:rsid w:val="00944DBB"/>
    <w:rsid w:val="00944DF6"/>
    <w:rsid w:val="00945381"/>
    <w:rsid w:val="0094775E"/>
    <w:rsid w:val="00954150"/>
    <w:rsid w:val="00954AA8"/>
    <w:rsid w:val="00966986"/>
    <w:rsid w:val="00976277"/>
    <w:rsid w:val="00982F9F"/>
    <w:rsid w:val="00990D39"/>
    <w:rsid w:val="009935F4"/>
    <w:rsid w:val="009A08D7"/>
    <w:rsid w:val="009A26AA"/>
    <w:rsid w:val="009A5C33"/>
    <w:rsid w:val="009B0701"/>
    <w:rsid w:val="009B2713"/>
    <w:rsid w:val="009B3644"/>
    <w:rsid w:val="009B41FC"/>
    <w:rsid w:val="009B48F4"/>
    <w:rsid w:val="009B5E0C"/>
    <w:rsid w:val="009B7620"/>
    <w:rsid w:val="009C0795"/>
    <w:rsid w:val="009C746A"/>
    <w:rsid w:val="009C75D5"/>
    <w:rsid w:val="009D4BC4"/>
    <w:rsid w:val="009D4D3D"/>
    <w:rsid w:val="009D4D65"/>
    <w:rsid w:val="009E3DB4"/>
    <w:rsid w:val="009E4579"/>
    <w:rsid w:val="009E4E0D"/>
    <w:rsid w:val="009E5CEC"/>
    <w:rsid w:val="009F1B06"/>
    <w:rsid w:val="009F3EDD"/>
    <w:rsid w:val="00A00BFF"/>
    <w:rsid w:val="00A0117B"/>
    <w:rsid w:val="00A06111"/>
    <w:rsid w:val="00A10F20"/>
    <w:rsid w:val="00A12559"/>
    <w:rsid w:val="00A12C39"/>
    <w:rsid w:val="00A13C42"/>
    <w:rsid w:val="00A21F78"/>
    <w:rsid w:val="00A23341"/>
    <w:rsid w:val="00A3010F"/>
    <w:rsid w:val="00A31C7C"/>
    <w:rsid w:val="00A405DE"/>
    <w:rsid w:val="00A4141A"/>
    <w:rsid w:val="00A416C1"/>
    <w:rsid w:val="00A4287C"/>
    <w:rsid w:val="00A43A92"/>
    <w:rsid w:val="00A526A2"/>
    <w:rsid w:val="00A62A7D"/>
    <w:rsid w:val="00A63C19"/>
    <w:rsid w:val="00A63C38"/>
    <w:rsid w:val="00A666A4"/>
    <w:rsid w:val="00A74923"/>
    <w:rsid w:val="00A77466"/>
    <w:rsid w:val="00A77537"/>
    <w:rsid w:val="00A81161"/>
    <w:rsid w:val="00A84A55"/>
    <w:rsid w:val="00A85835"/>
    <w:rsid w:val="00A9084B"/>
    <w:rsid w:val="00A92766"/>
    <w:rsid w:val="00A93B00"/>
    <w:rsid w:val="00A977C3"/>
    <w:rsid w:val="00AA2663"/>
    <w:rsid w:val="00AB7A94"/>
    <w:rsid w:val="00AC112D"/>
    <w:rsid w:val="00AC1A10"/>
    <w:rsid w:val="00AC2340"/>
    <w:rsid w:val="00AC3A6A"/>
    <w:rsid w:val="00AC6360"/>
    <w:rsid w:val="00AC6E29"/>
    <w:rsid w:val="00AC729A"/>
    <w:rsid w:val="00AC7B98"/>
    <w:rsid w:val="00AD0581"/>
    <w:rsid w:val="00AD15F0"/>
    <w:rsid w:val="00AD1A88"/>
    <w:rsid w:val="00AD4FAB"/>
    <w:rsid w:val="00AD6F29"/>
    <w:rsid w:val="00AD75B6"/>
    <w:rsid w:val="00AE06C4"/>
    <w:rsid w:val="00AE2E26"/>
    <w:rsid w:val="00AE2EFF"/>
    <w:rsid w:val="00AE7627"/>
    <w:rsid w:val="00AF06BE"/>
    <w:rsid w:val="00AF2335"/>
    <w:rsid w:val="00AF2C4B"/>
    <w:rsid w:val="00AF2CB6"/>
    <w:rsid w:val="00AF38EB"/>
    <w:rsid w:val="00AF4C37"/>
    <w:rsid w:val="00B00179"/>
    <w:rsid w:val="00B0311C"/>
    <w:rsid w:val="00B04B60"/>
    <w:rsid w:val="00B04EB6"/>
    <w:rsid w:val="00B056C2"/>
    <w:rsid w:val="00B05FCA"/>
    <w:rsid w:val="00B11853"/>
    <w:rsid w:val="00B215E4"/>
    <w:rsid w:val="00B2538C"/>
    <w:rsid w:val="00B30A6E"/>
    <w:rsid w:val="00B31580"/>
    <w:rsid w:val="00B33A77"/>
    <w:rsid w:val="00B36A9C"/>
    <w:rsid w:val="00B36E17"/>
    <w:rsid w:val="00B37668"/>
    <w:rsid w:val="00B40AF6"/>
    <w:rsid w:val="00B414C5"/>
    <w:rsid w:val="00B4174D"/>
    <w:rsid w:val="00B43FE0"/>
    <w:rsid w:val="00B45453"/>
    <w:rsid w:val="00B45F4D"/>
    <w:rsid w:val="00B51C07"/>
    <w:rsid w:val="00B5240A"/>
    <w:rsid w:val="00B5300A"/>
    <w:rsid w:val="00B53069"/>
    <w:rsid w:val="00B53E2A"/>
    <w:rsid w:val="00B6380A"/>
    <w:rsid w:val="00B64DA8"/>
    <w:rsid w:val="00B66E68"/>
    <w:rsid w:val="00B66F8C"/>
    <w:rsid w:val="00B677AE"/>
    <w:rsid w:val="00B726E0"/>
    <w:rsid w:val="00B82476"/>
    <w:rsid w:val="00B82858"/>
    <w:rsid w:val="00B82DA2"/>
    <w:rsid w:val="00B83253"/>
    <w:rsid w:val="00B84264"/>
    <w:rsid w:val="00B95ECA"/>
    <w:rsid w:val="00B9603E"/>
    <w:rsid w:val="00B966E1"/>
    <w:rsid w:val="00BA1E23"/>
    <w:rsid w:val="00BA22B8"/>
    <w:rsid w:val="00BA2F15"/>
    <w:rsid w:val="00BB3A39"/>
    <w:rsid w:val="00BB3DA4"/>
    <w:rsid w:val="00BB62DD"/>
    <w:rsid w:val="00BC2015"/>
    <w:rsid w:val="00BC3DB7"/>
    <w:rsid w:val="00BC72EF"/>
    <w:rsid w:val="00BD0D7C"/>
    <w:rsid w:val="00BD1099"/>
    <w:rsid w:val="00BD1C4B"/>
    <w:rsid w:val="00BD3BA8"/>
    <w:rsid w:val="00BD4A13"/>
    <w:rsid w:val="00BD65D6"/>
    <w:rsid w:val="00BE1DA4"/>
    <w:rsid w:val="00BE6CDB"/>
    <w:rsid w:val="00BF2BCB"/>
    <w:rsid w:val="00BF2E2A"/>
    <w:rsid w:val="00BF3F6E"/>
    <w:rsid w:val="00BF4173"/>
    <w:rsid w:val="00BF60C9"/>
    <w:rsid w:val="00BF6443"/>
    <w:rsid w:val="00BF6784"/>
    <w:rsid w:val="00BF691B"/>
    <w:rsid w:val="00BF6931"/>
    <w:rsid w:val="00C046B9"/>
    <w:rsid w:val="00C11913"/>
    <w:rsid w:val="00C131EB"/>
    <w:rsid w:val="00C13FD2"/>
    <w:rsid w:val="00C15A23"/>
    <w:rsid w:val="00C1682C"/>
    <w:rsid w:val="00C20905"/>
    <w:rsid w:val="00C20E4A"/>
    <w:rsid w:val="00C23945"/>
    <w:rsid w:val="00C32AAD"/>
    <w:rsid w:val="00C32E78"/>
    <w:rsid w:val="00C33D52"/>
    <w:rsid w:val="00C34D31"/>
    <w:rsid w:val="00C35719"/>
    <w:rsid w:val="00C35CE8"/>
    <w:rsid w:val="00C35E95"/>
    <w:rsid w:val="00C36950"/>
    <w:rsid w:val="00C44670"/>
    <w:rsid w:val="00C47554"/>
    <w:rsid w:val="00C47CD9"/>
    <w:rsid w:val="00C50234"/>
    <w:rsid w:val="00C53E3D"/>
    <w:rsid w:val="00C549BB"/>
    <w:rsid w:val="00C57363"/>
    <w:rsid w:val="00C6186B"/>
    <w:rsid w:val="00C671F6"/>
    <w:rsid w:val="00C71DB4"/>
    <w:rsid w:val="00C7391C"/>
    <w:rsid w:val="00C76217"/>
    <w:rsid w:val="00C77750"/>
    <w:rsid w:val="00C82365"/>
    <w:rsid w:val="00C830F0"/>
    <w:rsid w:val="00C85BA0"/>
    <w:rsid w:val="00C870E1"/>
    <w:rsid w:val="00C9147A"/>
    <w:rsid w:val="00C95508"/>
    <w:rsid w:val="00C958A2"/>
    <w:rsid w:val="00CA222A"/>
    <w:rsid w:val="00CA23B6"/>
    <w:rsid w:val="00CC0398"/>
    <w:rsid w:val="00CC2F2A"/>
    <w:rsid w:val="00CC3A65"/>
    <w:rsid w:val="00CC6050"/>
    <w:rsid w:val="00CC679A"/>
    <w:rsid w:val="00CC764D"/>
    <w:rsid w:val="00CC7CDE"/>
    <w:rsid w:val="00CD0720"/>
    <w:rsid w:val="00CD0892"/>
    <w:rsid w:val="00CD1D76"/>
    <w:rsid w:val="00CD4A7D"/>
    <w:rsid w:val="00CD65AF"/>
    <w:rsid w:val="00CD6E42"/>
    <w:rsid w:val="00CE0066"/>
    <w:rsid w:val="00CE193B"/>
    <w:rsid w:val="00CE1F69"/>
    <w:rsid w:val="00CE29F0"/>
    <w:rsid w:val="00CE31A4"/>
    <w:rsid w:val="00CE381B"/>
    <w:rsid w:val="00CE4038"/>
    <w:rsid w:val="00CE4809"/>
    <w:rsid w:val="00CE4F04"/>
    <w:rsid w:val="00CE6666"/>
    <w:rsid w:val="00CE6915"/>
    <w:rsid w:val="00CE7D14"/>
    <w:rsid w:val="00CF001F"/>
    <w:rsid w:val="00CF4ABC"/>
    <w:rsid w:val="00CF5E4C"/>
    <w:rsid w:val="00D0428C"/>
    <w:rsid w:val="00D05B7E"/>
    <w:rsid w:val="00D103CC"/>
    <w:rsid w:val="00D12C87"/>
    <w:rsid w:val="00D1489B"/>
    <w:rsid w:val="00D1495E"/>
    <w:rsid w:val="00D20453"/>
    <w:rsid w:val="00D21D30"/>
    <w:rsid w:val="00D25DF7"/>
    <w:rsid w:val="00D44561"/>
    <w:rsid w:val="00D477E7"/>
    <w:rsid w:val="00D55DF5"/>
    <w:rsid w:val="00D56E0A"/>
    <w:rsid w:val="00D61896"/>
    <w:rsid w:val="00D6298E"/>
    <w:rsid w:val="00D64011"/>
    <w:rsid w:val="00D65EAB"/>
    <w:rsid w:val="00D668D7"/>
    <w:rsid w:val="00D679EF"/>
    <w:rsid w:val="00D703D2"/>
    <w:rsid w:val="00D708EB"/>
    <w:rsid w:val="00D72D66"/>
    <w:rsid w:val="00D7393F"/>
    <w:rsid w:val="00D74435"/>
    <w:rsid w:val="00D74C30"/>
    <w:rsid w:val="00D74CD6"/>
    <w:rsid w:val="00D83786"/>
    <w:rsid w:val="00D83D2C"/>
    <w:rsid w:val="00D84077"/>
    <w:rsid w:val="00D84469"/>
    <w:rsid w:val="00D865AB"/>
    <w:rsid w:val="00D867FA"/>
    <w:rsid w:val="00D868AA"/>
    <w:rsid w:val="00D86C48"/>
    <w:rsid w:val="00D86E82"/>
    <w:rsid w:val="00D92492"/>
    <w:rsid w:val="00D9271B"/>
    <w:rsid w:val="00D9316C"/>
    <w:rsid w:val="00D93313"/>
    <w:rsid w:val="00D958D7"/>
    <w:rsid w:val="00D9649A"/>
    <w:rsid w:val="00DA0DA6"/>
    <w:rsid w:val="00DA55FA"/>
    <w:rsid w:val="00DA5BEC"/>
    <w:rsid w:val="00DA67CC"/>
    <w:rsid w:val="00DB32E7"/>
    <w:rsid w:val="00DB4ACA"/>
    <w:rsid w:val="00DB5BF0"/>
    <w:rsid w:val="00DB7456"/>
    <w:rsid w:val="00DC1E67"/>
    <w:rsid w:val="00DC78C4"/>
    <w:rsid w:val="00DD28FC"/>
    <w:rsid w:val="00DD55FD"/>
    <w:rsid w:val="00DD67EE"/>
    <w:rsid w:val="00DD7475"/>
    <w:rsid w:val="00DE03A6"/>
    <w:rsid w:val="00DE0EAD"/>
    <w:rsid w:val="00DE129D"/>
    <w:rsid w:val="00DE6D2C"/>
    <w:rsid w:val="00DF6D6C"/>
    <w:rsid w:val="00E03A24"/>
    <w:rsid w:val="00E13699"/>
    <w:rsid w:val="00E13CF5"/>
    <w:rsid w:val="00E1679C"/>
    <w:rsid w:val="00E23453"/>
    <w:rsid w:val="00E24584"/>
    <w:rsid w:val="00E25830"/>
    <w:rsid w:val="00E31A97"/>
    <w:rsid w:val="00E330FC"/>
    <w:rsid w:val="00E34E95"/>
    <w:rsid w:val="00E3613A"/>
    <w:rsid w:val="00E4159D"/>
    <w:rsid w:val="00E43ABD"/>
    <w:rsid w:val="00E505C8"/>
    <w:rsid w:val="00E51849"/>
    <w:rsid w:val="00E53CAD"/>
    <w:rsid w:val="00E55701"/>
    <w:rsid w:val="00E56923"/>
    <w:rsid w:val="00E57749"/>
    <w:rsid w:val="00E6055B"/>
    <w:rsid w:val="00E62D26"/>
    <w:rsid w:val="00E717F3"/>
    <w:rsid w:val="00E831A6"/>
    <w:rsid w:val="00E84148"/>
    <w:rsid w:val="00E8519A"/>
    <w:rsid w:val="00E94C63"/>
    <w:rsid w:val="00EA0BC2"/>
    <w:rsid w:val="00EA1E59"/>
    <w:rsid w:val="00EA4A86"/>
    <w:rsid w:val="00EA64C2"/>
    <w:rsid w:val="00EB0CE2"/>
    <w:rsid w:val="00EB2CE3"/>
    <w:rsid w:val="00EB499F"/>
    <w:rsid w:val="00EB6106"/>
    <w:rsid w:val="00EC0D99"/>
    <w:rsid w:val="00EC2A66"/>
    <w:rsid w:val="00ED017D"/>
    <w:rsid w:val="00ED22A4"/>
    <w:rsid w:val="00ED2B1F"/>
    <w:rsid w:val="00ED30A6"/>
    <w:rsid w:val="00ED34FF"/>
    <w:rsid w:val="00ED3736"/>
    <w:rsid w:val="00ED636B"/>
    <w:rsid w:val="00EE0403"/>
    <w:rsid w:val="00EE1C2E"/>
    <w:rsid w:val="00EE5679"/>
    <w:rsid w:val="00EE5AC4"/>
    <w:rsid w:val="00EE69BB"/>
    <w:rsid w:val="00EE6FFD"/>
    <w:rsid w:val="00EF11FA"/>
    <w:rsid w:val="00EF17D5"/>
    <w:rsid w:val="00EF3086"/>
    <w:rsid w:val="00EF35DA"/>
    <w:rsid w:val="00EF473C"/>
    <w:rsid w:val="00EF71F7"/>
    <w:rsid w:val="00EF77BC"/>
    <w:rsid w:val="00F07110"/>
    <w:rsid w:val="00F07403"/>
    <w:rsid w:val="00F10C68"/>
    <w:rsid w:val="00F110E5"/>
    <w:rsid w:val="00F12800"/>
    <w:rsid w:val="00F14DC6"/>
    <w:rsid w:val="00F178DB"/>
    <w:rsid w:val="00F23BF8"/>
    <w:rsid w:val="00F23FF1"/>
    <w:rsid w:val="00F24550"/>
    <w:rsid w:val="00F266D4"/>
    <w:rsid w:val="00F332C1"/>
    <w:rsid w:val="00F3359E"/>
    <w:rsid w:val="00F33D7A"/>
    <w:rsid w:val="00F3457D"/>
    <w:rsid w:val="00F3478F"/>
    <w:rsid w:val="00F34D8E"/>
    <w:rsid w:val="00F36F33"/>
    <w:rsid w:val="00F36FC8"/>
    <w:rsid w:val="00F37C6B"/>
    <w:rsid w:val="00F40485"/>
    <w:rsid w:val="00F40862"/>
    <w:rsid w:val="00F52963"/>
    <w:rsid w:val="00F5384C"/>
    <w:rsid w:val="00F54771"/>
    <w:rsid w:val="00F618B7"/>
    <w:rsid w:val="00F62A34"/>
    <w:rsid w:val="00F6503A"/>
    <w:rsid w:val="00F659D4"/>
    <w:rsid w:val="00F667F2"/>
    <w:rsid w:val="00F705E1"/>
    <w:rsid w:val="00F730E6"/>
    <w:rsid w:val="00F74BC9"/>
    <w:rsid w:val="00F80007"/>
    <w:rsid w:val="00F81817"/>
    <w:rsid w:val="00F8256D"/>
    <w:rsid w:val="00F83476"/>
    <w:rsid w:val="00F84B92"/>
    <w:rsid w:val="00F84D2E"/>
    <w:rsid w:val="00F8594E"/>
    <w:rsid w:val="00F906DD"/>
    <w:rsid w:val="00F910CD"/>
    <w:rsid w:val="00F94F3D"/>
    <w:rsid w:val="00F95742"/>
    <w:rsid w:val="00FA407A"/>
    <w:rsid w:val="00FA693B"/>
    <w:rsid w:val="00FA70B4"/>
    <w:rsid w:val="00FA7156"/>
    <w:rsid w:val="00FB7357"/>
    <w:rsid w:val="00FC0CAD"/>
    <w:rsid w:val="00FC1DD3"/>
    <w:rsid w:val="00FC636D"/>
    <w:rsid w:val="00FC71BA"/>
    <w:rsid w:val="00FD02A0"/>
    <w:rsid w:val="00FD2CC4"/>
    <w:rsid w:val="00FD3CC1"/>
    <w:rsid w:val="00FD6BA0"/>
    <w:rsid w:val="00FD7DEC"/>
    <w:rsid w:val="00FD7E97"/>
    <w:rsid w:val="00FE07B3"/>
    <w:rsid w:val="00FE192D"/>
    <w:rsid w:val="00FE2C33"/>
    <w:rsid w:val="00FE5A2D"/>
    <w:rsid w:val="00FE6215"/>
    <w:rsid w:val="00FE6C20"/>
    <w:rsid w:val="00FF1619"/>
    <w:rsid w:val="00FF231B"/>
    <w:rsid w:val="00FF40C1"/>
    <w:rsid w:val="00FF54A8"/>
    <w:rsid w:val="00FF66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C4592"/>
  <w15:docId w15:val="{C829EBA8-5106-4329-9D9C-BB0ACF4A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9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E1DA4"/>
    <w:pPr>
      <w:tabs>
        <w:tab w:val="center" w:pos="4252"/>
        <w:tab w:val="right" w:pos="8504"/>
      </w:tabs>
    </w:pPr>
  </w:style>
  <w:style w:type="character" w:customStyle="1" w:styleId="CabealhoChar">
    <w:name w:val="Cabeçalho Char"/>
    <w:basedOn w:val="Fontepargpadro"/>
    <w:link w:val="Cabealho"/>
    <w:uiPriority w:val="99"/>
    <w:rsid w:val="00BE1DA4"/>
  </w:style>
  <w:style w:type="paragraph" w:styleId="Rodap">
    <w:name w:val="footer"/>
    <w:basedOn w:val="Normal"/>
    <w:link w:val="RodapChar"/>
    <w:unhideWhenUsed/>
    <w:rsid w:val="00BE1DA4"/>
    <w:pPr>
      <w:tabs>
        <w:tab w:val="center" w:pos="4252"/>
        <w:tab w:val="right" w:pos="8504"/>
      </w:tabs>
    </w:pPr>
  </w:style>
  <w:style w:type="character" w:customStyle="1" w:styleId="RodapChar">
    <w:name w:val="Rodapé Char"/>
    <w:basedOn w:val="Fontepargpadro"/>
    <w:link w:val="Rodap"/>
    <w:rsid w:val="00BE1DA4"/>
  </w:style>
  <w:style w:type="paragraph" w:styleId="Textodebalo">
    <w:name w:val="Balloon Text"/>
    <w:basedOn w:val="Normal"/>
    <w:link w:val="TextodebaloChar"/>
    <w:uiPriority w:val="99"/>
    <w:semiHidden/>
    <w:unhideWhenUsed/>
    <w:rsid w:val="00BE1DA4"/>
    <w:rPr>
      <w:rFonts w:ascii="Tahoma" w:hAnsi="Tahoma" w:cs="Tahoma"/>
      <w:sz w:val="16"/>
      <w:szCs w:val="16"/>
    </w:rPr>
  </w:style>
  <w:style w:type="character" w:customStyle="1" w:styleId="TextodebaloChar">
    <w:name w:val="Texto de balão Char"/>
    <w:link w:val="Textodebalo"/>
    <w:uiPriority w:val="99"/>
    <w:semiHidden/>
    <w:rsid w:val="00BE1DA4"/>
    <w:rPr>
      <w:rFonts w:ascii="Tahoma" w:hAnsi="Tahoma" w:cs="Tahoma"/>
      <w:sz w:val="16"/>
      <w:szCs w:val="16"/>
    </w:rPr>
  </w:style>
  <w:style w:type="paragraph" w:styleId="Corpodetexto">
    <w:name w:val="Body Text"/>
    <w:basedOn w:val="Normal"/>
    <w:link w:val="CorpodetextoChar"/>
    <w:rsid w:val="006A609B"/>
    <w:pPr>
      <w:tabs>
        <w:tab w:val="left" w:pos="6804"/>
      </w:tabs>
      <w:jc w:val="both"/>
    </w:pPr>
    <w:rPr>
      <w:sz w:val="24"/>
    </w:rPr>
  </w:style>
  <w:style w:type="character" w:customStyle="1" w:styleId="CorpodetextoChar">
    <w:name w:val="Corpo de texto Char"/>
    <w:link w:val="Corpodetexto"/>
    <w:rsid w:val="006A609B"/>
    <w:rPr>
      <w:rFonts w:ascii="Times New Roman" w:eastAsia="Times New Roman" w:hAnsi="Times New Roman"/>
      <w:sz w:val="24"/>
    </w:rPr>
  </w:style>
  <w:style w:type="paragraph" w:styleId="Recuodecorpodetexto3">
    <w:name w:val="Body Text Indent 3"/>
    <w:basedOn w:val="Normal"/>
    <w:link w:val="Recuodecorpodetexto3Char"/>
    <w:rsid w:val="006A609B"/>
    <w:pPr>
      <w:spacing w:after="120"/>
      <w:ind w:left="283"/>
    </w:pPr>
    <w:rPr>
      <w:sz w:val="16"/>
      <w:szCs w:val="16"/>
      <w:lang w:val="x-none" w:eastAsia="x-none"/>
    </w:rPr>
  </w:style>
  <w:style w:type="character" w:customStyle="1" w:styleId="Recuodecorpodetexto3Char">
    <w:name w:val="Recuo de corpo de texto 3 Char"/>
    <w:link w:val="Recuodecorpodetexto3"/>
    <w:rsid w:val="006A609B"/>
    <w:rPr>
      <w:rFonts w:ascii="Times New Roman" w:eastAsia="Times New Roman" w:hAnsi="Times New Roman"/>
      <w:sz w:val="16"/>
      <w:szCs w:val="16"/>
      <w:lang w:val="x-none" w:eastAsia="x-none"/>
    </w:rPr>
  </w:style>
  <w:style w:type="character" w:styleId="Nmerodepgina">
    <w:name w:val="page number"/>
    <w:basedOn w:val="Fontepargpadro"/>
    <w:rsid w:val="000C335D"/>
  </w:style>
  <w:style w:type="paragraph" w:styleId="Ttulo">
    <w:name w:val="Title"/>
    <w:basedOn w:val="Normal"/>
    <w:link w:val="TtuloChar"/>
    <w:qFormat/>
    <w:rsid w:val="007143C7"/>
    <w:pPr>
      <w:jc w:val="center"/>
    </w:pPr>
    <w:rPr>
      <w:rFonts w:ascii="Collage" w:hAnsi="Collage"/>
      <w:b/>
      <w:i/>
      <w:sz w:val="28"/>
      <w:u w:val="single"/>
    </w:rPr>
  </w:style>
  <w:style w:type="character" w:customStyle="1" w:styleId="TtuloChar">
    <w:name w:val="Título Char"/>
    <w:basedOn w:val="Fontepargpadro"/>
    <w:link w:val="Ttulo"/>
    <w:rsid w:val="007143C7"/>
    <w:rPr>
      <w:rFonts w:ascii="Collage" w:eastAsia="Times New Roman" w:hAnsi="Collage"/>
      <w:b/>
      <w:i/>
      <w:sz w:val="28"/>
      <w:u w:val="single"/>
    </w:rPr>
  </w:style>
  <w:style w:type="character" w:customStyle="1" w:styleId="fontstyle01">
    <w:name w:val="fontstyle01"/>
    <w:basedOn w:val="Fontepargpadro"/>
    <w:rsid w:val="007143C7"/>
    <w:rPr>
      <w:rFonts w:ascii="Helvetica" w:hAnsi="Helvetica" w:cs="Helvetica" w:hint="default"/>
      <w:b w:val="0"/>
      <w:bCs w:val="0"/>
      <w:i w:val="0"/>
      <w:iCs w:val="0"/>
      <w:color w:val="000000"/>
      <w:sz w:val="22"/>
      <w:szCs w:val="22"/>
    </w:rPr>
  </w:style>
  <w:style w:type="paragraph" w:customStyle="1" w:styleId="Default">
    <w:name w:val="Default"/>
    <w:rsid w:val="00305976"/>
    <w:pPr>
      <w:autoSpaceDE w:val="0"/>
      <w:autoSpaceDN w:val="0"/>
      <w:adjustRightInd w:val="0"/>
    </w:pPr>
    <w:rPr>
      <w:rFonts w:ascii="Arial" w:eastAsia="Times New Roman" w:hAnsi="Arial" w:cs="Arial"/>
      <w:color w:val="000000"/>
      <w:sz w:val="24"/>
      <w:szCs w:val="24"/>
    </w:rPr>
  </w:style>
  <w:style w:type="paragraph" w:styleId="PargrafodaLista">
    <w:name w:val="List Paragraph"/>
    <w:basedOn w:val="Normal"/>
    <w:uiPriority w:val="34"/>
    <w:qFormat/>
    <w:rsid w:val="00ED2B1F"/>
    <w:pPr>
      <w:ind w:left="720"/>
      <w:contextualSpacing/>
    </w:pPr>
  </w:style>
  <w:style w:type="character" w:customStyle="1" w:styleId="st1">
    <w:name w:val="st1"/>
    <w:basedOn w:val="Fontepargpadro"/>
    <w:rsid w:val="00F3478F"/>
  </w:style>
  <w:style w:type="character" w:styleId="Hyperlink">
    <w:name w:val="Hyperlink"/>
    <w:basedOn w:val="Fontepargpadro"/>
    <w:uiPriority w:val="99"/>
    <w:unhideWhenUsed/>
    <w:rsid w:val="005751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173294">
      <w:bodyDiv w:val="1"/>
      <w:marLeft w:val="0"/>
      <w:marRight w:val="0"/>
      <w:marTop w:val="0"/>
      <w:marBottom w:val="0"/>
      <w:divBdr>
        <w:top w:val="none" w:sz="0" w:space="0" w:color="auto"/>
        <w:left w:val="none" w:sz="0" w:space="0" w:color="auto"/>
        <w:bottom w:val="none" w:sz="0" w:space="0" w:color="auto"/>
        <w:right w:val="none" w:sz="0" w:space="0" w:color="auto"/>
      </w:divBdr>
    </w:div>
    <w:div w:id="183063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80519-1AD5-4407-9866-2F2ECB2E4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2979</Words>
  <Characters>16089</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Carlos Andrade Soares</dc:creator>
  <cp:lastModifiedBy>Jackson Ferreira de Sousa</cp:lastModifiedBy>
  <cp:revision>12</cp:revision>
  <cp:lastPrinted>2026-09-25T10:57:00Z</cp:lastPrinted>
  <dcterms:created xsi:type="dcterms:W3CDTF">2026-09-24T13:56:00Z</dcterms:created>
  <dcterms:modified xsi:type="dcterms:W3CDTF">2026-09-25T10:57:00Z</dcterms:modified>
</cp:coreProperties>
</file>