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D631D" w14:textId="27C42552" w:rsidR="008F319F" w:rsidRDefault="007D0B87">
      <w:pPr>
        <w:rPr>
          <w:rFonts w:cstheme="minorHAnsi"/>
          <w:b/>
        </w:rPr>
      </w:pPr>
      <w:r>
        <w:rPr>
          <w:rFonts w:cstheme="minorHAnsi"/>
          <w:b/>
          <w:noProof/>
          <w:lang w:eastAsia="pt-BR"/>
        </w:rPr>
        <w:drawing>
          <wp:anchor distT="0" distB="0" distL="114300" distR="114300" simplePos="0" relativeHeight="251973632" behindDoc="1" locked="0" layoutInCell="1" allowOverlap="1" wp14:anchorId="4743E818" wp14:editId="222847B7">
            <wp:simplePos x="0" y="0"/>
            <wp:positionH relativeFrom="column">
              <wp:posOffset>-342900</wp:posOffset>
            </wp:positionH>
            <wp:positionV relativeFrom="paragraph">
              <wp:posOffset>-1063625</wp:posOffset>
            </wp:positionV>
            <wp:extent cx="7583170" cy="10718800"/>
            <wp:effectExtent l="0" t="0" r="0" b="6350"/>
            <wp:wrapNone/>
            <wp:docPr id="1889758906" name="Imagem 29"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58906" name="Imagem 29" descr="Diagrama&#10;&#10;O conteúdo gerado por IA pode estar incorreto."/>
                    <pic:cNvPicPr/>
                  </pic:nvPicPr>
                  <pic:blipFill>
                    <a:blip r:embed="rId10">
                      <a:extLst>
                        <a:ext uri="{28A0092B-C50C-407E-A947-70E740481C1C}">
                          <a14:useLocalDpi xmlns:a14="http://schemas.microsoft.com/office/drawing/2010/main" val="0"/>
                        </a:ext>
                      </a:extLst>
                    </a:blip>
                    <a:stretch>
                      <a:fillRect/>
                    </a:stretch>
                  </pic:blipFill>
                  <pic:spPr>
                    <a:xfrm>
                      <a:off x="0" y="0"/>
                      <a:ext cx="7583170" cy="10718800"/>
                    </a:xfrm>
                    <a:prstGeom prst="rect">
                      <a:avLst/>
                    </a:prstGeom>
                  </pic:spPr>
                </pic:pic>
              </a:graphicData>
            </a:graphic>
            <wp14:sizeRelH relativeFrom="margin">
              <wp14:pctWidth>0</wp14:pctWidth>
            </wp14:sizeRelH>
            <wp14:sizeRelV relativeFrom="margin">
              <wp14:pctHeight>0</wp14:pctHeight>
            </wp14:sizeRelV>
          </wp:anchor>
        </w:drawing>
      </w:r>
      <w:r w:rsidR="00C93AEA">
        <w:rPr>
          <w:rFonts w:cstheme="minorHAnsi"/>
          <w:b/>
        </w:rPr>
        <w:t xml:space="preserve"> </w:t>
      </w:r>
      <w:r w:rsidR="00884C3F">
        <w:rPr>
          <w:rFonts w:cstheme="minorHAnsi"/>
          <w:b/>
        </w:rPr>
        <w:t xml:space="preserve">  </w:t>
      </w:r>
    </w:p>
    <w:p w14:paraId="75CEA998" w14:textId="62614A86" w:rsidR="00B2520B" w:rsidRDefault="008F319F">
      <w:pPr>
        <w:rPr>
          <w:rFonts w:cstheme="minorHAnsi"/>
          <w:b/>
        </w:rPr>
      </w:pPr>
      <w:r>
        <w:rPr>
          <w:rFonts w:cstheme="minorHAnsi"/>
          <w:b/>
        </w:rPr>
        <w:t xml:space="preserve"> </w:t>
      </w:r>
    </w:p>
    <w:p w14:paraId="73839254" w14:textId="0C215644" w:rsidR="003E67B8" w:rsidRPr="006B3A6D" w:rsidRDefault="00B2520B">
      <w:pPr>
        <w:rPr>
          <w:rFonts w:cstheme="minorHAnsi"/>
          <w:b/>
        </w:rPr>
      </w:pPr>
      <w:r w:rsidRPr="006B3A6D">
        <w:rPr>
          <w:rFonts w:cstheme="minorHAnsi"/>
          <w:b/>
          <w:noProof/>
          <w:lang w:eastAsia="pt-BR"/>
        </w:rPr>
        <mc:AlternateContent>
          <mc:Choice Requires="wps">
            <w:drawing>
              <wp:anchor distT="0" distB="0" distL="114300" distR="114300" simplePos="0" relativeHeight="251656192" behindDoc="0" locked="0" layoutInCell="1" allowOverlap="1" wp14:anchorId="730C03E8" wp14:editId="121580AE">
                <wp:simplePos x="0" y="0"/>
                <wp:positionH relativeFrom="column">
                  <wp:posOffset>4132054</wp:posOffset>
                </wp:positionH>
                <wp:positionV relativeFrom="paragraph">
                  <wp:posOffset>7846695</wp:posOffset>
                </wp:positionV>
                <wp:extent cx="2374265" cy="558800"/>
                <wp:effectExtent l="0" t="0" r="0" b="0"/>
                <wp:wrapNone/>
                <wp:docPr id="2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58800"/>
                        </a:xfrm>
                        <a:prstGeom prst="rect">
                          <a:avLst/>
                        </a:prstGeom>
                        <a:noFill/>
                        <a:ln w="9525">
                          <a:noFill/>
                          <a:miter lim="800000"/>
                          <a:headEnd/>
                          <a:tailEnd/>
                        </a:ln>
                      </wps:spPr>
                      <wps:txbx>
                        <w:txbxContent>
                          <w:p w14:paraId="3D6E15B8" w14:textId="77777777" w:rsidR="00960757" w:rsidRPr="00B2520B" w:rsidRDefault="00960757" w:rsidP="00B92383">
                            <w:pPr>
                              <w:spacing w:after="0"/>
                              <w:jc w:val="right"/>
                              <w:rPr>
                                <w:rFonts w:cstheme="minorHAnsi"/>
                                <w:b/>
                                <w:color w:val="29612E"/>
                                <w:sz w:val="28"/>
                                <w:szCs w:val="28"/>
                              </w:rPr>
                            </w:pPr>
                            <w:r w:rsidRPr="00B2520B">
                              <w:rPr>
                                <w:rFonts w:cstheme="minorHAnsi"/>
                                <w:b/>
                                <w:color w:val="29612E"/>
                                <w:sz w:val="28"/>
                                <w:szCs w:val="28"/>
                              </w:rPr>
                              <w:t>Teresina, Piauí</w:t>
                            </w:r>
                          </w:p>
                          <w:p w14:paraId="458CB47D" w14:textId="6FD94FB9" w:rsidR="00960757" w:rsidRPr="00B2520B" w:rsidRDefault="00960757" w:rsidP="00B92383">
                            <w:pPr>
                              <w:spacing w:after="0"/>
                              <w:jc w:val="right"/>
                              <w:rPr>
                                <w:color w:val="29612E"/>
                              </w:rPr>
                            </w:pPr>
                            <w:r w:rsidRPr="00B2520B">
                              <w:rPr>
                                <w:rFonts w:cstheme="minorHAnsi"/>
                                <w:b/>
                                <w:color w:val="29612E"/>
                                <w:sz w:val="26"/>
                                <w:szCs w:val="26"/>
                              </w:rPr>
                              <w:t>Ano 11 | N 00</w:t>
                            </w:r>
                            <w:r>
                              <w:rPr>
                                <w:rFonts w:cstheme="minorHAnsi"/>
                                <w:b/>
                                <w:color w:val="29612E"/>
                                <w:sz w:val="26"/>
                                <w:szCs w:val="26"/>
                              </w:rPr>
                              <w:t>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25.35pt;margin-top:617.85pt;width:186.95pt;height:44pt;z-index:2516561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" filled="f" stroked="f">
                <v:textbox>
                  <w:txbxContent>
                    <w:p w14:paraId="3D6E15B8" w14:textId="77777777" w:rsidR="00960757" w:rsidRPr="00B2520B" w:rsidRDefault="00960757" w:rsidP="00B92383">
                      <w:pPr>
                        <w:spacing w:after="0"/>
                        <w:jc w:val="right"/>
                        <w:rPr>
                          <w:rFonts w:cstheme="minorHAnsi"/>
                          <w:b/>
                          <w:color w:val="29612E"/>
                          <w:sz w:val="28"/>
                          <w:szCs w:val="28"/>
                        </w:rPr>
                      </w:pPr>
                      <w:r w:rsidRPr="00B2520B">
                        <w:rPr>
                          <w:rFonts w:cstheme="minorHAnsi"/>
                          <w:b/>
                          <w:color w:val="29612E"/>
                          <w:sz w:val="28"/>
                          <w:szCs w:val="28"/>
                        </w:rPr>
                        <w:t>Teresina, Piauí</w:t>
                      </w:r>
                    </w:p>
                    <w:p w14:paraId="458CB47D" w14:textId="6FD94FB9" w:rsidR="00960757" w:rsidRPr="00B2520B" w:rsidRDefault="00960757" w:rsidP="00B92383">
                      <w:pPr>
                        <w:spacing w:after="0"/>
                        <w:jc w:val="right"/>
                        <w:rPr>
                          <w:color w:val="29612E"/>
                        </w:rPr>
                      </w:pPr>
                      <w:r w:rsidRPr="00B2520B">
                        <w:rPr>
                          <w:rFonts w:cstheme="minorHAnsi"/>
                          <w:b/>
                          <w:color w:val="29612E"/>
                          <w:sz w:val="26"/>
                          <w:szCs w:val="26"/>
                        </w:rPr>
                        <w:t>Ano 11 | N 00</w:t>
                      </w:r>
                      <w:r>
                        <w:rPr>
                          <w:rFonts w:cstheme="minorHAnsi"/>
                          <w:b/>
                          <w:color w:val="29612E"/>
                          <w:sz w:val="26"/>
                          <w:szCs w:val="26"/>
                        </w:rPr>
                        <w:t>8</w:t>
                      </w:r>
                    </w:p>
                  </w:txbxContent>
                </v:textbox>
              </v:shape>
            </w:pict>
          </mc:Fallback>
        </mc:AlternateContent>
      </w:r>
      <w:r w:rsidRPr="006B3A6D">
        <w:rPr>
          <w:rFonts w:cstheme="minorHAnsi"/>
          <w:b/>
          <w:noProof/>
          <w:lang w:eastAsia="pt-BR"/>
        </w:rPr>
        <mc:AlternateContent>
          <mc:Choice Requires="wps">
            <w:drawing>
              <wp:anchor distT="0" distB="0" distL="114300" distR="114300" simplePos="0" relativeHeight="251654144" behindDoc="0" locked="0" layoutInCell="1" allowOverlap="1" wp14:anchorId="02C0EF97" wp14:editId="75F718A9">
                <wp:simplePos x="0" y="0"/>
                <wp:positionH relativeFrom="column">
                  <wp:posOffset>3996055</wp:posOffset>
                </wp:positionH>
                <wp:positionV relativeFrom="paragraph">
                  <wp:posOffset>3682891</wp:posOffset>
                </wp:positionV>
                <wp:extent cx="2374265" cy="44767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7675"/>
                        </a:xfrm>
                        <a:prstGeom prst="rect">
                          <a:avLst/>
                        </a:prstGeom>
                        <a:noFill/>
                        <a:ln w="9525">
                          <a:noFill/>
                          <a:miter lim="800000"/>
                          <a:headEnd/>
                          <a:tailEnd/>
                        </a:ln>
                      </wps:spPr>
                      <wps:txbx>
                        <w:txbxContent>
                          <w:p w14:paraId="6CBD6CEC" w14:textId="5E3A7824" w:rsidR="00960757" w:rsidRPr="00764946" w:rsidRDefault="00960757" w:rsidP="003E67B8">
                            <w:pPr>
                              <w:jc w:val="right"/>
                              <w:rPr>
                                <w:rFonts w:ascii="Times New Roman" w:hAnsi="Times New Roman" w:cs="Times New Roman"/>
                                <w:b/>
                                <w:i/>
                                <w:color w:val="29612E"/>
                                <w:sz w:val="36"/>
                                <w:szCs w:val="36"/>
                              </w:rPr>
                            </w:pPr>
                            <w:r>
                              <w:rPr>
                                <w:rFonts w:ascii="Times New Roman" w:hAnsi="Times New Roman" w:cs="Times New Roman"/>
                                <w:b/>
                                <w:i/>
                                <w:color w:val="29612E"/>
                                <w:sz w:val="36"/>
                                <w:szCs w:val="36"/>
                              </w:rPr>
                              <w:t>Agosto</w:t>
                            </w:r>
                            <w:r w:rsidRPr="00764946">
                              <w:rPr>
                                <w:rFonts w:ascii="Times New Roman" w:hAnsi="Times New Roman" w:cs="Times New Roman"/>
                                <w:b/>
                                <w:i/>
                                <w:color w:val="29612E"/>
                                <w:sz w:val="36"/>
                                <w:szCs w:val="36"/>
                              </w:rPr>
                              <w:t xml:space="preserve"> 2026</w:t>
                            </w:r>
                          </w:p>
                          <w:p w14:paraId="3A0884CF" w14:textId="77777777" w:rsidR="00960757" w:rsidRPr="00B2520B" w:rsidRDefault="00960757">
                            <w:pPr>
                              <w:rPr>
                                <w:color w:val="29612E"/>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314.65pt;margin-top:290pt;width:186.95pt;height:35.25pt;z-index:2516541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" filled="f" stroked="f">
                <v:textbox>
                  <w:txbxContent>
                    <w:p w14:paraId="6CBD6CEC" w14:textId="5E3A7824" w:rsidR="00960757" w:rsidRPr="00764946" w:rsidRDefault="00960757" w:rsidP="003E67B8">
                      <w:pPr>
                        <w:jc w:val="right"/>
                        <w:rPr>
                          <w:rFonts w:ascii="Times New Roman" w:hAnsi="Times New Roman" w:cs="Times New Roman"/>
                          <w:b/>
                          <w:i/>
                          <w:color w:val="29612E"/>
                          <w:sz w:val="36"/>
                          <w:szCs w:val="36"/>
                        </w:rPr>
                      </w:pPr>
                      <w:r>
                        <w:rPr>
                          <w:rFonts w:ascii="Times New Roman" w:hAnsi="Times New Roman" w:cs="Times New Roman"/>
                          <w:b/>
                          <w:i/>
                          <w:color w:val="29612E"/>
                          <w:sz w:val="36"/>
                          <w:szCs w:val="36"/>
                        </w:rPr>
                        <w:t>Agosto</w:t>
                      </w:r>
                      <w:r w:rsidRPr="00764946">
                        <w:rPr>
                          <w:rFonts w:ascii="Times New Roman" w:hAnsi="Times New Roman" w:cs="Times New Roman"/>
                          <w:b/>
                          <w:i/>
                          <w:color w:val="29612E"/>
                          <w:sz w:val="36"/>
                          <w:szCs w:val="36"/>
                        </w:rPr>
                        <w:t xml:space="preserve"> 2026</w:t>
                      </w:r>
                    </w:p>
                    <w:p w14:paraId="3A0884CF" w14:textId="77777777" w:rsidR="00960757" w:rsidRPr="00B2520B" w:rsidRDefault="00960757">
                      <w:pPr>
                        <w:rPr>
                          <w:color w:val="29612E"/>
                        </w:rPr>
                      </w:pPr>
                    </w:p>
                  </w:txbxContent>
                </v:textbox>
              </v:shape>
            </w:pict>
          </mc:Fallback>
        </mc:AlternateContent>
      </w:r>
      <w:r w:rsidR="003C3205" w:rsidRPr="006B3A6D">
        <w:rPr>
          <w:rFonts w:cstheme="minorHAnsi"/>
          <w:b/>
        </w:rPr>
        <w:t xml:space="preserve"> </w:t>
      </w:r>
      <w:r w:rsidR="003E67B8" w:rsidRPr="006B3A6D">
        <w:rPr>
          <w:rFonts w:cstheme="minorHAnsi"/>
          <w:b/>
        </w:rPr>
        <w:br w:type="page"/>
      </w:r>
    </w:p>
    <w:p w14:paraId="19919BA0" w14:textId="1F5F08F8" w:rsidR="00937F99" w:rsidRPr="006B3A6D" w:rsidRDefault="00B75107" w:rsidP="00B75107">
      <w:pPr>
        <w:tabs>
          <w:tab w:val="left" w:pos="3670"/>
        </w:tabs>
        <w:rPr>
          <w:rFonts w:cstheme="minorHAnsi"/>
        </w:rPr>
      </w:pPr>
      <w:r w:rsidRPr="006B3A6D">
        <w:rPr>
          <w:rFonts w:cstheme="minorHAnsi"/>
        </w:rPr>
        <w:lastRenderedPageBreak/>
        <w:tab/>
      </w:r>
    </w:p>
    <w:sdt>
      <w:sdtPr>
        <w:rPr>
          <w:rFonts w:cstheme="minorHAnsi"/>
        </w:rPr>
        <w:id w:val="-899279946"/>
        <w:docPartObj>
          <w:docPartGallery w:val="Cover Pages"/>
          <w:docPartUnique/>
        </w:docPartObj>
      </w:sdtPr>
      <w:sdtEndPr>
        <w:rPr>
          <w:rFonts w:asciiTheme="majorHAnsi" w:hAnsiTheme="majorHAnsi"/>
          <w:b/>
          <w:bCs/>
        </w:rPr>
      </w:sdtEndPr>
      <w:sdtContent>
        <w:p w14:paraId="020C0D64" w14:textId="77777777" w:rsidR="002820DA" w:rsidRPr="006B3A6D" w:rsidRDefault="007434F3" w:rsidP="0035258F">
          <w:pPr>
            <w:rPr>
              <w:rFonts w:cstheme="minorHAnsi"/>
            </w:rPr>
          </w:pPr>
          <w:r w:rsidRPr="006B3A6D">
            <w:rPr>
              <w:rFonts w:cstheme="minorHAnsi"/>
              <w:b/>
              <w:noProof/>
              <w:lang w:eastAsia="pt-BR"/>
            </w:rPr>
            <mc:AlternateContent>
              <mc:Choice Requires="wps">
                <w:drawing>
                  <wp:anchor distT="0" distB="0" distL="114300" distR="114300" simplePos="0" relativeHeight="251670528" behindDoc="0" locked="0" layoutInCell="1" allowOverlap="1" wp14:anchorId="2069D8A6" wp14:editId="17A92BDA">
                    <wp:simplePos x="0" y="0"/>
                    <wp:positionH relativeFrom="column">
                      <wp:posOffset>3840911</wp:posOffset>
                    </wp:positionH>
                    <wp:positionV relativeFrom="paragraph">
                      <wp:posOffset>162740</wp:posOffset>
                    </wp:positionV>
                    <wp:extent cx="1012490" cy="361950"/>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490" cy="361950"/>
                            </a:xfrm>
                            <a:prstGeom prst="rect">
                              <a:avLst/>
                            </a:prstGeom>
                            <a:noFill/>
                            <a:ln w="9525">
                              <a:noFill/>
                              <a:miter lim="800000"/>
                              <a:headEnd/>
                              <a:tailEnd/>
                            </a:ln>
                          </wps:spPr>
                          <wps:txbx>
                            <w:txbxContent>
                              <w:p w14:paraId="50BDD504" w14:textId="77777777" w:rsidR="00960757" w:rsidRPr="00D242A2" w:rsidRDefault="00960757" w:rsidP="003E67B8">
                                <w:pPr>
                                  <w:jc w:val="right"/>
                                  <w:rPr>
                                    <w:rFonts w:cstheme="minorHAnsi"/>
                                    <w:b/>
                                    <w:color w:val="FFFFFF" w:themeColor="background1"/>
                                    <w:sz w:val="26"/>
                                    <w:szCs w:val="26"/>
                                  </w:rPr>
                                </w:pPr>
                                <w:r>
                                  <w:rPr>
                                    <w:rFonts w:cstheme="minorHAnsi"/>
                                    <w:b/>
                                    <w:color w:val="FFFFFF" w:themeColor="background1"/>
                                    <w:sz w:val="26"/>
                                    <w:szCs w:val="26"/>
                                  </w:rPr>
                                  <w:t>Ano 09 | N 008</w:t>
                                </w:r>
                              </w:p>
                              <w:p w14:paraId="1DA1CE00" w14:textId="77777777" w:rsidR="00960757" w:rsidRDefault="00960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2.45pt;margin-top:12.8pt;width:79.7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" filled="f" stroked="f">
                    <v:textbox>
                      <w:txbxContent>
                        <w:p w14:paraId="50BDD504" w14:textId="77777777" w:rsidR="00960757" w:rsidRPr="00D242A2" w:rsidRDefault="00960757" w:rsidP="003E67B8">
                          <w:pPr>
                            <w:jc w:val="right"/>
                            <w:rPr>
                              <w:rFonts w:cstheme="minorHAnsi"/>
                              <w:b/>
                              <w:color w:val="FFFFFF" w:themeColor="background1"/>
                              <w:sz w:val="26"/>
                              <w:szCs w:val="26"/>
                            </w:rPr>
                          </w:pPr>
                          <w:r>
                            <w:rPr>
                              <w:rFonts w:cstheme="minorHAnsi"/>
                              <w:b/>
                              <w:color w:val="FFFFFF" w:themeColor="background1"/>
                              <w:sz w:val="26"/>
                              <w:szCs w:val="26"/>
                            </w:rPr>
                            <w:t>Ano 09 | N 008</w:t>
                          </w:r>
                        </w:p>
                        <w:p w14:paraId="1DA1CE00" w14:textId="77777777" w:rsidR="00960757" w:rsidRDefault="00960757"/>
                      </w:txbxContent>
                    </v:textbox>
                  </v:shape>
                </w:pict>
              </mc:Fallback>
            </mc:AlternateContent>
          </w:r>
        </w:p>
        <w:p w14:paraId="236A54A6" w14:textId="77777777" w:rsidR="002820DA" w:rsidRPr="006B3A6D" w:rsidRDefault="002820DA" w:rsidP="0035258F">
          <w:pPr>
            <w:rPr>
              <w:rFonts w:cstheme="minorHAnsi"/>
            </w:rPr>
          </w:pPr>
        </w:p>
        <w:p w14:paraId="413E3B4D" w14:textId="77777777" w:rsidR="002820DA" w:rsidRPr="006B3A6D" w:rsidRDefault="002820DA" w:rsidP="0035258F">
          <w:pPr>
            <w:rPr>
              <w:rFonts w:cstheme="minorHAnsi"/>
            </w:rPr>
          </w:pPr>
        </w:p>
        <w:p w14:paraId="0B75BF09" w14:textId="77777777" w:rsidR="00722556" w:rsidRPr="006B3A6D" w:rsidRDefault="00722556" w:rsidP="0035258F">
          <w:pPr>
            <w:rPr>
              <w:rFonts w:cstheme="minorHAnsi"/>
            </w:rPr>
          </w:pPr>
        </w:p>
        <w:sdt>
          <w:sdtPr>
            <w:rPr>
              <w:rFonts w:asciiTheme="majorHAnsi" w:eastAsiaTheme="majorEastAsia" w:hAnsiTheme="majorHAnsi" w:cstheme="minorHAnsi"/>
              <w:b/>
              <w:sz w:val="32"/>
              <w:szCs w:val="32"/>
            </w:rPr>
            <w:alias w:val="Autor"/>
            <w:id w:val="497006217"/>
            <w:dataBinding w:prefixMappings="xmlns:ns0='http://schemas.openxmlformats.org/package/2006/metadata/core-properties' xmlns:ns1='http://purl.org/dc/elements/1.1/'" w:xpath="/ns0:coreProperties[1]/ns1:creator[1]" w:storeItemID="{6C3C8BC8-F283-45AE-878A-BAB7291924A1}"/>
            <w:text/>
          </w:sdtPr>
          <w:sdtContent>
            <w:p w14:paraId="3F2E6960" w14:textId="7F6530C8" w:rsidR="002820DA" w:rsidRPr="00E80F80" w:rsidRDefault="00EB3F58" w:rsidP="00F175DC">
              <w:pPr>
                <w:suppressOverlap/>
                <w:jc w:val="center"/>
                <w:rPr>
                  <w:rFonts w:asciiTheme="majorHAnsi" w:hAnsiTheme="majorHAnsi" w:cstheme="minorHAnsi"/>
                </w:rPr>
              </w:pPr>
              <w:r>
                <w:rPr>
                  <w:rFonts w:asciiTheme="majorHAnsi" w:eastAsiaTheme="majorEastAsia" w:hAnsiTheme="majorHAnsi" w:cstheme="minorHAnsi"/>
                  <w:b/>
                  <w:sz w:val="32"/>
                  <w:szCs w:val="32"/>
                </w:rPr>
                <w:t>EDIÇÃO OFICIAL – AGOSTO – 2026</w:t>
              </w:r>
            </w:p>
          </w:sdtContent>
        </w:sdt>
        <w:p w14:paraId="728D6F0C" w14:textId="293FA522" w:rsidR="00660785" w:rsidRPr="00E80F80" w:rsidRDefault="00983FDD" w:rsidP="0035258F">
          <w:pPr>
            <w:ind w:left="3119"/>
            <w:rPr>
              <w:rFonts w:asciiTheme="majorHAnsi" w:hAnsiTheme="majorHAnsi" w:cstheme="minorHAnsi"/>
              <w:b/>
              <w:bCs/>
            </w:rPr>
          </w:pPr>
          <w:r w:rsidRPr="00E80F80">
            <w:rPr>
              <w:rFonts w:asciiTheme="majorHAnsi" w:hAnsiTheme="majorHAnsi" w:cstheme="minorHAnsi"/>
              <w:b/>
              <w:bCs/>
              <w:noProof/>
              <w:lang w:eastAsia="pt-BR"/>
            </w:rPr>
            <mc:AlternateContent>
              <mc:Choice Requires="wps">
                <w:drawing>
                  <wp:anchor distT="0" distB="0" distL="114300" distR="114300" simplePos="0" relativeHeight="251674624" behindDoc="0" locked="0" layoutInCell="1" allowOverlap="1" wp14:anchorId="3E6A9931" wp14:editId="0FB98887">
                    <wp:simplePos x="0" y="0"/>
                    <wp:positionH relativeFrom="column">
                      <wp:posOffset>1981200</wp:posOffset>
                    </wp:positionH>
                    <wp:positionV relativeFrom="paragraph">
                      <wp:posOffset>3552190</wp:posOffset>
                    </wp:positionV>
                    <wp:extent cx="3308350" cy="1026160"/>
                    <wp:effectExtent l="0" t="0" r="6350" b="254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1026160"/>
                            </a:xfrm>
                            <a:prstGeom prst="rect">
                              <a:avLst/>
                            </a:prstGeom>
                            <a:solidFill>
                              <a:srgbClr val="FFFFFF"/>
                            </a:solidFill>
                            <a:ln w="9525">
                              <a:noFill/>
                              <a:miter lim="800000"/>
                              <a:headEnd/>
                              <a:tailEnd/>
                            </a:ln>
                          </wps:spPr>
                          <wps:txbx>
                            <w:txbxContent>
                              <w:p w14:paraId="3945A6BF" w14:textId="77777777" w:rsidR="00960757" w:rsidRPr="00E80F80" w:rsidRDefault="00960757" w:rsidP="003F3AA8">
                                <w:pPr>
                                  <w:jc w:val="both"/>
                                  <w:rPr>
                                    <w:rFonts w:asciiTheme="majorHAnsi" w:hAnsiTheme="majorHAnsi"/>
                                  </w:rPr>
                                </w:pPr>
                                <w:r w:rsidRPr="00E80F80">
                                  <w:rPr>
                                    <w:rFonts w:asciiTheme="majorHAnsi" w:hAnsiTheme="majorHAnsi"/>
                                  </w:rPr>
                                  <w:t>TRIBUNAL DE CONTAS DO ESTADO DO PIAUÍ</w:t>
                                </w:r>
                              </w:p>
                              <w:p w14:paraId="401ABEC2" w14:textId="77777777" w:rsidR="00960757" w:rsidRPr="00E80F80" w:rsidRDefault="00960757" w:rsidP="003F3AA8">
                                <w:pPr>
                                  <w:jc w:val="both"/>
                                  <w:rPr>
                                    <w:rFonts w:asciiTheme="majorHAnsi" w:hAnsiTheme="majorHAnsi"/>
                                  </w:rPr>
                                </w:pPr>
                                <w:r w:rsidRPr="00E80F80">
                                  <w:rPr>
                                    <w:rFonts w:asciiTheme="majorHAnsi" w:hAnsiTheme="majorHAnsi"/>
                                  </w:rPr>
                                  <w:t>COMISSÃO DE REGIMENTO E JURISPRUDÊNCIA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6pt;margin-top:279.7pt;width:260.5pt;height:8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" stroked="f">
                    <v:textbox>
                      <w:txbxContent>
                        <w:p w14:paraId="3945A6BF" w14:textId="77777777" w:rsidR="00960757" w:rsidRPr="00E80F80" w:rsidRDefault="00960757" w:rsidP="003F3AA8">
                          <w:pPr>
                            <w:jc w:val="both"/>
                            <w:rPr>
                              <w:rFonts w:asciiTheme="majorHAnsi" w:hAnsiTheme="majorHAnsi"/>
                            </w:rPr>
                          </w:pPr>
                          <w:r w:rsidRPr="00E80F80">
                            <w:rPr>
                              <w:rFonts w:asciiTheme="majorHAnsi" w:hAnsiTheme="majorHAnsi"/>
                            </w:rPr>
                            <w:t>TRIBUNAL DE CONTAS DO ESTADO DO PIAUÍ</w:t>
                          </w:r>
                        </w:p>
                        <w:p w14:paraId="401ABEC2" w14:textId="77777777" w:rsidR="00960757" w:rsidRPr="00E80F80" w:rsidRDefault="00960757" w:rsidP="003F3AA8">
                          <w:pPr>
                            <w:jc w:val="both"/>
                            <w:rPr>
                              <w:rFonts w:asciiTheme="majorHAnsi" w:hAnsiTheme="majorHAnsi"/>
                            </w:rPr>
                          </w:pPr>
                          <w:r w:rsidRPr="00E80F80">
                            <w:rPr>
                              <w:rFonts w:asciiTheme="majorHAnsi" w:hAnsiTheme="majorHAnsi"/>
                            </w:rPr>
                            <w:t>COMISSÃO DE REGIMENTO E JURISPRUDÊNCIA</w:t>
                          </w:r>
                        </w:p>
                      </w:txbxContent>
                    </v:textbox>
                  </v:shape>
                </w:pict>
              </mc:Fallback>
            </mc:AlternateContent>
          </w:r>
          <w:r w:rsidRPr="00E80F80">
            <w:rPr>
              <w:rFonts w:asciiTheme="majorHAnsi" w:hAnsiTheme="majorHAnsi" w:cstheme="minorHAnsi"/>
              <w:noProof/>
              <w:lang w:eastAsia="pt-BR"/>
            </w:rPr>
            <mc:AlternateContent>
              <mc:Choice Requires="wps">
                <w:drawing>
                  <wp:anchor distT="0" distB="0" distL="114300" distR="114300" simplePos="0" relativeHeight="251663360" behindDoc="0" locked="0" layoutInCell="1" allowOverlap="1" wp14:anchorId="4DEC61CA" wp14:editId="00706EE2">
                    <wp:simplePos x="0" y="0"/>
                    <wp:positionH relativeFrom="margin">
                      <wp:posOffset>1904365</wp:posOffset>
                    </wp:positionH>
                    <wp:positionV relativeFrom="margin">
                      <wp:posOffset>2788285</wp:posOffset>
                    </wp:positionV>
                    <wp:extent cx="3705225" cy="1966595"/>
                    <wp:effectExtent l="0" t="0" r="0" b="0"/>
                    <wp:wrapNone/>
                    <wp:docPr id="387" name="Caixa de Texto 387"/>
                    <wp:cNvGraphicFramePr/>
                    <a:graphic xmlns:a="http://schemas.openxmlformats.org/drawingml/2006/main">
                      <a:graphicData uri="http://schemas.microsoft.com/office/word/2010/wordprocessingShape">
                        <wps:wsp>
                          <wps:cNvSpPr txBox="1"/>
                          <wps:spPr>
                            <a:xfrm>
                              <a:off x="0" y="0"/>
                              <a:ext cx="3705225" cy="1966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hAnsiTheme="majorHAnsi"/>
                                    <w:sz w:val="24"/>
                                    <w:szCs w:val="24"/>
                                  </w:rPr>
                                  <w:alias w:val="Resumo"/>
                                  <w:id w:val="153044754"/>
                                  <w:dataBinding w:prefixMappings="xmlns:ns0='http://schemas.microsoft.com/office/2006/coverPageProps'" w:xpath="/ns0:CoverPageProperties[1]/ns0:Abstract[1]" w:storeItemID="{55AF091B-3C7A-41E3-B477-F2FDAA23CFDA}"/>
                                  <w:text/>
                                </w:sdtPr>
                                <w:sdtContent>
                                  <w:p w14:paraId="09220DC6" w14:textId="4313C6AA" w:rsidR="00960757" w:rsidRPr="00E80F80" w:rsidRDefault="00960757" w:rsidP="004F3E19">
                                    <w:pPr>
                                      <w:suppressOverlap/>
                                      <w:jc w:val="both"/>
                                      <w:rPr>
                                        <w:rFonts w:asciiTheme="majorHAnsi" w:hAnsiTheme="majorHAnsi"/>
                                        <w:sz w:val="24"/>
                                        <w:szCs w:val="24"/>
                                      </w:rPr>
                                    </w:pPr>
                                    <w:r w:rsidRPr="00E80F80">
                                      <w:rPr>
                                        <w:rFonts w:asciiTheme="majorHAnsi" w:hAnsiTheme="majorHAnsi"/>
                                        <w:sz w:val="24"/>
                                        <w:szCs w:val="24"/>
                                      </w:rPr>
                                      <w:t xml:space="preserve">       Trata-se de boletim de jurisprudência elaborado pela Comissão de Regimento e Jurisprudência do TCE-PI com base nos entendimentos proferidos nas Câmaras e no Plenário do </w:t>
                                    </w:r>
                                    <w:r>
                                      <w:rPr>
                                        <w:rFonts w:asciiTheme="majorHAnsi" w:hAnsiTheme="majorHAnsi"/>
                                        <w:sz w:val="24"/>
                                        <w:szCs w:val="24"/>
                                      </w:rPr>
                                      <w:t>TCE-PI publicados no mês de Agosto</w:t>
                                    </w:r>
                                    <w:r w:rsidRPr="00E80F80">
                                      <w:rPr>
                                        <w:rFonts w:asciiTheme="majorHAnsi" w:hAnsiTheme="majorHAnsi"/>
                                        <w:sz w:val="24"/>
                                        <w:szCs w:val="24"/>
                                      </w:rPr>
                                      <w:t xml:space="preserve"> de 2026. Este documento não substitui a publicação oficial das decisões e seus efeitos legais. </w:t>
                                    </w:r>
                                  </w:p>
                                </w:sdtContent>
                              </w:sdt>
                              <w:p w14:paraId="7A7708D1" w14:textId="77777777" w:rsidR="00960757" w:rsidRDefault="00960757"/>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87" o:spid="_x0000_s1030" type="#_x0000_t202" style="position:absolute;left:0;text-align:left;margin-left:149.95pt;margin-top:219.55pt;width:291.75pt;height:154.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" filled="f" stroked="f" strokeweight=".5pt">
                    <v:textbox inset=",14.4pt,,7.2pt">
                      <w:txbxContent>
                        <w:sdt>
                          <w:sdtPr>
                            <w:rPr>
                              <w:rFonts w:asciiTheme="majorHAnsi" w:hAnsiTheme="majorHAnsi"/>
                              <w:sz w:val="24"/>
                              <w:szCs w:val="24"/>
                            </w:rPr>
                            <w:alias w:val="Resumo"/>
                            <w:id w:val="153044754"/>
                            <w:dataBinding w:prefixMappings="xmlns:ns0='http://schemas.microsoft.com/office/2006/coverPageProps'" w:xpath="/ns0:CoverPageProperties[1]/ns0:Abstract[1]" w:storeItemID="{55AF091B-3C7A-41E3-B477-F2FDAA23CFDA}"/>
                            <w:text/>
                          </w:sdtPr>
                          <w:sdtContent>
                            <w:p w14:paraId="09220DC6" w14:textId="4313C6AA" w:rsidR="00960757" w:rsidRPr="00E80F80" w:rsidRDefault="00960757" w:rsidP="004F3E19">
                              <w:pPr>
                                <w:suppressOverlap/>
                                <w:jc w:val="both"/>
                                <w:rPr>
                                  <w:rFonts w:asciiTheme="majorHAnsi" w:hAnsiTheme="majorHAnsi"/>
                                  <w:sz w:val="24"/>
                                  <w:szCs w:val="24"/>
                                </w:rPr>
                              </w:pPr>
                              <w:r w:rsidRPr="00E80F80">
                                <w:rPr>
                                  <w:rFonts w:asciiTheme="majorHAnsi" w:hAnsiTheme="majorHAnsi"/>
                                  <w:sz w:val="24"/>
                                  <w:szCs w:val="24"/>
                                </w:rPr>
                                <w:t xml:space="preserve">       Trata-se de boletim de jurisprudência elaborado pela Comissão de Regimento e Jurisprudência do TCE-PI com base nos entendimentos proferidos nas Câmaras e no Plenário do </w:t>
                              </w:r>
                              <w:r>
                                <w:rPr>
                                  <w:rFonts w:asciiTheme="majorHAnsi" w:hAnsiTheme="majorHAnsi"/>
                                  <w:sz w:val="24"/>
                                  <w:szCs w:val="24"/>
                                </w:rPr>
                                <w:t>TCE-PI publicados no mês de Agosto</w:t>
                              </w:r>
                              <w:r w:rsidRPr="00E80F80">
                                <w:rPr>
                                  <w:rFonts w:asciiTheme="majorHAnsi" w:hAnsiTheme="majorHAnsi"/>
                                  <w:sz w:val="24"/>
                                  <w:szCs w:val="24"/>
                                </w:rPr>
                                <w:t xml:space="preserve"> de 2026. Este documento não substitui a publicação oficial das decisões e seus efeitos legais. </w:t>
                              </w:r>
                            </w:p>
                          </w:sdtContent>
                        </w:sdt>
                        <w:p w14:paraId="7A7708D1" w14:textId="77777777" w:rsidR="00960757" w:rsidRDefault="00960757"/>
                      </w:txbxContent>
                    </v:textbox>
                    <w10:wrap anchorx="margin" anchory="margin"/>
                  </v:shape>
                </w:pict>
              </mc:Fallback>
            </mc:AlternateContent>
          </w:r>
          <w:r w:rsidR="00026226">
            <w:rPr>
              <w:rFonts w:asciiTheme="majorHAnsi" w:hAnsiTheme="majorHAnsi" w:cstheme="minorHAnsi"/>
              <w:b/>
              <w:bCs/>
            </w:rPr>
            <w:t xml:space="preserve">  </w:t>
          </w:r>
          <w:r w:rsidR="002820DA" w:rsidRPr="00E80F80">
            <w:rPr>
              <w:rFonts w:asciiTheme="majorHAnsi" w:hAnsiTheme="majorHAnsi" w:cstheme="minorHAnsi"/>
              <w:b/>
              <w:bCs/>
            </w:rPr>
            <w:br w:type="page"/>
          </w:r>
        </w:p>
      </w:sdtContent>
    </w:sdt>
    <w:p w14:paraId="36EA2422" w14:textId="60011870" w:rsidR="00C474DA" w:rsidRPr="006B3A6D" w:rsidRDefault="00D56CA7" w:rsidP="00C474DA">
      <w:pPr>
        <w:pStyle w:val="Corpodetexto"/>
        <w:rPr>
          <w:sz w:val="20"/>
        </w:rPr>
      </w:pPr>
      <w:r w:rsidRPr="006B3A6D">
        <w:rPr>
          <w:rFonts w:cstheme="minorHAnsi"/>
          <w:noProof/>
        </w:rPr>
        <w:lastRenderedPageBreak/>
        <w:drawing>
          <wp:anchor distT="0" distB="0" distL="114300" distR="114300" simplePos="0" relativeHeight="251826176" behindDoc="1" locked="0" layoutInCell="1" allowOverlap="1" wp14:anchorId="04A09EBF" wp14:editId="7519E0F8">
            <wp:simplePos x="0" y="0"/>
            <wp:positionH relativeFrom="column">
              <wp:posOffset>-151130</wp:posOffset>
            </wp:positionH>
            <wp:positionV relativeFrom="paragraph">
              <wp:posOffset>53340</wp:posOffset>
            </wp:positionV>
            <wp:extent cx="7519670" cy="8648700"/>
            <wp:effectExtent l="0" t="0" r="5080" b="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m_pagFinal.png"/>
                    <pic:cNvPicPr/>
                  </pic:nvPicPr>
                  <pic:blipFill rotWithShape="1">
                    <a:blip r:embed="rId11">
                      <a:extLst>
                        <a:ext uri="{28A0092B-C50C-407E-A947-70E740481C1C}">
                          <a14:useLocalDpi xmlns:a14="http://schemas.microsoft.com/office/drawing/2010/main" val="0"/>
                        </a:ext>
                      </a:extLst>
                    </a:blip>
                    <a:srcRect t="12186" b="6452"/>
                    <a:stretch/>
                  </pic:blipFill>
                  <pic:spPr bwMode="auto">
                    <a:xfrm>
                      <a:off x="0" y="0"/>
                      <a:ext cx="7519670" cy="864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790118" w14:textId="07CD09E4" w:rsidR="00C474DA" w:rsidRPr="006B3A6D" w:rsidRDefault="00D242A2" w:rsidP="00C474DA">
      <w:pPr>
        <w:pStyle w:val="Corpodetexto"/>
        <w:spacing w:before="170"/>
        <w:rPr>
          <w:sz w:val="20"/>
        </w:rPr>
      </w:pPr>
      <w:r w:rsidRPr="006B3A6D">
        <w:rPr>
          <w:rFonts w:ascii="Arial" w:hAnsi="Arial" w:cs="Arial"/>
          <w:noProof/>
        </w:rPr>
        <mc:AlternateContent>
          <mc:Choice Requires="wps">
            <w:drawing>
              <wp:anchor distT="0" distB="0" distL="0" distR="0" simplePos="0" relativeHeight="251764736" behindDoc="0" locked="0" layoutInCell="1" allowOverlap="1" wp14:anchorId="745A882D" wp14:editId="25136BC3">
                <wp:simplePos x="0" y="0"/>
                <wp:positionH relativeFrom="page">
                  <wp:posOffset>6985000</wp:posOffset>
                </wp:positionH>
                <wp:positionV relativeFrom="paragraph">
                  <wp:posOffset>215900</wp:posOffset>
                </wp:positionV>
                <wp:extent cx="45085" cy="2781300"/>
                <wp:effectExtent l="0" t="0" r="0" b="0"/>
                <wp:wrapNone/>
                <wp:docPr id="1"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81300"/>
                        </a:xfrm>
                        <a:custGeom>
                          <a:avLst/>
                          <a:gdLst/>
                          <a:ahLst/>
                          <a:cxnLst/>
                          <a:rect l="l" t="t" r="r" b="b"/>
                          <a:pathLst>
                            <a:path w="23495" h="2369820">
                              <a:moveTo>
                                <a:pt x="18709" y="0"/>
                              </a:moveTo>
                              <a:lnTo>
                                <a:pt x="4237" y="0"/>
                              </a:lnTo>
                              <a:lnTo>
                                <a:pt x="2595" y="8141"/>
                              </a:lnTo>
                              <a:lnTo>
                                <a:pt x="1247" y="30283"/>
                              </a:lnTo>
                              <a:lnTo>
                                <a:pt x="335" y="63005"/>
                              </a:lnTo>
                              <a:lnTo>
                                <a:pt x="0" y="102885"/>
                              </a:lnTo>
                              <a:lnTo>
                                <a:pt x="0" y="2266405"/>
                              </a:lnTo>
                              <a:lnTo>
                                <a:pt x="334" y="2306293"/>
                              </a:lnTo>
                              <a:lnTo>
                                <a:pt x="1244" y="2338999"/>
                              </a:lnTo>
                              <a:lnTo>
                                <a:pt x="2591" y="2361119"/>
                              </a:lnTo>
                              <a:lnTo>
                                <a:pt x="4237" y="2369249"/>
                              </a:lnTo>
                              <a:lnTo>
                                <a:pt x="18709" y="2369249"/>
                              </a:lnTo>
                              <a:lnTo>
                                <a:pt x="20355" y="2361130"/>
                              </a:lnTo>
                              <a:lnTo>
                                <a:pt x="21702" y="2339028"/>
                              </a:lnTo>
                              <a:lnTo>
                                <a:pt x="22612" y="2306325"/>
                              </a:lnTo>
                              <a:lnTo>
                                <a:pt x="22946" y="2266405"/>
                              </a:lnTo>
                              <a:lnTo>
                                <a:pt x="22946" y="102885"/>
                              </a:lnTo>
                              <a:lnTo>
                                <a:pt x="22610" y="62958"/>
                              </a:lnTo>
                              <a:lnTo>
                                <a:pt x="21698" y="30241"/>
                              </a:lnTo>
                              <a:lnTo>
                                <a:pt x="20351" y="8125"/>
                              </a:lnTo>
                              <a:lnTo>
                                <a:pt x="18709" y="0"/>
                              </a:lnTo>
                              <a:close/>
                            </a:path>
                          </a:pathLst>
                        </a:custGeom>
                        <a:solidFill>
                          <a:srgbClr val="FFCF2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109" o:spid="_x0000_s1026" style="position:absolute;margin-left:550pt;margin-top:17pt;width:3.55pt;height:219pt;z-index:25176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495,23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" path="m18709,l4237,,2595,8141,1247,30283,335,63005,,102885,,2266405r334,39888l1244,2338999r1347,22120l4237,2369249r14472,l20355,2361130r1347,-22102l22612,2306325r334,-39920l22946,102885,22610,62958,21698,30241,20351,8125,18709,xe" fillcolor="#ffcf28" stroked="f">
                <v:path arrowok="t"/>
                <w10:wrap anchorx="page"/>
              </v:shape>
            </w:pict>
          </mc:Fallback>
        </mc:AlternateContent>
      </w:r>
    </w:p>
    <w:p w14:paraId="702BE044"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COMISSÃO</w:t>
      </w:r>
      <w:r w:rsidRPr="006B3A6D">
        <w:rPr>
          <w:rFonts w:ascii="Arial" w:hAnsi="Arial" w:cs="Arial"/>
          <w:b/>
          <w:color w:val="373435"/>
          <w:spacing w:val="-2"/>
          <w:sz w:val="20"/>
        </w:rPr>
        <w:t xml:space="preserve"> </w:t>
      </w:r>
      <w:r w:rsidRPr="006B3A6D">
        <w:rPr>
          <w:rFonts w:ascii="Arial" w:hAnsi="Arial" w:cs="Arial"/>
          <w:b/>
          <w:color w:val="373435"/>
          <w:sz w:val="20"/>
        </w:rPr>
        <w:t>DE</w:t>
      </w:r>
      <w:r w:rsidRPr="006B3A6D">
        <w:rPr>
          <w:rFonts w:ascii="Arial" w:hAnsi="Arial" w:cs="Arial"/>
          <w:b/>
          <w:color w:val="373435"/>
          <w:spacing w:val="-2"/>
          <w:sz w:val="20"/>
        </w:rPr>
        <w:t xml:space="preserve"> </w:t>
      </w:r>
      <w:r w:rsidRPr="006B3A6D">
        <w:rPr>
          <w:rFonts w:ascii="Arial" w:hAnsi="Arial" w:cs="Arial"/>
          <w:b/>
          <w:color w:val="373435"/>
          <w:sz w:val="20"/>
        </w:rPr>
        <w:t>REGIMENTO</w:t>
      </w:r>
      <w:r w:rsidRPr="006B3A6D">
        <w:rPr>
          <w:rFonts w:ascii="Arial" w:hAnsi="Arial" w:cs="Arial"/>
          <w:b/>
          <w:color w:val="373435"/>
          <w:spacing w:val="-2"/>
          <w:sz w:val="20"/>
        </w:rPr>
        <w:t xml:space="preserve"> </w:t>
      </w:r>
      <w:r w:rsidRPr="006B3A6D">
        <w:rPr>
          <w:rFonts w:ascii="Arial" w:hAnsi="Arial" w:cs="Arial"/>
          <w:b/>
          <w:color w:val="373435"/>
          <w:sz w:val="20"/>
        </w:rPr>
        <w:t>E</w:t>
      </w:r>
      <w:r w:rsidRPr="006B3A6D">
        <w:rPr>
          <w:rFonts w:ascii="Arial" w:hAnsi="Arial" w:cs="Arial"/>
          <w:b/>
          <w:color w:val="373435"/>
          <w:spacing w:val="-1"/>
          <w:sz w:val="20"/>
        </w:rPr>
        <w:t xml:space="preserve"> </w:t>
      </w:r>
      <w:r w:rsidRPr="006B3A6D">
        <w:rPr>
          <w:rFonts w:ascii="Arial" w:hAnsi="Arial" w:cs="Arial"/>
          <w:b/>
          <w:color w:val="373435"/>
          <w:spacing w:val="-2"/>
          <w:sz w:val="20"/>
        </w:rPr>
        <w:t>JURISPRUDÊNCIA</w:t>
      </w:r>
    </w:p>
    <w:p w14:paraId="5E4775C8" w14:textId="1F2B45E9" w:rsidR="00C474DA" w:rsidRPr="006B3A6D" w:rsidRDefault="003C3AC7" w:rsidP="00C474DA">
      <w:pPr>
        <w:spacing w:before="107"/>
        <w:ind w:right="829"/>
        <w:jc w:val="right"/>
        <w:rPr>
          <w:rFonts w:ascii="Arial" w:hAnsi="Arial" w:cs="Arial"/>
          <w:sz w:val="20"/>
        </w:rPr>
      </w:pPr>
      <w:r w:rsidRPr="006B3A6D">
        <w:rPr>
          <w:rFonts w:ascii="Arial" w:hAnsi="Arial" w:cs="Arial"/>
          <w:color w:val="373435"/>
          <w:sz w:val="20"/>
        </w:rPr>
        <w:t>Conselheiro Kleber Dantas Eulálio</w:t>
      </w:r>
      <w:r w:rsidR="00C474DA" w:rsidRPr="006B3A6D">
        <w:rPr>
          <w:rFonts w:ascii="Arial" w:hAnsi="Arial" w:cs="Arial"/>
          <w:color w:val="373435"/>
          <w:spacing w:val="-11"/>
          <w:sz w:val="20"/>
        </w:rPr>
        <w:t xml:space="preserve"> </w:t>
      </w:r>
    </w:p>
    <w:p w14:paraId="0CF24C6C" w14:textId="7937A689" w:rsidR="003C3AC7" w:rsidRPr="006B3A6D" w:rsidRDefault="003C3AC7" w:rsidP="003C3AC7">
      <w:pPr>
        <w:spacing w:before="107" w:line="350" w:lineRule="auto"/>
        <w:ind w:left="4536" w:right="829" w:hanging="141"/>
        <w:jc w:val="right"/>
        <w:rPr>
          <w:rFonts w:ascii="Arial" w:hAnsi="Arial" w:cs="Arial"/>
          <w:color w:val="373435"/>
          <w:sz w:val="20"/>
        </w:rPr>
      </w:pPr>
      <w:r w:rsidRPr="006B3A6D">
        <w:rPr>
          <w:rFonts w:ascii="Arial" w:hAnsi="Arial" w:cs="Arial"/>
          <w:color w:val="373435"/>
          <w:sz w:val="20"/>
        </w:rPr>
        <w:t>Conselheira Rejane Ribeiro Sousa Dias</w:t>
      </w:r>
    </w:p>
    <w:p w14:paraId="767E54D7" w14:textId="7F6CD347" w:rsidR="00C474DA" w:rsidRPr="006B3A6D" w:rsidRDefault="00C474DA" w:rsidP="003C3AC7">
      <w:pPr>
        <w:spacing w:before="107" w:line="350" w:lineRule="auto"/>
        <w:ind w:left="4536" w:right="829" w:hanging="141"/>
        <w:jc w:val="right"/>
        <w:rPr>
          <w:rFonts w:ascii="Arial" w:hAnsi="Arial" w:cs="Arial"/>
          <w:sz w:val="20"/>
        </w:rPr>
      </w:pPr>
      <w:r w:rsidRPr="006B3A6D">
        <w:rPr>
          <w:rFonts w:ascii="Arial" w:hAnsi="Arial" w:cs="Arial"/>
          <w:color w:val="373435"/>
          <w:sz w:val="20"/>
        </w:rPr>
        <w:t>Conselheira</w:t>
      </w:r>
      <w:r w:rsidRPr="006B3A6D">
        <w:rPr>
          <w:rFonts w:ascii="Arial" w:hAnsi="Arial" w:cs="Arial"/>
          <w:color w:val="373435"/>
          <w:spacing w:val="-9"/>
          <w:sz w:val="20"/>
        </w:rPr>
        <w:t xml:space="preserve"> </w:t>
      </w:r>
      <w:proofErr w:type="spellStart"/>
      <w:r w:rsidR="003C3AC7" w:rsidRPr="006B3A6D">
        <w:rPr>
          <w:rFonts w:ascii="Arial" w:hAnsi="Arial" w:cs="Arial"/>
          <w:color w:val="373435"/>
          <w:sz w:val="20"/>
        </w:rPr>
        <w:t>Waltânia</w:t>
      </w:r>
      <w:proofErr w:type="spellEnd"/>
      <w:r w:rsidR="003C3AC7" w:rsidRPr="006B3A6D">
        <w:rPr>
          <w:rFonts w:ascii="Arial" w:hAnsi="Arial" w:cs="Arial"/>
          <w:color w:val="373435"/>
          <w:spacing w:val="-7"/>
          <w:sz w:val="20"/>
        </w:rPr>
        <w:t xml:space="preserve"> </w:t>
      </w:r>
      <w:r w:rsidR="003C3AC7" w:rsidRPr="006B3A6D">
        <w:rPr>
          <w:rFonts w:ascii="Arial" w:hAnsi="Arial" w:cs="Arial"/>
          <w:color w:val="373435"/>
          <w:sz w:val="20"/>
        </w:rPr>
        <w:t>Maria</w:t>
      </w:r>
      <w:r w:rsidR="003C3AC7" w:rsidRPr="006B3A6D">
        <w:rPr>
          <w:rFonts w:ascii="Arial" w:hAnsi="Arial" w:cs="Arial"/>
          <w:color w:val="373435"/>
          <w:spacing w:val="-7"/>
          <w:sz w:val="20"/>
        </w:rPr>
        <w:t xml:space="preserve"> </w:t>
      </w:r>
      <w:r w:rsidR="003C3AC7" w:rsidRPr="006B3A6D">
        <w:rPr>
          <w:rFonts w:ascii="Arial" w:hAnsi="Arial" w:cs="Arial"/>
          <w:color w:val="373435"/>
          <w:sz w:val="20"/>
        </w:rPr>
        <w:t>Nogueira</w:t>
      </w:r>
      <w:r w:rsidR="003C3AC7" w:rsidRPr="006B3A6D">
        <w:rPr>
          <w:rFonts w:ascii="Arial" w:hAnsi="Arial" w:cs="Arial"/>
          <w:color w:val="373435"/>
          <w:spacing w:val="-7"/>
          <w:sz w:val="20"/>
        </w:rPr>
        <w:t xml:space="preserve"> </w:t>
      </w:r>
      <w:r w:rsidR="003C3AC7" w:rsidRPr="006B3A6D">
        <w:rPr>
          <w:rFonts w:ascii="Arial" w:hAnsi="Arial" w:cs="Arial"/>
          <w:color w:val="373435"/>
          <w:sz w:val="20"/>
        </w:rPr>
        <w:t>de</w:t>
      </w:r>
      <w:r w:rsidR="003C3AC7" w:rsidRPr="006B3A6D">
        <w:rPr>
          <w:rFonts w:ascii="Arial" w:hAnsi="Arial" w:cs="Arial"/>
          <w:color w:val="373435"/>
          <w:spacing w:val="-8"/>
          <w:sz w:val="20"/>
        </w:rPr>
        <w:t xml:space="preserve"> </w:t>
      </w:r>
      <w:r w:rsidR="003C3AC7" w:rsidRPr="006B3A6D">
        <w:rPr>
          <w:rFonts w:ascii="Arial" w:hAnsi="Arial" w:cs="Arial"/>
          <w:color w:val="373435"/>
          <w:sz w:val="20"/>
        </w:rPr>
        <w:t>Sousa</w:t>
      </w:r>
      <w:r w:rsidR="003C3AC7" w:rsidRPr="006B3A6D">
        <w:rPr>
          <w:rFonts w:ascii="Arial" w:hAnsi="Arial" w:cs="Arial"/>
          <w:color w:val="373435"/>
          <w:spacing w:val="-7"/>
          <w:sz w:val="20"/>
        </w:rPr>
        <w:t xml:space="preserve"> </w:t>
      </w:r>
      <w:r w:rsidR="003C3AC7" w:rsidRPr="006B3A6D">
        <w:rPr>
          <w:rFonts w:ascii="Arial" w:hAnsi="Arial" w:cs="Arial"/>
          <w:color w:val="373435"/>
          <w:sz w:val="20"/>
        </w:rPr>
        <w:t>Leal</w:t>
      </w:r>
      <w:r w:rsidR="003C3AC7" w:rsidRPr="006B3A6D">
        <w:rPr>
          <w:rFonts w:ascii="Arial" w:hAnsi="Arial" w:cs="Arial"/>
          <w:color w:val="373435"/>
          <w:spacing w:val="-14"/>
          <w:sz w:val="20"/>
        </w:rPr>
        <w:t xml:space="preserve"> </w:t>
      </w:r>
      <w:r w:rsidR="003C3AC7" w:rsidRPr="006B3A6D">
        <w:rPr>
          <w:rFonts w:ascii="Arial" w:hAnsi="Arial" w:cs="Arial"/>
          <w:color w:val="373435"/>
          <w:spacing w:val="-2"/>
          <w:sz w:val="20"/>
        </w:rPr>
        <w:t>Alvarenga</w:t>
      </w:r>
      <w:r w:rsidR="003C3AC7" w:rsidRPr="006B3A6D">
        <w:rPr>
          <w:rFonts w:ascii="Arial" w:hAnsi="Arial" w:cs="Arial"/>
          <w:color w:val="373435"/>
          <w:sz w:val="20"/>
        </w:rPr>
        <w:t xml:space="preserve"> </w:t>
      </w:r>
    </w:p>
    <w:p w14:paraId="6789BE7B" w14:textId="77777777" w:rsidR="00C474DA" w:rsidRPr="006B3A6D" w:rsidRDefault="00C474DA" w:rsidP="00C474DA">
      <w:pPr>
        <w:pStyle w:val="Corpodetexto"/>
        <w:spacing w:before="108"/>
        <w:rPr>
          <w:rFonts w:ascii="Arial" w:hAnsi="Arial" w:cs="Arial"/>
          <w:sz w:val="20"/>
        </w:rPr>
      </w:pPr>
    </w:p>
    <w:p w14:paraId="2A5D509F"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PROCURADOR</w:t>
      </w:r>
      <w:r w:rsidRPr="006B3A6D">
        <w:rPr>
          <w:rFonts w:ascii="Arial" w:hAnsi="Arial" w:cs="Arial"/>
          <w:b/>
          <w:color w:val="373435"/>
          <w:spacing w:val="-6"/>
          <w:sz w:val="20"/>
        </w:rPr>
        <w:t xml:space="preserve"> </w:t>
      </w:r>
      <w:r w:rsidRPr="006B3A6D">
        <w:rPr>
          <w:rFonts w:ascii="Arial" w:hAnsi="Arial" w:cs="Arial"/>
          <w:b/>
          <w:color w:val="373435"/>
          <w:sz w:val="20"/>
        </w:rPr>
        <w:t>GERAL</w:t>
      </w:r>
      <w:r w:rsidRPr="006B3A6D">
        <w:rPr>
          <w:rFonts w:ascii="Arial" w:hAnsi="Arial" w:cs="Arial"/>
          <w:b/>
          <w:color w:val="373435"/>
          <w:spacing w:val="-10"/>
          <w:sz w:val="20"/>
        </w:rPr>
        <w:t xml:space="preserve"> </w:t>
      </w:r>
      <w:r w:rsidRPr="006B3A6D">
        <w:rPr>
          <w:rFonts w:ascii="Arial" w:hAnsi="Arial" w:cs="Arial"/>
          <w:b/>
          <w:color w:val="373435"/>
          <w:sz w:val="20"/>
        </w:rPr>
        <w:t>DE</w:t>
      </w:r>
      <w:r w:rsidRPr="006B3A6D">
        <w:rPr>
          <w:rFonts w:ascii="Arial" w:hAnsi="Arial" w:cs="Arial"/>
          <w:b/>
          <w:color w:val="373435"/>
          <w:spacing w:val="-6"/>
          <w:sz w:val="20"/>
        </w:rPr>
        <w:t xml:space="preserve"> </w:t>
      </w:r>
      <w:r w:rsidRPr="006B3A6D">
        <w:rPr>
          <w:rFonts w:ascii="Arial" w:hAnsi="Arial" w:cs="Arial"/>
          <w:b/>
          <w:color w:val="373435"/>
          <w:spacing w:val="-2"/>
          <w:sz w:val="20"/>
        </w:rPr>
        <w:t>CONTAS</w:t>
      </w:r>
    </w:p>
    <w:p w14:paraId="58EAB8BB" w14:textId="57F5C38E" w:rsidR="00C474DA" w:rsidRPr="006B3A6D" w:rsidRDefault="00E903A1" w:rsidP="00C474DA">
      <w:pPr>
        <w:spacing w:before="107"/>
        <w:ind w:right="829"/>
        <w:jc w:val="right"/>
        <w:rPr>
          <w:rFonts w:ascii="Arial" w:hAnsi="Arial" w:cs="Arial"/>
          <w:sz w:val="20"/>
        </w:rPr>
      </w:pPr>
      <w:r>
        <w:rPr>
          <w:rFonts w:ascii="Arial" w:hAnsi="Arial" w:cs="Arial"/>
          <w:color w:val="373435"/>
          <w:sz w:val="20"/>
        </w:rPr>
        <w:t>Leandro Maciel do Nasciment</w:t>
      </w:r>
      <w:r w:rsidR="00C474DA" w:rsidRPr="006B3A6D">
        <w:rPr>
          <w:rFonts w:ascii="Arial" w:hAnsi="Arial" w:cs="Arial"/>
          <w:color w:val="373435"/>
          <w:sz w:val="20"/>
        </w:rPr>
        <w:t>o</w:t>
      </w:r>
    </w:p>
    <w:p w14:paraId="3FBDB706" w14:textId="77777777" w:rsidR="00C474DA" w:rsidRPr="006B3A6D" w:rsidRDefault="00C474DA" w:rsidP="00C474DA">
      <w:pPr>
        <w:pStyle w:val="Corpodetexto"/>
        <w:spacing w:before="213"/>
        <w:rPr>
          <w:rFonts w:ascii="Arial" w:hAnsi="Arial" w:cs="Arial"/>
          <w:sz w:val="20"/>
        </w:rPr>
      </w:pPr>
    </w:p>
    <w:p w14:paraId="6C2339E4"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 xml:space="preserve">CONSELHEIRO </w:t>
      </w:r>
      <w:r w:rsidRPr="006B3A6D">
        <w:rPr>
          <w:rFonts w:ascii="Arial" w:hAnsi="Arial" w:cs="Arial"/>
          <w:b/>
          <w:color w:val="373435"/>
          <w:spacing w:val="-2"/>
          <w:sz w:val="20"/>
        </w:rPr>
        <w:t>SUBSTITUTO</w:t>
      </w:r>
    </w:p>
    <w:p w14:paraId="1E70E26E" w14:textId="77777777" w:rsidR="00C474DA" w:rsidRPr="006B3A6D" w:rsidRDefault="00C474DA" w:rsidP="00C474DA">
      <w:pPr>
        <w:spacing w:before="107"/>
        <w:ind w:right="829"/>
        <w:jc w:val="right"/>
        <w:rPr>
          <w:rFonts w:ascii="Arial" w:hAnsi="Arial" w:cs="Arial"/>
          <w:sz w:val="20"/>
        </w:rPr>
      </w:pPr>
      <w:proofErr w:type="spellStart"/>
      <w:r w:rsidRPr="006B3A6D">
        <w:rPr>
          <w:rFonts w:ascii="Arial" w:hAnsi="Arial" w:cs="Arial"/>
          <w:color w:val="373435"/>
          <w:sz w:val="20"/>
        </w:rPr>
        <w:t>Jaylson</w:t>
      </w:r>
      <w:proofErr w:type="spellEnd"/>
      <w:r w:rsidRPr="006B3A6D">
        <w:rPr>
          <w:rFonts w:ascii="Arial" w:hAnsi="Arial" w:cs="Arial"/>
          <w:color w:val="373435"/>
          <w:spacing w:val="-7"/>
          <w:sz w:val="20"/>
        </w:rPr>
        <w:t xml:space="preserve"> </w:t>
      </w:r>
      <w:proofErr w:type="spellStart"/>
      <w:r w:rsidRPr="006B3A6D">
        <w:rPr>
          <w:rFonts w:ascii="Arial" w:hAnsi="Arial" w:cs="Arial"/>
          <w:color w:val="373435"/>
          <w:sz w:val="20"/>
        </w:rPr>
        <w:t>Fabianh</w:t>
      </w:r>
      <w:proofErr w:type="spellEnd"/>
      <w:r w:rsidRPr="006B3A6D">
        <w:rPr>
          <w:rFonts w:ascii="Arial" w:hAnsi="Arial" w:cs="Arial"/>
          <w:color w:val="373435"/>
          <w:spacing w:val="-6"/>
          <w:sz w:val="20"/>
        </w:rPr>
        <w:t xml:space="preserve"> </w:t>
      </w:r>
      <w:r w:rsidRPr="006B3A6D">
        <w:rPr>
          <w:rFonts w:ascii="Arial" w:hAnsi="Arial" w:cs="Arial"/>
          <w:color w:val="373435"/>
          <w:sz w:val="20"/>
        </w:rPr>
        <w:t>Lopes</w:t>
      </w:r>
      <w:r w:rsidRPr="006B3A6D">
        <w:rPr>
          <w:rFonts w:ascii="Arial" w:hAnsi="Arial" w:cs="Arial"/>
          <w:color w:val="373435"/>
          <w:spacing w:val="-7"/>
          <w:sz w:val="20"/>
        </w:rPr>
        <w:t xml:space="preserve"> </w:t>
      </w:r>
      <w:r w:rsidRPr="006B3A6D">
        <w:rPr>
          <w:rFonts w:ascii="Arial" w:hAnsi="Arial" w:cs="Arial"/>
          <w:color w:val="373435"/>
          <w:spacing w:val="-2"/>
          <w:sz w:val="20"/>
        </w:rPr>
        <w:t>Campelo</w:t>
      </w:r>
    </w:p>
    <w:p w14:paraId="6BAB6083" w14:textId="77777777" w:rsidR="00C474DA" w:rsidRPr="006B3A6D" w:rsidRDefault="00C474DA" w:rsidP="00C474DA">
      <w:pPr>
        <w:pStyle w:val="Corpodetexto"/>
        <w:spacing w:before="213"/>
        <w:rPr>
          <w:rFonts w:ascii="Arial" w:hAnsi="Arial" w:cs="Arial"/>
          <w:sz w:val="20"/>
        </w:rPr>
      </w:pPr>
    </w:p>
    <w:p w14:paraId="28A27787" w14:textId="77777777" w:rsidR="00C474DA" w:rsidRPr="006B3A6D" w:rsidRDefault="00C474DA" w:rsidP="00C474DA">
      <w:pPr>
        <w:ind w:right="829"/>
        <w:jc w:val="right"/>
        <w:rPr>
          <w:rFonts w:ascii="Arial" w:hAnsi="Arial" w:cs="Arial"/>
          <w:b/>
          <w:sz w:val="20"/>
        </w:rPr>
      </w:pPr>
      <w:r w:rsidRPr="006B3A6D">
        <w:rPr>
          <w:rFonts w:ascii="Arial" w:hAnsi="Arial" w:cs="Arial"/>
          <w:noProof/>
          <w:lang w:eastAsia="pt-BR"/>
        </w:rPr>
        <mc:AlternateContent>
          <mc:Choice Requires="wps">
            <w:drawing>
              <wp:anchor distT="0" distB="0" distL="0" distR="0" simplePos="0" relativeHeight="251763712" behindDoc="0" locked="0" layoutInCell="1" allowOverlap="1" wp14:anchorId="32ABF8A4" wp14:editId="0A6E7F80">
                <wp:simplePos x="0" y="0"/>
                <wp:positionH relativeFrom="page">
                  <wp:posOffset>6984366</wp:posOffset>
                </wp:positionH>
                <wp:positionV relativeFrom="paragraph">
                  <wp:posOffset>80010</wp:posOffset>
                </wp:positionV>
                <wp:extent cx="45719" cy="4679950"/>
                <wp:effectExtent l="0" t="0" r="0" b="6350"/>
                <wp:wrapNone/>
                <wp:docPr id="2"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679950"/>
                        </a:xfrm>
                        <a:custGeom>
                          <a:avLst/>
                          <a:gdLst/>
                          <a:ahLst/>
                          <a:cxnLst/>
                          <a:rect l="l" t="t" r="r" b="b"/>
                          <a:pathLst>
                            <a:path w="23495" h="4302125">
                              <a:moveTo>
                                <a:pt x="18709" y="0"/>
                              </a:moveTo>
                              <a:lnTo>
                                <a:pt x="4237" y="0"/>
                              </a:lnTo>
                              <a:lnTo>
                                <a:pt x="2593" y="6774"/>
                              </a:lnTo>
                              <a:lnTo>
                                <a:pt x="1245" y="25223"/>
                              </a:lnTo>
                              <a:lnTo>
                                <a:pt x="334" y="52536"/>
                              </a:lnTo>
                              <a:lnTo>
                                <a:pt x="0" y="85902"/>
                              </a:lnTo>
                              <a:lnTo>
                                <a:pt x="0" y="4215686"/>
                              </a:lnTo>
                              <a:lnTo>
                                <a:pt x="334" y="4249055"/>
                              </a:lnTo>
                              <a:lnTo>
                                <a:pt x="1245" y="4276374"/>
                              </a:lnTo>
                              <a:lnTo>
                                <a:pt x="2593" y="4294829"/>
                              </a:lnTo>
                              <a:lnTo>
                                <a:pt x="4237" y="4301606"/>
                              </a:lnTo>
                              <a:lnTo>
                                <a:pt x="18709" y="4301606"/>
                              </a:lnTo>
                              <a:lnTo>
                                <a:pt x="20355" y="4294819"/>
                              </a:lnTo>
                              <a:lnTo>
                                <a:pt x="21702" y="4276346"/>
                              </a:lnTo>
                              <a:lnTo>
                                <a:pt x="22612" y="4249023"/>
                              </a:lnTo>
                              <a:lnTo>
                                <a:pt x="22946" y="4215686"/>
                              </a:lnTo>
                              <a:lnTo>
                                <a:pt x="22946" y="85902"/>
                              </a:lnTo>
                              <a:lnTo>
                                <a:pt x="22611" y="52566"/>
                              </a:lnTo>
                              <a:lnTo>
                                <a:pt x="21701" y="25250"/>
                              </a:lnTo>
                              <a:lnTo>
                                <a:pt x="20354" y="6784"/>
                              </a:lnTo>
                              <a:lnTo>
                                <a:pt x="18709" y="0"/>
                              </a:lnTo>
                              <a:close/>
                            </a:path>
                          </a:pathLst>
                        </a:custGeom>
                        <a:solidFill>
                          <a:srgbClr val="0A874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110" o:spid="_x0000_s1026" style="position:absolute;margin-left:549.95pt;margin-top:6.3pt;width:3.6pt;height:368.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495,430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" path="m18709,l4237,,2593,6774,1245,25223,334,52536,,85902,,4215686r334,33369l1245,4276374r1348,18455l4237,4301606r14472,l20355,4294819r1347,-18473l22612,4249023r334,-33337l22946,85902,22611,52566,21701,25250,20354,6784,18709,xe" fillcolor="#0a874e" stroked="f">
                <v:path arrowok="t"/>
                <w10:wrap anchorx="page"/>
              </v:shape>
            </w:pict>
          </mc:Fallback>
        </mc:AlternateContent>
      </w:r>
      <w:r w:rsidRPr="006B3A6D">
        <w:rPr>
          <w:rFonts w:ascii="Arial" w:hAnsi="Arial" w:cs="Arial"/>
          <w:b/>
          <w:color w:val="373435"/>
          <w:sz w:val="20"/>
        </w:rPr>
        <w:t>AUDITOR</w:t>
      </w:r>
      <w:r w:rsidRPr="006B3A6D">
        <w:rPr>
          <w:rFonts w:ascii="Arial" w:hAnsi="Arial" w:cs="Arial"/>
          <w:b/>
          <w:color w:val="373435"/>
          <w:spacing w:val="-10"/>
          <w:sz w:val="20"/>
        </w:rPr>
        <w:t xml:space="preserve"> </w:t>
      </w:r>
      <w:r w:rsidRPr="006B3A6D">
        <w:rPr>
          <w:rFonts w:ascii="Arial" w:hAnsi="Arial" w:cs="Arial"/>
          <w:b/>
          <w:color w:val="373435"/>
          <w:sz w:val="20"/>
        </w:rPr>
        <w:t>DE</w:t>
      </w:r>
      <w:r w:rsidRPr="006B3A6D">
        <w:rPr>
          <w:rFonts w:ascii="Arial" w:hAnsi="Arial" w:cs="Arial"/>
          <w:b/>
          <w:color w:val="373435"/>
          <w:spacing w:val="-10"/>
          <w:sz w:val="20"/>
        </w:rPr>
        <w:t xml:space="preserve"> </w:t>
      </w:r>
      <w:r w:rsidRPr="006B3A6D">
        <w:rPr>
          <w:rFonts w:ascii="Arial" w:hAnsi="Arial" w:cs="Arial"/>
          <w:b/>
          <w:color w:val="373435"/>
          <w:sz w:val="20"/>
        </w:rPr>
        <w:t>CONTROLE</w:t>
      </w:r>
      <w:r w:rsidRPr="006B3A6D">
        <w:rPr>
          <w:rFonts w:ascii="Arial" w:hAnsi="Arial" w:cs="Arial"/>
          <w:b/>
          <w:color w:val="373435"/>
          <w:spacing w:val="-9"/>
          <w:sz w:val="20"/>
        </w:rPr>
        <w:t xml:space="preserve"> </w:t>
      </w:r>
      <w:r w:rsidRPr="006B3A6D">
        <w:rPr>
          <w:rFonts w:ascii="Arial" w:hAnsi="Arial" w:cs="Arial"/>
          <w:b/>
          <w:color w:val="373435"/>
          <w:spacing w:val="-2"/>
          <w:sz w:val="20"/>
        </w:rPr>
        <w:t>EXTERNO</w:t>
      </w:r>
    </w:p>
    <w:p w14:paraId="0CC5C1F9" w14:textId="19AF16AC" w:rsidR="0049764A" w:rsidRDefault="0049764A" w:rsidP="00C474DA">
      <w:pPr>
        <w:spacing w:before="107" w:line="350" w:lineRule="auto"/>
        <w:ind w:left="7606" w:right="829" w:hanging="79"/>
        <w:jc w:val="right"/>
        <w:rPr>
          <w:rFonts w:ascii="Arial" w:hAnsi="Arial" w:cs="Arial"/>
          <w:color w:val="373435"/>
          <w:sz w:val="20"/>
        </w:rPr>
      </w:pPr>
      <w:r w:rsidRPr="006B3A6D">
        <w:rPr>
          <w:rFonts w:ascii="Arial" w:hAnsi="Arial" w:cs="Arial"/>
          <w:color w:val="373435"/>
          <w:sz w:val="20"/>
        </w:rPr>
        <w:t>Aline</w:t>
      </w:r>
      <w:r w:rsidRPr="006B3A6D">
        <w:rPr>
          <w:rFonts w:ascii="Arial" w:hAnsi="Arial" w:cs="Arial"/>
          <w:color w:val="373435"/>
          <w:spacing w:val="-5"/>
          <w:sz w:val="20"/>
        </w:rPr>
        <w:t xml:space="preserve"> </w:t>
      </w:r>
      <w:r w:rsidRPr="006B3A6D">
        <w:rPr>
          <w:rFonts w:ascii="Arial" w:hAnsi="Arial" w:cs="Arial"/>
          <w:color w:val="373435"/>
          <w:sz w:val="20"/>
        </w:rPr>
        <w:t>de</w:t>
      </w:r>
      <w:r w:rsidRPr="006B3A6D">
        <w:rPr>
          <w:rFonts w:ascii="Arial" w:hAnsi="Arial" w:cs="Arial"/>
          <w:color w:val="373435"/>
          <w:spacing w:val="-5"/>
          <w:sz w:val="20"/>
        </w:rPr>
        <w:t xml:space="preserve"> </w:t>
      </w:r>
      <w:r w:rsidRPr="006B3A6D">
        <w:rPr>
          <w:rFonts w:ascii="Arial" w:hAnsi="Arial" w:cs="Arial"/>
          <w:color w:val="373435"/>
          <w:sz w:val="20"/>
        </w:rPr>
        <w:t>Oliveira</w:t>
      </w:r>
      <w:r w:rsidRPr="006B3A6D">
        <w:rPr>
          <w:rFonts w:ascii="Arial" w:hAnsi="Arial" w:cs="Arial"/>
          <w:color w:val="373435"/>
          <w:spacing w:val="-4"/>
          <w:sz w:val="20"/>
        </w:rPr>
        <w:t xml:space="preserve"> </w:t>
      </w:r>
      <w:proofErr w:type="spellStart"/>
      <w:r w:rsidRPr="006B3A6D">
        <w:rPr>
          <w:rFonts w:ascii="Arial" w:hAnsi="Arial" w:cs="Arial"/>
          <w:color w:val="373435"/>
          <w:sz w:val="20"/>
        </w:rPr>
        <w:t>Pierot</w:t>
      </w:r>
      <w:proofErr w:type="spellEnd"/>
      <w:r w:rsidRPr="006B3A6D">
        <w:rPr>
          <w:rFonts w:ascii="Arial" w:hAnsi="Arial" w:cs="Arial"/>
          <w:color w:val="373435"/>
          <w:spacing w:val="-5"/>
          <w:sz w:val="20"/>
        </w:rPr>
        <w:t xml:space="preserve"> </w:t>
      </w:r>
      <w:r w:rsidRPr="006B3A6D">
        <w:rPr>
          <w:rFonts w:ascii="Arial" w:hAnsi="Arial" w:cs="Arial"/>
          <w:color w:val="373435"/>
          <w:spacing w:val="-4"/>
          <w:sz w:val="20"/>
        </w:rPr>
        <w:t>Leal</w:t>
      </w:r>
    </w:p>
    <w:p w14:paraId="7BD04C48" w14:textId="55C54A71" w:rsidR="00C474DA" w:rsidRPr="006B3A6D" w:rsidRDefault="00C474DA" w:rsidP="00C474DA">
      <w:pPr>
        <w:spacing w:before="107" w:line="350" w:lineRule="auto"/>
        <w:ind w:left="7606" w:right="829" w:hanging="79"/>
        <w:jc w:val="right"/>
        <w:rPr>
          <w:rFonts w:ascii="Arial" w:hAnsi="Arial" w:cs="Arial"/>
          <w:sz w:val="20"/>
        </w:rPr>
      </w:pPr>
      <w:r w:rsidRPr="006B3A6D">
        <w:rPr>
          <w:rFonts w:ascii="Arial" w:hAnsi="Arial" w:cs="Arial"/>
          <w:color w:val="373435"/>
          <w:sz w:val="20"/>
        </w:rPr>
        <w:t xml:space="preserve">Arthur Rosa Ribeiro Cunha </w:t>
      </w:r>
    </w:p>
    <w:p w14:paraId="010B68FC" w14:textId="77777777" w:rsidR="00C474DA" w:rsidRPr="006B3A6D" w:rsidRDefault="00C474DA" w:rsidP="00C474DA">
      <w:pPr>
        <w:pStyle w:val="Corpodetexto"/>
        <w:spacing w:before="108"/>
        <w:rPr>
          <w:rFonts w:ascii="Arial" w:hAnsi="Arial" w:cs="Arial"/>
          <w:sz w:val="20"/>
        </w:rPr>
      </w:pPr>
    </w:p>
    <w:p w14:paraId="2DC744B8"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COORDENAÇÃO</w:t>
      </w:r>
      <w:r w:rsidRPr="006B3A6D">
        <w:rPr>
          <w:rFonts w:ascii="Arial" w:hAnsi="Arial" w:cs="Arial"/>
          <w:b/>
          <w:color w:val="373435"/>
          <w:spacing w:val="-10"/>
          <w:sz w:val="20"/>
        </w:rPr>
        <w:t xml:space="preserve"> </w:t>
      </w:r>
      <w:r w:rsidRPr="006B3A6D">
        <w:rPr>
          <w:rFonts w:ascii="Arial" w:hAnsi="Arial" w:cs="Arial"/>
          <w:b/>
          <w:color w:val="373435"/>
          <w:sz w:val="20"/>
        </w:rPr>
        <w:t>E</w:t>
      </w:r>
      <w:r w:rsidRPr="006B3A6D">
        <w:rPr>
          <w:rFonts w:ascii="Arial" w:hAnsi="Arial" w:cs="Arial"/>
          <w:b/>
          <w:color w:val="373435"/>
          <w:spacing w:val="-9"/>
          <w:sz w:val="20"/>
        </w:rPr>
        <w:t xml:space="preserve"> </w:t>
      </w:r>
      <w:r w:rsidRPr="006B3A6D">
        <w:rPr>
          <w:rFonts w:ascii="Arial" w:hAnsi="Arial" w:cs="Arial"/>
          <w:b/>
          <w:color w:val="373435"/>
          <w:spacing w:val="-2"/>
          <w:sz w:val="20"/>
        </w:rPr>
        <w:t>ELABORAÇÃO</w:t>
      </w:r>
    </w:p>
    <w:p w14:paraId="50A41106" w14:textId="77777777" w:rsidR="00C474DA" w:rsidRPr="006B3A6D" w:rsidRDefault="00C474DA" w:rsidP="00C474DA">
      <w:pPr>
        <w:spacing w:before="107"/>
        <w:ind w:right="830"/>
        <w:jc w:val="right"/>
        <w:rPr>
          <w:rFonts w:ascii="Arial" w:hAnsi="Arial" w:cs="Arial"/>
          <w:sz w:val="20"/>
        </w:rPr>
      </w:pPr>
      <w:proofErr w:type="spellStart"/>
      <w:r w:rsidRPr="006B3A6D">
        <w:rPr>
          <w:rFonts w:ascii="Arial" w:hAnsi="Arial" w:cs="Arial"/>
          <w:color w:val="373435"/>
          <w:sz w:val="20"/>
        </w:rPr>
        <w:t>Yngrid</w:t>
      </w:r>
      <w:proofErr w:type="spellEnd"/>
      <w:r w:rsidRPr="006B3A6D">
        <w:rPr>
          <w:rFonts w:ascii="Arial" w:hAnsi="Arial" w:cs="Arial"/>
          <w:color w:val="373435"/>
          <w:spacing w:val="-7"/>
          <w:sz w:val="20"/>
        </w:rPr>
        <w:t xml:space="preserve"> </w:t>
      </w:r>
      <w:r w:rsidRPr="006B3A6D">
        <w:rPr>
          <w:rFonts w:ascii="Arial" w:hAnsi="Arial" w:cs="Arial"/>
          <w:color w:val="373435"/>
          <w:sz w:val="20"/>
        </w:rPr>
        <w:t>Fernandes</w:t>
      </w:r>
      <w:r w:rsidRPr="006B3A6D">
        <w:rPr>
          <w:rFonts w:ascii="Arial" w:hAnsi="Arial" w:cs="Arial"/>
          <w:color w:val="373435"/>
          <w:spacing w:val="-6"/>
          <w:sz w:val="20"/>
        </w:rPr>
        <w:t xml:space="preserve"> </w:t>
      </w:r>
      <w:r w:rsidRPr="006B3A6D">
        <w:rPr>
          <w:rFonts w:ascii="Arial" w:hAnsi="Arial" w:cs="Arial"/>
          <w:color w:val="373435"/>
          <w:sz w:val="20"/>
        </w:rPr>
        <w:t>Nogueira</w:t>
      </w:r>
      <w:r w:rsidRPr="006B3A6D">
        <w:rPr>
          <w:rFonts w:ascii="Arial" w:hAnsi="Arial" w:cs="Arial"/>
          <w:color w:val="373435"/>
          <w:spacing w:val="-7"/>
          <w:sz w:val="20"/>
        </w:rPr>
        <w:t xml:space="preserve"> </w:t>
      </w:r>
      <w:r w:rsidRPr="006B3A6D">
        <w:rPr>
          <w:rFonts w:ascii="Arial" w:hAnsi="Arial" w:cs="Arial"/>
          <w:color w:val="373435"/>
          <w:sz w:val="20"/>
        </w:rPr>
        <w:t>de</w:t>
      </w:r>
      <w:r w:rsidRPr="006B3A6D">
        <w:rPr>
          <w:rFonts w:ascii="Arial" w:hAnsi="Arial" w:cs="Arial"/>
          <w:color w:val="373435"/>
          <w:spacing w:val="-6"/>
          <w:sz w:val="20"/>
        </w:rPr>
        <w:t xml:space="preserve"> </w:t>
      </w:r>
      <w:r w:rsidRPr="006B3A6D">
        <w:rPr>
          <w:rFonts w:ascii="Arial" w:hAnsi="Arial" w:cs="Arial"/>
          <w:color w:val="373435"/>
          <w:spacing w:val="-2"/>
          <w:sz w:val="20"/>
        </w:rPr>
        <w:t>Sousa</w:t>
      </w:r>
    </w:p>
    <w:p w14:paraId="412DF1C7" w14:textId="77777777" w:rsidR="00C474DA" w:rsidRPr="006B3A6D" w:rsidRDefault="00C474DA" w:rsidP="00C474DA">
      <w:pPr>
        <w:spacing w:before="98"/>
        <w:ind w:right="829"/>
        <w:jc w:val="right"/>
        <w:rPr>
          <w:rFonts w:ascii="Arial" w:hAnsi="Arial" w:cs="Arial"/>
          <w:i/>
          <w:sz w:val="18"/>
        </w:rPr>
      </w:pPr>
      <w:r w:rsidRPr="006B3A6D">
        <w:rPr>
          <w:rFonts w:ascii="Arial" w:hAnsi="Arial" w:cs="Arial"/>
          <w:i/>
          <w:color w:val="373435"/>
          <w:sz w:val="18"/>
        </w:rPr>
        <w:t>Assistente</w:t>
      </w:r>
      <w:r w:rsidRPr="006B3A6D">
        <w:rPr>
          <w:rFonts w:ascii="Arial" w:hAnsi="Arial" w:cs="Arial"/>
          <w:i/>
          <w:color w:val="373435"/>
          <w:spacing w:val="-7"/>
          <w:sz w:val="18"/>
        </w:rPr>
        <w:t xml:space="preserve"> </w:t>
      </w:r>
      <w:r w:rsidRPr="006B3A6D">
        <w:rPr>
          <w:rFonts w:ascii="Arial" w:hAnsi="Arial" w:cs="Arial"/>
          <w:i/>
          <w:color w:val="373435"/>
          <w:sz w:val="18"/>
        </w:rPr>
        <w:t>de</w:t>
      </w:r>
      <w:r w:rsidRPr="006B3A6D">
        <w:rPr>
          <w:rFonts w:ascii="Arial" w:hAnsi="Arial" w:cs="Arial"/>
          <w:i/>
          <w:color w:val="373435"/>
          <w:spacing w:val="-11"/>
          <w:sz w:val="18"/>
        </w:rPr>
        <w:t xml:space="preserve"> </w:t>
      </w:r>
      <w:r w:rsidRPr="006B3A6D">
        <w:rPr>
          <w:rFonts w:ascii="Arial" w:hAnsi="Arial" w:cs="Arial"/>
          <w:i/>
          <w:color w:val="373435"/>
          <w:spacing w:val="-2"/>
          <w:sz w:val="18"/>
        </w:rPr>
        <w:t>Administração</w:t>
      </w:r>
    </w:p>
    <w:p w14:paraId="1AA13251" w14:textId="77777777" w:rsidR="00C474DA" w:rsidRPr="006B3A6D" w:rsidRDefault="00C474DA" w:rsidP="00C474DA">
      <w:pPr>
        <w:pStyle w:val="Corpodetexto"/>
        <w:spacing w:before="201"/>
        <w:rPr>
          <w:rFonts w:ascii="Arial" w:hAnsi="Arial" w:cs="Arial"/>
          <w:i/>
          <w:sz w:val="18"/>
        </w:rPr>
      </w:pPr>
    </w:p>
    <w:p w14:paraId="35140ACB" w14:textId="77777777" w:rsidR="00C474DA" w:rsidRPr="006B3A6D" w:rsidRDefault="00C474DA" w:rsidP="00C474DA">
      <w:pPr>
        <w:ind w:right="829"/>
        <w:jc w:val="right"/>
        <w:rPr>
          <w:rFonts w:ascii="Arial" w:hAnsi="Arial" w:cs="Arial"/>
          <w:sz w:val="20"/>
        </w:rPr>
      </w:pPr>
      <w:proofErr w:type="spellStart"/>
      <w:r w:rsidRPr="006B3A6D">
        <w:rPr>
          <w:rFonts w:ascii="Arial" w:hAnsi="Arial" w:cs="Arial"/>
          <w:color w:val="373435"/>
          <w:sz w:val="20"/>
        </w:rPr>
        <w:t>Elayny</w:t>
      </w:r>
      <w:proofErr w:type="spellEnd"/>
      <w:r w:rsidRPr="006B3A6D">
        <w:rPr>
          <w:rFonts w:ascii="Arial" w:hAnsi="Arial" w:cs="Arial"/>
          <w:color w:val="373435"/>
          <w:spacing w:val="-9"/>
          <w:sz w:val="20"/>
        </w:rPr>
        <w:t xml:space="preserve"> </w:t>
      </w:r>
      <w:proofErr w:type="spellStart"/>
      <w:r w:rsidRPr="006B3A6D">
        <w:rPr>
          <w:rFonts w:ascii="Arial" w:hAnsi="Arial" w:cs="Arial"/>
          <w:color w:val="373435"/>
          <w:sz w:val="20"/>
        </w:rPr>
        <w:t>Carollyny</w:t>
      </w:r>
      <w:proofErr w:type="spellEnd"/>
      <w:r w:rsidRPr="006B3A6D">
        <w:rPr>
          <w:rFonts w:ascii="Arial" w:hAnsi="Arial" w:cs="Arial"/>
          <w:color w:val="373435"/>
          <w:spacing w:val="-7"/>
          <w:sz w:val="20"/>
        </w:rPr>
        <w:t xml:space="preserve"> </w:t>
      </w:r>
      <w:r w:rsidRPr="006B3A6D">
        <w:rPr>
          <w:rFonts w:ascii="Arial" w:hAnsi="Arial" w:cs="Arial"/>
          <w:color w:val="373435"/>
          <w:sz w:val="20"/>
        </w:rPr>
        <w:t>Sousa</w:t>
      </w:r>
      <w:r w:rsidRPr="006B3A6D">
        <w:rPr>
          <w:rFonts w:ascii="Arial" w:hAnsi="Arial" w:cs="Arial"/>
          <w:color w:val="373435"/>
          <w:spacing w:val="-6"/>
          <w:sz w:val="20"/>
        </w:rPr>
        <w:t xml:space="preserve"> </w:t>
      </w:r>
      <w:r w:rsidRPr="006B3A6D">
        <w:rPr>
          <w:rFonts w:ascii="Arial" w:hAnsi="Arial" w:cs="Arial"/>
          <w:color w:val="373435"/>
          <w:spacing w:val="-2"/>
          <w:sz w:val="20"/>
        </w:rPr>
        <w:t>Pereira</w:t>
      </w:r>
    </w:p>
    <w:p w14:paraId="5CEEDE84" w14:textId="77777777" w:rsidR="00C474DA" w:rsidRDefault="00C474DA" w:rsidP="00EB1B4D">
      <w:pPr>
        <w:spacing w:before="98" w:after="0"/>
        <w:ind w:right="829"/>
        <w:jc w:val="right"/>
        <w:rPr>
          <w:rFonts w:ascii="Arial" w:hAnsi="Arial" w:cs="Arial"/>
          <w:i/>
          <w:color w:val="373435"/>
          <w:spacing w:val="-2"/>
          <w:sz w:val="18"/>
        </w:rPr>
      </w:pPr>
      <w:r w:rsidRPr="006B3A6D">
        <w:rPr>
          <w:rFonts w:ascii="Arial" w:hAnsi="Arial" w:cs="Arial"/>
          <w:i/>
          <w:color w:val="373435"/>
          <w:sz w:val="18"/>
        </w:rPr>
        <w:t>Assistente</w:t>
      </w:r>
      <w:r w:rsidRPr="006B3A6D">
        <w:rPr>
          <w:rFonts w:ascii="Arial" w:hAnsi="Arial" w:cs="Arial"/>
          <w:i/>
          <w:color w:val="373435"/>
          <w:spacing w:val="-7"/>
          <w:sz w:val="18"/>
        </w:rPr>
        <w:t xml:space="preserve"> </w:t>
      </w:r>
      <w:r w:rsidRPr="006B3A6D">
        <w:rPr>
          <w:rFonts w:ascii="Arial" w:hAnsi="Arial" w:cs="Arial"/>
          <w:i/>
          <w:color w:val="373435"/>
          <w:sz w:val="18"/>
        </w:rPr>
        <w:t>de</w:t>
      </w:r>
      <w:r w:rsidRPr="006B3A6D">
        <w:rPr>
          <w:rFonts w:ascii="Arial" w:hAnsi="Arial" w:cs="Arial"/>
          <w:i/>
          <w:color w:val="373435"/>
          <w:spacing w:val="-5"/>
          <w:sz w:val="18"/>
        </w:rPr>
        <w:t xml:space="preserve"> </w:t>
      </w:r>
      <w:r w:rsidRPr="006B3A6D">
        <w:rPr>
          <w:rFonts w:ascii="Arial" w:hAnsi="Arial" w:cs="Arial"/>
          <w:i/>
          <w:color w:val="373435"/>
          <w:sz w:val="18"/>
        </w:rPr>
        <w:t>Controle</w:t>
      </w:r>
      <w:r w:rsidRPr="006B3A6D">
        <w:rPr>
          <w:rFonts w:ascii="Arial" w:hAnsi="Arial" w:cs="Arial"/>
          <w:i/>
          <w:color w:val="373435"/>
          <w:spacing w:val="-6"/>
          <w:sz w:val="18"/>
        </w:rPr>
        <w:t xml:space="preserve"> </w:t>
      </w:r>
      <w:r w:rsidRPr="006B3A6D">
        <w:rPr>
          <w:rFonts w:ascii="Arial" w:hAnsi="Arial" w:cs="Arial"/>
          <w:i/>
          <w:color w:val="373435"/>
          <w:spacing w:val="-2"/>
          <w:sz w:val="18"/>
        </w:rPr>
        <w:t>Externo</w:t>
      </w:r>
    </w:p>
    <w:p w14:paraId="0A15900D" w14:textId="77777777" w:rsidR="00C34D63" w:rsidRDefault="00C34D63" w:rsidP="00EB1B4D">
      <w:pPr>
        <w:spacing w:before="98" w:after="0"/>
        <w:ind w:right="829"/>
        <w:jc w:val="right"/>
        <w:rPr>
          <w:rFonts w:ascii="Arial" w:hAnsi="Arial" w:cs="Arial"/>
          <w:color w:val="373435"/>
          <w:spacing w:val="-2"/>
          <w:sz w:val="18"/>
        </w:rPr>
      </w:pPr>
    </w:p>
    <w:p w14:paraId="59308234" w14:textId="6CDDD478" w:rsidR="007513FC" w:rsidRPr="00C34D63" w:rsidRDefault="007513FC" w:rsidP="00EB1B4D">
      <w:pPr>
        <w:spacing w:before="98" w:after="0"/>
        <w:ind w:right="829"/>
        <w:jc w:val="right"/>
        <w:rPr>
          <w:rFonts w:ascii="Arial" w:hAnsi="Arial" w:cs="Arial"/>
          <w:color w:val="373435"/>
          <w:spacing w:val="-2"/>
          <w:sz w:val="20"/>
          <w:szCs w:val="20"/>
        </w:rPr>
      </w:pPr>
      <w:r w:rsidRPr="00C34D63">
        <w:rPr>
          <w:rFonts w:ascii="Arial" w:hAnsi="Arial" w:cs="Arial"/>
          <w:color w:val="373435"/>
          <w:spacing w:val="-2"/>
          <w:sz w:val="20"/>
          <w:szCs w:val="20"/>
        </w:rPr>
        <w:t>João Pedro Carvalho Alves</w:t>
      </w:r>
    </w:p>
    <w:p w14:paraId="6934B9C9" w14:textId="2E67A4F8" w:rsidR="007513FC" w:rsidRPr="006B3A6D" w:rsidRDefault="007513FC" w:rsidP="00EB1B4D">
      <w:pPr>
        <w:spacing w:before="98" w:after="0"/>
        <w:ind w:right="829"/>
        <w:jc w:val="right"/>
        <w:rPr>
          <w:rFonts w:ascii="Arial" w:hAnsi="Arial" w:cs="Arial"/>
          <w:i/>
          <w:color w:val="373435"/>
          <w:spacing w:val="-2"/>
          <w:sz w:val="18"/>
        </w:rPr>
      </w:pPr>
      <w:r>
        <w:rPr>
          <w:rFonts w:ascii="Arial" w:hAnsi="Arial" w:cs="Arial"/>
          <w:i/>
          <w:color w:val="373435"/>
          <w:spacing w:val="-2"/>
          <w:sz w:val="18"/>
        </w:rPr>
        <w:t>Estagiário do TCE-PI</w:t>
      </w:r>
    </w:p>
    <w:p w14:paraId="1CEE5C3A" w14:textId="77777777" w:rsidR="00C474DA" w:rsidRDefault="00C474DA" w:rsidP="00C474DA">
      <w:pPr>
        <w:pStyle w:val="Corpodetexto"/>
        <w:spacing w:before="213"/>
        <w:rPr>
          <w:rFonts w:ascii="Arial" w:eastAsiaTheme="minorHAnsi" w:hAnsi="Arial" w:cs="Arial"/>
          <w:i/>
          <w:color w:val="373435"/>
          <w:spacing w:val="-2"/>
          <w:sz w:val="18"/>
          <w:szCs w:val="22"/>
          <w:lang w:eastAsia="en-US"/>
        </w:rPr>
      </w:pPr>
    </w:p>
    <w:p w14:paraId="028C3FB6" w14:textId="77777777" w:rsidR="0011216B" w:rsidRPr="006B3A6D" w:rsidRDefault="0011216B" w:rsidP="00C474DA">
      <w:pPr>
        <w:pStyle w:val="Corpodetexto"/>
        <w:spacing w:before="213"/>
        <w:rPr>
          <w:rFonts w:ascii="Arial" w:hAnsi="Arial" w:cs="Arial"/>
          <w:i/>
          <w:sz w:val="20"/>
        </w:rPr>
      </w:pPr>
    </w:p>
    <w:p w14:paraId="7F54D364" w14:textId="013F6442" w:rsidR="00C474DA" w:rsidRPr="006B3A6D" w:rsidRDefault="00C474DA" w:rsidP="00C474DA">
      <w:pPr>
        <w:ind w:right="829"/>
        <w:jc w:val="right"/>
        <w:rPr>
          <w:rFonts w:ascii="Arial" w:hAnsi="Arial" w:cs="Arial"/>
          <w:b/>
          <w:sz w:val="20"/>
        </w:rPr>
      </w:pPr>
      <w:r w:rsidRPr="006B3A6D">
        <w:rPr>
          <w:rFonts w:ascii="Arial" w:hAnsi="Arial" w:cs="Arial"/>
          <w:b/>
          <w:color w:val="373435"/>
          <w:sz w:val="20"/>
        </w:rPr>
        <w:t>PROJETO</w:t>
      </w:r>
      <w:r w:rsidRPr="006B3A6D">
        <w:rPr>
          <w:rFonts w:ascii="Arial" w:hAnsi="Arial" w:cs="Arial"/>
          <w:b/>
          <w:color w:val="373435"/>
          <w:spacing w:val="-4"/>
          <w:sz w:val="20"/>
        </w:rPr>
        <w:t xml:space="preserve"> </w:t>
      </w:r>
      <w:r w:rsidRPr="006B3A6D">
        <w:rPr>
          <w:rFonts w:ascii="Arial" w:hAnsi="Arial" w:cs="Arial"/>
          <w:b/>
          <w:color w:val="373435"/>
          <w:sz w:val="20"/>
        </w:rPr>
        <w:t>GRÁFICO</w:t>
      </w:r>
    </w:p>
    <w:p w14:paraId="743E979D" w14:textId="77777777" w:rsidR="00C474DA" w:rsidRPr="006B3A6D" w:rsidRDefault="00C474DA" w:rsidP="00C474DA">
      <w:pPr>
        <w:spacing w:before="107"/>
        <w:ind w:right="829"/>
        <w:jc w:val="right"/>
        <w:rPr>
          <w:rFonts w:ascii="Arial" w:hAnsi="Arial" w:cs="Arial"/>
          <w:sz w:val="20"/>
        </w:rPr>
      </w:pPr>
      <w:r w:rsidRPr="006B3A6D">
        <w:rPr>
          <w:rFonts w:ascii="Arial" w:hAnsi="Arial" w:cs="Arial"/>
          <w:color w:val="373435"/>
          <w:sz w:val="20"/>
        </w:rPr>
        <w:t>Lucas</w:t>
      </w:r>
      <w:r w:rsidRPr="006B3A6D">
        <w:rPr>
          <w:rFonts w:ascii="Arial" w:hAnsi="Arial" w:cs="Arial"/>
          <w:color w:val="373435"/>
          <w:spacing w:val="-6"/>
          <w:sz w:val="20"/>
        </w:rPr>
        <w:t xml:space="preserve"> </w:t>
      </w:r>
      <w:r w:rsidRPr="006B3A6D">
        <w:rPr>
          <w:rFonts w:ascii="Arial" w:hAnsi="Arial" w:cs="Arial"/>
          <w:color w:val="373435"/>
          <w:spacing w:val="-2"/>
          <w:sz w:val="20"/>
        </w:rPr>
        <w:t>Ramos</w:t>
      </w:r>
    </w:p>
    <w:p w14:paraId="204B5EA5" w14:textId="77777777" w:rsidR="00C474DA" w:rsidRPr="006B3A6D" w:rsidRDefault="00C474DA" w:rsidP="00C474DA">
      <w:pPr>
        <w:spacing w:before="106"/>
        <w:ind w:right="829"/>
        <w:jc w:val="right"/>
        <w:rPr>
          <w:rFonts w:ascii="Arial" w:hAnsi="Arial" w:cs="Arial"/>
          <w:i/>
          <w:sz w:val="20"/>
        </w:rPr>
      </w:pPr>
      <w:r w:rsidRPr="006B3A6D">
        <w:rPr>
          <w:rFonts w:ascii="Arial" w:hAnsi="Arial" w:cs="Arial"/>
          <w:i/>
          <w:color w:val="373435"/>
          <w:spacing w:val="-2"/>
          <w:sz w:val="20"/>
        </w:rPr>
        <w:t>Publicitário</w:t>
      </w:r>
    </w:p>
    <w:p w14:paraId="067A961E" w14:textId="502B7F05" w:rsidR="00C474DA" w:rsidRPr="006B3A6D" w:rsidRDefault="00C474DA" w:rsidP="00C474DA">
      <w:pPr>
        <w:jc w:val="right"/>
        <w:rPr>
          <w:rFonts w:ascii="Arial" w:hAnsi="Arial"/>
          <w:sz w:val="20"/>
        </w:rPr>
        <w:sectPr w:rsidR="00C474DA" w:rsidRPr="006B3A6D" w:rsidSect="00B154CA">
          <w:headerReference w:type="default" r:id="rId12"/>
          <w:footerReference w:type="default" r:id="rId13"/>
          <w:headerReference w:type="first" r:id="rId14"/>
          <w:footerReference w:type="first" r:id="rId15"/>
          <w:pgSz w:w="11910" w:h="16840"/>
          <w:pgMar w:top="1680" w:right="460" w:bottom="1160" w:left="540" w:header="639" w:footer="639" w:gutter="0"/>
          <w:cols w:space="720"/>
        </w:sectPr>
      </w:pPr>
    </w:p>
    <w:p w14:paraId="27DDBCE4" w14:textId="77777777" w:rsidR="002820DA" w:rsidRPr="006B3A6D" w:rsidRDefault="00983FDD" w:rsidP="0035258F">
      <w:pPr>
        <w:ind w:left="3119"/>
        <w:rPr>
          <w:rFonts w:cstheme="minorHAnsi"/>
        </w:rPr>
      </w:pPr>
      <w:r w:rsidRPr="006B3A6D">
        <w:rPr>
          <w:rFonts w:cstheme="minorHAnsi"/>
          <w:noProof/>
          <w:lang w:eastAsia="pt-BR"/>
        </w:rPr>
        <w:lastRenderedPageBreak/>
        <mc:AlternateContent>
          <mc:Choice Requires="wps">
            <w:drawing>
              <wp:anchor distT="0" distB="0" distL="114300" distR="114300" simplePos="0" relativeHeight="251677696" behindDoc="0" locked="0" layoutInCell="1" allowOverlap="1" wp14:anchorId="5935AEAC" wp14:editId="7B7AD1E6">
                <wp:simplePos x="0" y="0"/>
                <wp:positionH relativeFrom="column">
                  <wp:posOffset>3126105</wp:posOffset>
                </wp:positionH>
                <wp:positionV relativeFrom="paragraph">
                  <wp:posOffset>137795</wp:posOffset>
                </wp:positionV>
                <wp:extent cx="2374265" cy="344805"/>
                <wp:effectExtent l="0" t="0" r="0"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44805"/>
                        </a:xfrm>
                        <a:prstGeom prst="rect">
                          <a:avLst/>
                        </a:prstGeom>
                        <a:solidFill>
                          <a:srgbClr val="FFFFFF"/>
                        </a:solidFill>
                        <a:ln w="9525">
                          <a:noFill/>
                          <a:miter lim="800000"/>
                          <a:headEnd/>
                          <a:tailEnd/>
                        </a:ln>
                      </wps:spPr>
                      <wps:txbx>
                        <w:txbxContent>
                          <w:p w14:paraId="013EEAA3" w14:textId="77777777" w:rsidR="00960757" w:rsidRPr="00983FDD" w:rsidRDefault="00960757" w:rsidP="00983FDD">
                            <w:pPr>
                              <w:jc w:val="right"/>
                              <w:rPr>
                                <w:b/>
                                <w:sz w:val="30"/>
                                <w:szCs w:val="30"/>
                              </w:rPr>
                            </w:pPr>
                            <w:r w:rsidRPr="00983FDD">
                              <w:rPr>
                                <w:b/>
                                <w:sz w:val="30"/>
                                <w:szCs w:val="30"/>
                              </w:rPr>
                              <w:t>SUMÁRIO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46.15pt;margin-top:10.85pt;width:186.95pt;height:27.15pt;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" stroked="f">
                <v:textbox>
                  <w:txbxContent>
                    <w:p w14:paraId="013EEAA3" w14:textId="77777777" w:rsidR="00960757" w:rsidRPr="00983FDD" w:rsidRDefault="00960757" w:rsidP="00983FDD">
                      <w:pPr>
                        <w:jc w:val="right"/>
                        <w:rPr>
                          <w:b/>
                          <w:sz w:val="30"/>
                          <w:szCs w:val="30"/>
                        </w:rPr>
                      </w:pPr>
                      <w:r w:rsidRPr="00983FDD">
                        <w:rPr>
                          <w:b/>
                          <w:sz w:val="30"/>
                          <w:szCs w:val="30"/>
                        </w:rPr>
                        <w:t>SUMÁRIO</w:t>
                      </w:r>
                    </w:p>
                  </w:txbxContent>
                </v:textbox>
              </v:shape>
            </w:pict>
          </mc:Fallback>
        </mc:AlternateContent>
      </w:r>
      <w:r w:rsidRPr="006B3A6D">
        <w:rPr>
          <w:rFonts w:cstheme="minorHAnsi"/>
          <w:noProof/>
          <w:lang w:eastAsia="pt-BR"/>
        </w:rPr>
        <mc:AlternateContent>
          <mc:Choice Requires="wps">
            <w:drawing>
              <wp:anchor distT="0" distB="0" distL="114300" distR="114300" simplePos="0" relativeHeight="251678720" behindDoc="0" locked="0" layoutInCell="1" allowOverlap="1" wp14:anchorId="31D36775" wp14:editId="1634B392">
                <wp:simplePos x="0" y="0"/>
                <wp:positionH relativeFrom="column">
                  <wp:posOffset>5303726</wp:posOffset>
                </wp:positionH>
                <wp:positionV relativeFrom="paragraph">
                  <wp:posOffset>97790</wp:posOffset>
                </wp:positionV>
                <wp:extent cx="77470" cy="396875"/>
                <wp:effectExtent l="0" t="0" r="0" b="3175"/>
                <wp:wrapNone/>
                <wp:docPr id="10" name="Retângulo 10"/>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0" o:spid="_x0000_s1026" style="position:absolute;margin-left:417.6pt;margin-top:7.7pt;width:6.1pt;height:31.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67Tmw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" fillcolor="green" stroked="f" strokeweight="2pt"/>
            </w:pict>
          </mc:Fallback>
        </mc:AlternateContent>
      </w:r>
    </w:p>
    <w:sdt>
      <w:sdtPr>
        <w:rPr>
          <w:rFonts w:asciiTheme="minorHAnsi" w:eastAsiaTheme="minorHAnsi" w:hAnsiTheme="minorHAnsi" w:cstheme="minorHAnsi"/>
          <w:b w:val="0"/>
          <w:bCs w:val="0"/>
          <w:noProof/>
          <w:color w:val="auto"/>
          <w:sz w:val="22"/>
          <w:szCs w:val="22"/>
          <w:lang w:eastAsia="en-US"/>
        </w:rPr>
        <w:id w:val="323248212"/>
        <w:docPartObj>
          <w:docPartGallery w:val="Table of Contents"/>
          <w:docPartUnique/>
        </w:docPartObj>
      </w:sdtPr>
      <w:sdtEndPr>
        <w:rPr>
          <w:rStyle w:val="Hyperlink"/>
          <w:rFonts w:cstheme="minorBidi"/>
          <w:b/>
          <w:color w:val="0341BD"/>
          <w:u w:val="single"/>
        </w:rPr>
      </w:sdtEndPr>
      <w:sdtContent>
        <w:p w14:paraId="00A42EF4" w14:textId="77777777" w:rsidR="00BC4C7F" w:rsidRPr="006B3A6D" w:rsidRDefault="00BC4C7F">
          <w:pPr>
            <w:pStyle w:val="CabealhodoSumrio"/>
            <w:rPr>
              <w:rFonts w:asciiTheme="minorHAnsi" w:hAnsiTheme="minorHAnsi" w:cstheme="minorHAnsi"/>
            </w:rPr>
          </w:pPr>
        </w:p>
        <w:p w14:paraId="6848163B" w14:textId="77777777" w:rsidR="00960757" w:rsidRDefault="00BC4C7F">
          <w:pPr>
            <w:pStyle w:val="Sumrio1"/>
            <w:rPr>
              <w:rFonts w:eastAsiaTheme="minorEastAsia" w:cstheme="minorBidi"/>
              <w:b w:val="0"/>
              <w:color w:val="auto"/>
              <w:lang w:eastAsia="pt-BR"/>
            </w:rPr>
          </w:pPr>
          <w:r w:rsidRPr="006B3A6D">
            <w:fldChar w:fldCharType="begin"/>
          </w:r>
          <w:r w:rsidRPr="006B3A6D">
            <w:instrText xml:space="preserve"> TOC \o "1-3" \h \z \u </w:instrText>
          </w:r>
          <w:r w:rsidRPr="006B3A6D">
            <w:fldChar w:fldCharType="separate"/>
          </w:r>
          <w:hyperlink w:anchor="_Toc239247851" w:history="1">
            <w:r w:rsidR="00960757" w:rsidRPr="007E6696">
              <w:rPr>
                <w:rStyle w:val="Hyperlink"/>
              </w:rPr>
              <w:t>CONSULTA</w:t>
            </w:r>
            <w:r w:rsidR="00960757">
              <w:rPr>
                <w:webHidden/>
              </w:rPr>
              <w:tab/>
            </w:r>
            <w:r w:rsidR="00960757">
              <w:rPr>
                <w:webHidden/>
              </w:rPr>
              <w:fldChar w:fldCharType="begin"/>
            </w:r>
            <w:r w:rsidR="00960757">
              <w:rPr>
                <w:webHidden/>
              </w:rPr>
              <w:instrText xml:space="preserve"> PAGEREF _Toc239247851 \h </w:instrText>
            </w:r>
            <w:r w:rsidR="00960757">
              <w:rPr>
                <w:webHidden/>
              </w:rPr>
            </w:r>
            <w:r w:rsidR="00960757">
              <w:rPr>
                <w:webHidden/>
              </w:rPr>
              <w:fldChar w:fldCharType="separate"/>
            </w:r>
            <w:r w:rsidR="00960757">
              <w:rPr>
                <w:webHidden/>
              </w:rPr>
              <w:t>7</w:t>
            </w:r>
            <w:r w:rsidR="00960757">
              <w:rPr>
                <w:webHidden/>
              </w:rPr>
              <w:fldChar w:fldCharType="end"/>
            </w:r>
          </w:hyperlink>
        </w:p>
        <w:p w14:paraId="3089B5A5" w14:textId="77777777" w:rsidR="00960757" w:rsidRDefault="00960757">
          <w:pPr>
            <w:pStyle w:val="Sumrio2"/>
          </w:pPr>
          <w:hyperlink w:anchor="_Toc239247852" w:history="1">
            <w:r w:rsidRPr="007E6696">
              <w:rPr>
                <w:rStyle w:val="Hyperlink"/>
                <w:i/>
              </w:rPr>
              <w:t xml:space="preserve">Consulta. </w:t>
            </w:r>
            <w:r w:rsidRPr="007E6696">
              <w:rPr>
                <w:rStyle w:val="Hyperlink"/>
              </w:rPr>
              <w:t>Licitação. Ata de registro. Efeitos da prorrogação da vigência da Ata de Registro de Preços sobre os quantitativos originalmente registrados. Caso se submeta aos pressupostos da fase de planejamento, os quantitativos renovados na prorrogação da ata de registro de preços é juridicamente admissível.</w:t>
            </w:r>
            <w:r>
              <w:rPr>
                <w:webHidden/>
              </w:rPr>
              <w:tab/>
            </w:r>
            <w:r>
              <w:rPr>
                <w:webHidden/>
              </w:rPr>
              <w:fldChar w:fldCharType="begin"/>
            </w:r>
            <w:r>
              <w:rPr>
                <w:webHidden/>
              </w:rPr>
              <w:instrText xml:space="preserve"> PAGEREF _Toc239247852 \h </w:instrText>
            </w:r>
            <w:r>
              <w:rPr>
                <w:webHidden/>
              </w:rPr>
            </w:r>
            <w:r>
              <w:rPr>
                <w:webHidden/>
              </w:rPr>
              <w:fldChar w:fldCharType="separate"/>
            </w:r>
            <w:r>
              <w:rPr>
                <w:webHidden/>
              </w:rPr>
              <w:t>7</w:t>
            </w:r>
            <w:r>
              <w:rPr>
                <w:webHidden/>
              </w:rPr>
              <w:fldChar w:fldCharType="end"/>
            </w:r>
          </w:hyperlink>
        </w:p>
        <w:p w14:paraId="2E0A371C" w14:textId="77777777" w:rsidR="00960757" w:rsidRDefault="00960757">
          <w:pPr>
            <w:pStyle w:val="Sumrio1"/>
            <w:rPr>
              <w:rFonts w:eastAsiaTheme="minorEastAsia" w:cstheme="minorBidi"/>
              <w:b w:val="0"/>
              <w:color w:val="auto"/>
              <w:lang w:eastAsia="pt-BR"/>
            </w:rPr>
          </w:pPr>
          <w:hyperlink w:anchor="_Toc239247853" w:history="1">
            <w:r w:rsidRPr="007E6696">
              <w:rPr>
                <w:rStyle w:val="Hyperlink"/>
              </w:rPr>
              <w:t>AGENTE POLÍTICO</w:t>
            </w:r>
            <w:r>
              <w:rPr>
                <w:webHidden/>
              </w:rPr>
              <w:tab/>
            </w:r>
            <w:r>
              <w:rPr>
                <w:webHidden/>
              </w:rPr>
              <w:fldChar w:fldCharType="begin"/>
            </w:r>
            <w:r>
              <w:rPr>
                <w:webHidden/>
              </w:rPr>
              <w:instrText xml:space="preserve"> PAGEREF _Toc239247853 \h </w:instrText>
            </w:r>
            <w:r>
              <w:rPr>
                <w:webHidden/>
              </w:rPr>
            </w:r>
            <w:r>
              <w:rPr>
                <w:webHidden/>
              </w:rPr>
              <w:fldChar w:fldCharType="separate"/>
            </w:r>
            <w:r>
              <w:rPr>
                <w:webHidden/>
              </w:rPr>
              <w:t>10</w:t>
            </w:r>
            <w:r>
              <w:rPr>
                <w:webHidden/>
              </w:rPr>
              <w:fldChar w:fldCharType="end"/>
            </w:r>
          </w:hyperlink>
        </w:p>
        <w:p w14:paraId="58F1018A" w14:textId="77777777" w:rsidR="00960757" w:rsidRDefault="00960757">
          <w:pPr>
            <w:pStyle w:val="Sumrio2"/>
          </w:pPr>
          <w:hyperlink w:anchor="_Toc239247854" w:history="1">
            <w:r w:rsidRPr="007E6696">
              <w:rPr>
                <w:rStyle w:val="Hyperlink"/>
                <w:i/>
              </w:rPr>
              <w:t>Agente Político.</w:t>
            </w:r>
            <w:r w:rsidRPr="007E6696">
              <w:rPr>
                <w:rStyle w:val="Hyperlink"/>
                <w:rFonts w:eastAsiaTheme="minorHAnsi"/>
              </w:rPr>
              <w:t xml:space="preserve"> </w:t>
            </w:r>
            <w:r w:rsidRPr="007E6696">
              <w:rPr>
                <w:rStyle w:val="Hyperlink"/>
              </w:rPr>
              <w:t>Os subsídios do Prefeito, do Vice-Prefeito e dos Secretários Municipais devem ser fixados mediante lei de iniciativa da Câmara Municipal, nos termos do art. 29, inciso V, da Constituição Federal e dos arts. 21, inciso V, e 31 da Constituição do Estado do Piauí.</w:t>
            </w:r>
            <w:r w:rsidRPr="007E6696">
              <w:rPr>
                <w:rStyle w:val="Hyperlink"/>
                <w:rFonts w:eastAsiaTheme="minorHAnsi"/>
              </w:rPr>
              <w:t xml:space="preserve"> </w:t>
            </w:r>
            <w:r w:rsidRPr="007E6696">
              <w:rPr>
                <w:rStyle w:val="Hyperlink"/>
              </w:rPr>
              <w:t>Fixação dos subsídios dos agentes políticos municipais pertence à Câmara Municipal, e não ao Chefe do Poder Executivo.</w:t>
            </w:r>
            <w:r>
              <w:rPr>
                <w:webHidden/>
              </w:rPr>
              <w:tab/>
            </w:r>
            <w:r>
              <w:rPr>
                <w:webHidden/>
              </w:rPr>
              <w:fldChar w:fldCharType="begin"/>
            </w:r>
            <w:r>
              <w:rPr>
                <w:webHidden/>
              </w:rPr>
              <w:instrText xml:space="preserve"> PAGEREF _Toc239247854 \h </w:instrText>
            </w:r>
            <w:r>
              <w:rPr>
                <w:webHidden/>
              </w:rPr>
            </w:r>
            <w:r>
              <w:rPr>
                <w:webHidden/>
              </w:rPr>
              <w:fldChar w:fldCharType="separate"/>
            </w:r>
            <w:r>
              <w:rPr>
                <w:webHidden/>
              </w:rPr>
              <w:t>10</w:t>
            </w:r>
            <w:r>
              <w:rPr>
                <w:webHidden/>
              </w:rPr>
              <w:fldChar w:fldCharType="end"/>
            </w:r>
          </w:hyperlink>
        </w:p>
        <w:p w14:paraId="30D4F934" w14:textId="77777777" w:rsidR="00960757" w:rsidRDefault="00960757">
          <w:pPr>
            <w:pStyle w:val="Sumrio2"/>
          </w:pPr>
          <w:hyperlink w:anchor="_Toc239247855" w:history="1">
            <w:r w:rsidRPr="007E6696">
              <w:rPr>
                <w:rStyle w:val="Hyperlink"/>
                <w:i/>
              </w:rPr>
              <w:t>Agente Político.</w:t>
            </w:r>
            <w:r w:rsidRPr="007E6696">
              <w:rPr>
                <w:rStyle w:val="Hyperlink"/>
                <w:rFonts w:eastAsiaTheme="minorHAnsi"/>
              </w:rPr>
              <w:t xml:space="preserve">  </w:t>
            </w:r>
            <w:r w:rsidRPr="007E6696">
              <w:rPr>
                <w:rStyle w:val="Hyperlink"/>
              </w:rPr>
              <w:t>A fixação dos subsídios do Prefeito, do Vice-Prefeito e dos Secretários Municipais exige lei formal e observância do devido processo legislativo, de modo que o descumprimento desses requisitos configura vício formal, em regra, insanável.</w:t>
            </w:r>
            <w:r>
              <w:rPr>
                <w:webHidden/>
              </w:rPr>
              <w:tab/>
            </w:r>
            <w:r>
              <w:rPr>
                <w:webHidden/>
              </w:rPr>
              <w:fldChar w:fldCharType="begin"/>
            </w:r>
            <w:r>
              <w:rPr>
                <w:webHidden/>
              </w:rPr>
              <w:instrText xml:space="preserve"> PAGEREF _Toc239247855 \h </w:instrText>
            </w:r>
            <w:r>
              <w:rPr>
                <w:webHidden/>
              </w:rPr>
            </w:r>
            <w:r>
              <w:rPr>
                <w:webHidden/>
              </w:rPr>
              <w:fldChar w:fldCharType="separate"/>
            </w:r>
            <w:r>
              <w:rPr>
                <w:webHidden/>
              </w:rPr>
              <w:t>13</w:t>
            </w:r>
            <w:r>
              <w:rPr>
                <w:webHidden/>
              </w:rPr>
              <w:fldChar w:fldCharType="end"/>
            </w:r>
          </w:hyperlink>
        </w:p>
        <w:p w14:paraId="75691335" w14:textId="77777777" w:rsidR="00960757" w:rsidRDefault="00960757">
          <w:pPr>
            <w:pStyle w:val="Sumrio1"/>
            <w:rPr>
              <w:rFonts w:eastAsiaTheme="minorEastAsia" w:cstheme="minorBidi"/>
              <w:b w:val="0"/>
              <w:color w:val="auto"/>
              <w:lang w:eastAsia="pt-BR"/>
            </w:rPr>
          </w:pPr>
          <w:hyperlink w:anchor="_Toc239247856" w:history="1">
            <w:r w:rsidRPr="007E6696">
              <w:rPr>
                <w:rStyle w:val="Hyperlink"/>
              </w:rPr>
              <w:t>CONTRATO</w:t>
            </w:r>
            <w:r>
              <w:rPr>
                <w:webHidden/>
              </w:rPr>
              <w:tab/>
            </w:r>
            <w:r>
              <w:rPr>
                <w:webHidden/>
              </w:rPr>
              <w:fldChar w:fldCharType="begin"/>
            </w:r>
            <w:r>
              <w:rPr>
                <w:webHidden/>
              </w:rPr>
              <w:instrText xml:space="preserve"> PAGEREF _Toc239247856 \h </w:instrText>
            </w:r>
            <w:r>
              <w:rPr>
                <w:webHidden/>
              </w:rPr>
            </w:r>
            <w:r>
              <w:rPr>
                <w:webHidden/>
              </w:rPr>
              <w:fldChar w:fldCharType="separate"/>
            </w:r>
            <w:r>
              <w:rPr>
                <w:webHidden/>
              </w:rPr>
              <w:t>15</w:t>
            </w:r>
            <w:r>
              <w:rPr>
                <w:webHidden/>
              </w:rPr>
              <w:fldChar w:fldCharType="end"/>
            </w:r>
          </w:hyperlink>
        </w:p>
        <w:p w14:paraId="5B12D7DB" w14:textId="77777777" w:rsidR="00960757" w:rsidRDefault="00960757">
          <w:pPr>
            <w:pStyle w:val="Sumrio2"/>
          </w:pPr>
          <w:hyperlink w:anchor="_Toc239247857" w:history="1">
            <w:r w:rsidRPr="007E6696">
              <w:rPr>
                <w:rStyle w:val="Hyperlink"/>
                <w:i/>
              </w:rPr>
              <w:t>Contrato.</w:t>
            </w:r>
            <w:r w:rsidRPr="007E6696">
              <w:rPr>
                <w:rStyle w:val="Hyperlink"/>
                <w:rFonts w:eastAsiaTheme="minorHAnsi"/>
              </w:rPr>
              <w:t xml:space="preserve"> </w:t>
            </w:r>
            <w:r w:rsidRPr="007E6696">
              <w:rPr>
                <w:rStyle w:val="Hyperlink"/>
              </w:rPr>
              <w:t>O parcelamento dos serviços de transporte escolar em lotes, mediante a distribuição por áreas geográficas, rotas ou categorias de beneficiários, deverá ser adotado sempre que houver viabilidade técnica, sendo necessária justificativa devidamente documentada caso se opte pelo não parcelamento.</w:t>
            </w:r>
            <w:r w:rsidRPr="007E6696">
              <w:rPr>
                <w:rStyle w:val="Hyperlink"/>
                <w:rFonts w:eastAsiaTheme="minorHAnsi"/>
              </w:rPr>
              <w:t xml:space="preserve"> </w:t>
            </w:r>
            <w:r w:rsidRPr="007E6696">
              <w:rPr>
                <w:rStyle w:val="Hyperlink"/>
              </w:rPr>
              <w:t>A contratação emergencial exige situação concreta de urgência.</w:t>
            </w:r>
            <w:r>
              <w:rPr>
                <w:webHidden/>
              </w:rPr>
              <w:tab/>
            </w:r>
            <w:r>
              <w:rPr>
                <w:webHidden/>
              </w:rPr>
              <w:fldChar w:fldCharType="begin"/>
            </w:r>
            <w:r>
              <w:rPr>
                <w:webHidden/>
              </w:rPr>
              <w:instrText xml:space="preserve"> PAGEREF _Toc239247857 \h </w:instrText>
            </w:r>
            <w:r>
              <w:rPr>
                <w:webHidden/>
              </w:rPr>
            </w:r>
            <w:r>
              <w:rPr>
                <w:webHidden/>
              </w:rPr>
              <w:fldChar w:fldCharType="separate"/>
            </w:r>
            <w:r>
              <w:rPr>
                <w:webHidden/>
              </w:rPr>
              <w:t>15</w:t>
            </w:r>
            <w:r>
              <w:rPr>
                <w:webHidden/>
              </w:rPr>
              <w:fldChar w:fldCharType="end"/>
            </w:r>
          </w:hyperlink>
        </w:p>
        <w:p w14:paraId="7CEFD348" w14:textId="77777777" w:rsidR="00960757" w:rsidRDefault="00960757">
          <w:pPr>
            <w:pStyle w:val="Sumrio2"/>
          </w:pPr>
          <w:hyperlink w:anchor="_Toc239247858" w:history="1">
            <w:r w:rsidRPr="007E6696">
              <w:rPr>
                <w:rStyle w:val="Hyperlink"/>
                <w:i/>
              </w:rPr>
              <w:t xml:space="preserve">Contrato. </w:t>
            </w:r>
            <w:r w:rsidRPr="007E6696">
              <w:rPr>
                <w:rStyle w:val="Hyperlink"/>
              </w:rPr>
              <w:t>A “Cláusula de Êxito”, quando prevista em contratos entre particulares, em regra, induz que o pagamento seja realizado quando do sucesso da demanda e não antes, uma vez que o risco é bilateral.</w:t>
            </w:r>
            <w:r>
              <w:rPr>
                <w:webHidden/>
              </w:rPr>
              <w:tab/>
            </w:r>
            <w:r>
              <w:rPr>
                <w:webHidden/>
              </w:rPr>
              <w:fldChar w:fldCharType="begin"/>
            </w:r>
            <w:r>
              <w:rPr>
                <w:webHidden/>
              </w:rPr>
              <w:instrText xml:space="preserve"> PAGEREF _Toc239247858 \h </w:instrText>
            </w:r>
            <w:r>
              <w:rPr>
                <w:webHidden/>
              </w:rPr>
            </w:r>
            <w:r>
              <w:rPr>
                <w:webHidden/>
              </w:rPr>
              <w:fldChar w:fldCharType="separate"/>
            </w:r>
            <w:r>
              <w:rPr>
                <w:webHidden/>
              </w:rPr>
              <w:t>16</w:t>
            </w:r>
            <w:r>
              <w:rPr>
                <w:webHidden/>
              </w:rPr>
              <w:fldChar w:fldCharType="end"/>
            </w:r>
          </w:hyperlink>
        </w:p>
        <w:p w14:paraId="1789727C" w14:textId="77777777" w:rsidR="00960757" w:rsidRDefault="00960757">
          <w:pPr>
            <w:pStyle w:val="Sumrio1"/>
            <w:rPr>
              <w:rFonts w:eastAsiaTheme="minorEastAsia" w:cstheme="minorBidi"/>
              <w:b w:val="0"/>
              <w:color w:val="auto"/>
              <w:lang w:eastAsia="pt-BR"/>
            </w:rPr>
          </w:pPr>
          <w:hyperlink w:anchor="_Toc239247859" w:history="1">
            <w:r w:rsidRPr="007E6696">
              <w:rPr>
                <w:rStyle w:val="Hyperlink"/>
              </w:rPr>
              <w:t>DESPESA</w:t>
            </w:r>
            <w:r>
              <w:rPr>
                <w:webHidden/>
              </w:rPr>
              <w:tab/>
            </w:r>
            <w:r>
              <w:rPr>
                <w:webHidden/>
              </w:rPr>
              <w:fldChar w:fldCharType="begin"/>
            </w:r>
            <w:r>
              <w:rPr>
                <w:webHidden/>
              </w:rPr>
              <w:instrText xml:space="preserve"> PAGEREF _Toc239247859 \h </w:instrText>
            </w:r>
            <w:r>
              <w:rPr>
                <w:webHidden/>
              </w:rPr>
            </w:r>
            <w:r>
              <w:rPr>
                <w:webHidden/>
              </w:rPr>
              <w:fldChar w:fldCharType="separate"/>
            </w:r>
            <w:r>
              <w:rPr>
                <w:webHidden/>
              </w:rPr>
              <w:t>19</w:t>
            </w:r>
            <w:r>
              <w:rPr>
                <w:webHidden/>
              </w:rPr>
              <w:fldChar w:fldCharType="end"/>
            </w:r>
          </w:hyperlink>
        </w:p>
        <w:p w14:paraId="0EF9C64F" w14:textId="77777777" w:rsidR="00960757" w:rsidRDefault="00960757">
          <w:pPr>
            <w:pStyle w:val="Sumrio2"/>
          </w:pPr>
          <w:hyperlink w:anchor="_Toc239247860" w:history="1">
            <w:r w:rsidRPr="007E6696">
              <w:rPr>
                <w:rStyle w:val="Hyperlink"/>
                <w:i/>
              </w:rPr>
              <w:t>Despesa.</w:t>
            </w:r>
            <w:r w:rsidRPr="007E6696">
              <w:rPr>
                <w:rStyle w:val="Hyperlink"/>
              </w:rPr>
              <w:t xml:space="preserve"> LRF.</w:t>
            </w:r>
            <w:r w:rsidRPr="007E6696">
              <w:rPr>
                <w:rStyle w:val="Hyperlink"/>
                <w:rFonts w:eastAsiaTheme="minorHAnsi"/>
              </w:rPr>
              <w:t xml:space="preserve"> </w:t>
            </w:r>
            <w:r w:rsidRPr="007E6696">
              <w:rPr>
                <w:rStyle w:val="Hyperlink"/>
              </w:rPr>
              <w:t>A autorização genérica para modificar projetos, atividades e metas do PPA por meio indireto confundem categorias jurídicas distintas.</w:t>
            </w:r>
            <w:r>
              <w:rPr>
                <w:webHidden/>
              </w:rPr>
              <w:tab/>
            </w:r>
            <w:r>
              <w:rPr>
                <w:webHidden/>
              </w:rPr>
              <w:fldChar w:fldCharType="begin"/>
            </w:r>
            <w:r>
              <w:rPr>
                <w:webHidden/>
              </w:rPr>
              <w:instrText xml:space="preserve"> PAGEREF _Toc239247860 \h </w:instrText>
            </w:r>
            <w:r>
              <w:rPr>
                <w:webHidden/>
              </w:rPr>
            </w:r>
            <w:r>
              <w:rPr>
                <w:webHidden/>
              </w:rPr>
              <w:fldChar w:fldCharType="separate"/>
            </w:r>
            <w:r>
              <w:rPr>
                <w:webHidden/>
              </w:rPr>
              <w:t>19</w:t>
            </w:r>
            <w:r>
              <w:rPr>
                <w:webHidden/>
              </w:rPr>
              <w:fldChar w:fldCharType="end"/>
            </w:r>
          </w:hyperlink>
        </w:p>
        <w:p w14:paraId="1F396E36" w14:textId="77777777" w:rsidR="00960757" w:rsidRDefault="00960757">
          <w:pPr>
            <w:pStyle w:val="Sumrio1"/>
            <w:rPr>
              <w:rFonts w:eastAsiaTheme="minorEastAsia" w:cstheme="minorBidi"/>
              <w:b w:val="0"/>
              <w:color w:val="auto"/>
              <w:lang w:eastAsia="pt-BR"/>
            </w:rPr>
          </w:pPr>
          <w:hyperlink w:anchor="_Toc239247861" w:history="1">
            <w:r w:rsidRPr="007E6696">
              <w:rPr>
                <w:rStyle w:val="Hyperlink"/>
              </w:rPr>
              <w:t>LICITAÇÃO</w:t>
            </w:r>
            <w:r>
              <w:rPr>
                <w:webHidden/>
              </w:rPr>
              <w:tab/>
            </w:r>
            <w:r>
              <w:rPr>
                <w:webHidden/>
              </w:rPr>
              <w:fldChar w:fldCharType="begin"/>
            </w:r>
            <w:r>
              <w:rPr>
                <w:webHidden/>
              </w:rPr>
              <w:instrText xml:space="preserve"> PAGEREF _Toc239247861 \h </w:instrText>
            </w:r>
            <w:r>
              <w:rPr>
                <w:webHidden/>
              </w:rPr>
            </w:r>
            <w:r>
              <w:rPr>
                <w:webHidden/>
              </w:rPr>
              <w:fldChar w:fldCharType="separate"/>
            </w:r>
            <w:r>
              <w:rPr>
                <w:webHidden/>
              </w:rPr>
              <w:t>21</w:t>
            </w:r>
            <w:r>
              <w:rPr>
                <w:webHidden/>
              </w:rPr>
              <w:fldChar w:fldCharType="end"/>
            </w:r>
          </w:hyperlink>
        </w:p>
        <w:p w14:paraId="7945D937" w14:textId="77777777" w:rsidR="00960757" w:rsidRDefault="00960757">
          <w:pPr>
            <w:pStyle w:val="Sumrio2"/>
          </w:pPr>
          <w:hyperlink w:anchor="_Toc239247862" w:history="1">
            <w:r w:rsidRPr="007E6696">
              <w:rPr>
                <w:rStyle w:val="Hyperlink"/>
                <w:i/>
              </w:rPr>
              <w:t xml:space="preserve">Licitação. </w:t>
            </w:r>
            <w:r w:rsidRPr="007E6696">
              <w:rPr>
                <w:rStyle w:val="Hyperlink"/>
              </w:rPr>
              <w:t>A mera complementaridade funcional entre os objetos não impõe, automaticamente, licitação conjunta.</w:t>
            </w:r>
            <w:r>
              <w:rPr>
                <w:webHidden/>
              </w:rPr>
              <w:tab/>
            </w:r>
            <w:r>
              <w:rPr>
                <w:webHidden/>
              </w:rPr>
              <w:fldChar w:fldCharType="begin"/>
            </w:r>
            <w:r>
              <w:rPr>
                <w:webHidden/>
              </w:rPr>
              <w:instrText xml:space="preserve"> PAGEREF _Toc239247862 \h </w:instrText>
            </w:r>
            <w:r>
              <w:rPr>
                <w:webHidden/>
              </w:rPr>
            </w:r>
            <w:r>
              <w:rPr>
                <w:webHidden/>
              </w:rPr>
              <w:fldChar w:fldCharType="separate"/>
            </w:r>
            <w:r>
              <w:rPr>
                <w:webHidden/>
              </w:rPr>
              <w:t>21</w:t>
            </w:r>
            <w:r>
              <w:rPr>
                <w:webHidden/>
              </w:rPr>
              <w:fldChar w:fldCharType="end"/>
            </w:r>
          </w:hyperlink>
        </w:p>
        <w:p w14:paraId="07AB1DC0" w14:textId="77777777" w:rsidR="00960757" w:rsidRDefault="00960757">
          <w:pPr>
            <w:pStyle w:val="Sumrio2"/>
          </w:pPr>
          <w:hyperlink w:anchor="_Toc239247863" w:history="1">
            <w:r w:rsidRPr="007E6696">
              <w:rPr>
                <w:rStyle w:val="Hyperlink"/>
                <w:i/>
              </w:rPr>
              <w:t xml:space="preserve">Licitação. </w:t>
            </w:r>
            <w:r w:rsidRPr="007E6696">
              <w:rPr>
                <w:rStyle w:val="Hyperlink"/>
              </w:rPr>
              <w:t>Art. 80, § 2º, da Lei nº 14.133/2021.</w:t>
            </w:r>
            <w:r w:rsidRPr="007E6696">
              <w:rPr>
                <w:rStyle w:val="Hyperlink"/>
                <w:i/>
              </w:rPr>
              <w:t xml:space="preserve"> </w:t>
            </w:r>
            <w:r w:rsidRPr="007E6696">
              <w:rPr>
                <w:rStyle w:val="Hyperlink"/>
              </w:rPr>
              <w:t>Ausência</w:t>
            </w:r>
            <w:r w:rsidRPr="007E6696">
              <w:rPr>
                <w:rStyle w:val="Hyperlink"/>
                <w:i/>
              </w:rPr>
              <w:t xml:space="preserve"> </w:t>
            </w:r>
            <w:r w:rsidRPr="007E6696">
              <w:rPr>
                <w:rStyle w:val="Hyperlink"/>
              </w:rPr>
              <w:t>de justificativa plausível para a utilização da pré-qualificação.</w:t>
            </w:r>
            <w:r>
              <w:rPr>
                <w:webHidden/>
              </w:rPr>
              <w:tab/>
            </w:r>
            <w:r>
              <w:rPr>
                <w:webHidden/>
              </w:rPr>
              <w:fldChar w:fldCharType="begin"/>
            </w:r>
            <w:r>
              <w:rPr>
                <w:webHidden/>
              </w:rPr>
              <w:instrText xml:space="preserve"> PAGEREF _Toc239247863 \h </w:instrText>
            </w:r>
            <w:r>
              <w:rPr>
                <w:webHidden/>
              </w:rPr>
            </w:r>
            <w:r>
              <w:rPr>
                <w:webHidden/>
              </w:rPr>
              <w:fldChar w:fldCharType="separate"/>
            </w:r>
            <w:r>
              <w:rPr>
                <w:webHidden/>
              </w:rPr>
              <w:t>22</w:t>
            </w:r>
            <w:r>
              <w:rPr>
                <w:webHidden/>
              </w:rPr>
              <w:fldChar w:fldCharType="end"/>
            </w:r>
          </w:hyperlink>
        </w:p>
        <w:p w14:paraId="4AA11183" w14:textId="77777777" w:rsidR="00960757" w:rsidRDefault="00960757">
          <w:pPr>
            <w:pStyle w:val="Sumrio2"/>
          </w:pPr>
          <w:hyperlink w:anchor="_Toc239247864" w:history="1">
            <w:r w:rsidRPr="007E6696">
              <w:rPr>
                <w:rStyle w:val="Hyperlink"/>
                <w:i/>
              </w:rPr>
              <w:t xml:space="preserve">Licitação. </w:t>
            </w:r>
            <w:r w:rsidRPr="007E6696">
              <w:rPr>
                <w:rStyle w:val="Hyperlink"/>
              </w:rPr>
              <w:t>Agente de contratação. Competência de tomar decisões, acompanhar o trâmite da licitação, dar impulso ao procedimento licitatório e executar as atividades necessárias ao bom andamento do certame até a homologação.</w:t>
            </w:r>
            <w:r>
              <w:rPr>
                <w:webHidden/>
              </w:rPr>
              <w:tab/>
            </w:r>
            <w:r>
              <w:rPr>
                <w:webHidden/>
              </w:rPr>
              <w:fldChar w:fldCharType="begin"/>
            </w:r>
            <w:r>
              <w:rPr>
                <w:webHidden/>
              </w:rPr>
              <w:instrText xml:space="preserve"> PAGEREF _Toc239247864 \h </w:instrText>
            </w:r>
            <w:r>
              <w:rPr>
                <w:webHidden/>
              </w:rPr>
            </w:r>
            <w:r>
              <w:rPr>
                <w:webHidden/>
              </w:rPr>
              <w:fldChar w:fldCharType="separate"/>
            </w:r>
            <w:r>
              <w:rPr>
                <w:webHidden/>
              </w:rPr>
              <w:t>24</w:t>
            </w:r>
            <w:r>
              <w:rPr>
                <w:webHidden/>
              </w:rPr>
              <w:fldChar w:fldCharType="end"/>
            </w:r>
          </w:hyperlink>
        </w:p>
        <w:p w14:paraId="2029A25D" w14:textId="77777777" w:rsidR="00960757" w:rsidRDefault="00960757">
          <w:pPr>
            <w:pStyle w:val="Sumrio2"/>
          </w:pPr>
          <w:hyperlink w:anchor="_Toc239247865" w:history="1">
            <w:r w:rsidRPr="007E6696">
              <w:rPr>
                <w:rStyle w:val="Hyperlink"/>
                <w:i/>
              </w:rPr>
              <w:t xml:space="preserve">Licitação. </w:t>
            </w:r>
            <w:r w:rsidRPr="007E6696">
              <w:rPr>
                <w:rStyle w:val="Hyperlink"/>
              </w:rPr>
              <w:t>Responsabilidade. Grave deficiência de responsabilidade. Fundamentação insuficiente de recurso. Instrução de relatórios sem elementos objetivos suficientes.</w:t>
            </w:r>
            <w:r>
              <w:rPr>
                <w:webHidden/>
              </w:rPr>
              <w:tab/>
            </w:r>
            <w:r>
              <w:rPr>
                <w:webHidden/>
              </w:rPr>
              <w:fldChar w:fldCharType="begin"/>
            </w:r>
            <w:r>
              <w:rPr>
                <w:webHidden/>
              </w:rPr>
              <w:instrText xml:space="preserve"> PAGEREF _Toc239247865 \h </w:instrText>
            </w:r>
            <w:r>
              <w:rPr>
                <w:webHidden/>
              </w:rPr>
            </w:r>
            <w:r>
              <w:rPr>
                <w:webHidden/>
              </w:rPr>
              <w:fldChar w:fldCharType="separate"/>
            </w:r>
            <w:r>
              <w:rPr>
                <w:webHidden/>
              </w:rPr>
              <w:t>26</w:t>
            </w:r>
            <w:r>
              <w:rPr>
                <w:webHidden/>
              </w:rPr>
              <w:fldChar w:fldCharType="end"/>
            </w:r>
          </w:hyperlink>
        </w:p>
        <w:p w14:paraId="7846801B" w14:textId="77777777" w:rsidR="00960757" w:rsidRDefault="00960757">
          <w:pPr>
            <w:pStyle w:val="Sumrio2"/>
          </w:pPr>
          <w:hyperlink w:anchor="_Toc239247866" w:history="1">
            <w:r w:rsidRPr="007E6696">
              <w:rPr>
                <w:rStyle w:val="Hyperlink"/>
                <w:i/>
              </w:rPr>
              <w:t xml:space="preserve">Licitação. </w:t>
            </w:r>
            <w:r w:rsidRPr="007E6696">
              <w:rPr>
                <w:rStyle w:val="Hyperlink"/>
              </w:rPr>
              <w:t xml:space="preserve">Anonimização da proposta. Ausência, no edital, de indicação de procedimento técnico para a supressão dos dados. A aplicação uniforme das cláusulas não afasta possíveis </w:t>
            </w:r>
            <w:r w:rsidRPr="007E6696">
              <w:rPr>
                <w:rStyle w:val="Hyperlink"/>
              </w:rPr>
              <w:lastRenderedPageBreak/>
              <w:t>efeitos restritivos, especialmente diante dos questionamentos administrativos relacionados à identificação das propostas e da possibilidade de saneamento.</w:t>
            </w:r>
            <w:r>
              <w:rPr>
                <w:webHidden/>
              </w:rPr>
              <w:tab/>
            </w:r>
            <w:r>
              <w:rPr>
                <w:webHidden/>
              </w:rPr>
              <w:fldChar w:fldCharType="begin"/>
            </w:r>
            <w:r>
              <w:rPr>
                <w:webHidden/>
              </w:rPr>
              <w:instrText xml:space="preserve"> PAGEREF _Toc239247866 \h </w:instrText>
            </w:r>
            <w:r>
              <w:rPr>
                <w:webHidden/>
              </w:rPr>
            </w:r>
            <w:r>
              <w:rPr>
                <w:webHidden/>
              </w:rPr>
              <w:fldChar w:fldCharType="separate"/>
            </w:r>
            <w:r>
              <w:rPr>
                <w:webHidden/>
              </w:rPr>
              <w:t>28</w:t>
            </w:r>
            <w:r>
              <w:rPr>
                <w:webHidden/>
              </w:rPr>
              <w:fldChar w:fldCharType="end"/>
            </w:r>
          </w:hyperlink>
        </w:p>
        <w:p w14:paraId="43AD8019" w14:textId="77777777" w:rsidR="00960757" w:rsidRDefault="00960757">
          <w:pPr>
            <w:pStyle w:val="Sumrio2"/>
          </w:pPr>
          <w:hyperlink w:anchor="_Toc239247867" w:history="1">
            <w:r w:rsidRPr="007E6696">
              <w:rPr>
                <w:rStyle w:val="Hyperlink"/>
                <w:i/>
              </w:rPr>
              <w:t>Licitação.</w:t>
            </w:r>
            <w:r w:rsidRPr="007E6696">
              <w:rPr>
                <w:rStyle w:val="Hyperlink"/>
                <w:rFonts w:eastAsiaTheme="minorHAnsi"/>
              </w:rPr>
              <w:t xml:space="preserve"> </w:t>
            </w:r>
            <w:r w:rsidRPr="007E6696">
              <w:rPr>
                <w:rStyle w:val="Hyperlink"/>
              </w:rPr>
              <w:t>Ausência de recurso administrativo não impede o Tribunal de Contas de examinar a legalidade do ato.</w:t>
            </w:r>
            <w:r w:rsidRPr="007E6696">
              <w:rPr>
                <w:rStyle w:val="Hyperlink"/>
                <w:rFonts w:eastAsiaTheme="minorHAnsi"/>
              </w:rPr>
              <w:t xml:space="preserve"> </w:t>
            </w:r>
            <w:r w:rsidRPr="007E6696">
              <w:rPr>
                <w:rStyle w:val="Hyperlink"/>
              </w:rPr>
              <w:t>A aplicação equivocada da regra de anonimato à apólice de seguro garantia não caracteriza dolo ou erro grosseiro.</w:t>
            </w:r>
            <w:r>
              <w:rPr>
                <w:webHidden/>
              </w:rPr>
              <w:tab/>
            </w:r>
            <w:r>
              <w:rPr>
                <w:webHidden/>
              </w:rPr>
              <w:fldChar w:fldCharType="begin"/>
            </w:r>
            <w:r>
              <w:rPr>
                <w:webHidden/>
              </w:rPr>
              <w:instrText xml:space="preserve"> PAGEREF _Toc239247867 \h </w:instrText>
            </w:r>
            <w:r>
              <w:rPr>
                <w:webHidden/>
              </w:rPr>
            </w:r>
            <w:r>
              <w:rPr>
                <w:webHidden/>
              </w:rPr>
              <w:fldChar w:fldCharType="separate"/>
            </w:r>
            <w:r>
              <w:rPr>
                <w:webHidden/>
              </w:rPr>
              <w:t>31</w:t>
            </w:r>
            <w:r>
              <w:rPr>
                <w:webHidden/>
              </w:rPr>
              <w:fldChar w:fldCharType="end"/>
            </w:r>
          </w:hyperlink>
        </w:p>
        <w:p w14:paraId="72181552" w14:textId="77777777" w:rsidR="00960757" w:rsidRDefault="00960757">
          <w:pPr>
            <w:pStyle w:val="Sumrio2"/>
          </w:pPr>
          <w:hyperlink w:anchor="_Toc239247868" w:history="1">
            <w:r w:rsidRPr="007E6696">
              <w:rPr>
                <w:rStyle w:val="Hyperlink"/>
                <w:i/>
              </w:rPr>
              <w:t xml:space="preserve">Licitação. </w:t>
            </w:r>
            <w:r w:rsidRPr="007E6696">
              <w:rPr>
                <w:rStyle w:val="Hyperlink"/>
              </w:rPr>
              <w:t>Homologação do procedimento licitatório não afasta a possibilidade de posterior controle de sua legalidade.</w:t>
            </w:r>
            <w:r>
              <w:rPr>
                <w:webHidden/>
              </w:rPr>
              <w:tab/>
            </w:r>
            <w:r>
              <w:rPr>
                <w:webHidden/>
              </w:rPr>
              <w:fldChar w:fldCharType="begin"/>
            </w:r>
            <w:r>
              <w:rPr>
                <w:webHidden/>
              </w:rPr>
              <w:instrText xml:space="preserve"> PAGEREF _Toc239247868 \h </w:instrText>
            </w:r>
            <w:r>
              <w:rPr>
                <w:webHidden/>
              </w:rPr>
            </w:r>
            <w:r>
              <w:rPr>
                <w:webHidden/>
              </w:rPr>
              <w:fldChar w:fldCharType="separate"/>
            </w:r>
            <w:r>
              <w:rPr>
                <w:webHidden/>
              </w:rPr>
              <w:t>33</w:t>
            </w:r>
            <w:r>
              <w:rPr>
                <w:webHidden/>
              </w:rPr>
              <w:fldChar w:fldCharType="end"/>
            </w:r>
          </w:hyperlink>
        </w:p>
        <w:p w14:paraId="20F6ED9E" w14:textId="77777777" w:rsidR="00960757" w:rsidRDefault="00960757">
          <w:pPr>
            <w:pStyle w:val="Sumrio1"/>
            <w:rPr>
              <w:rFonts w:eastAsiaTheme="minorEastAsia" w:cstheme="minorBidi"/>
              <w:b w:val="0"/>
              <w:color w:val="auto"/>
              <w:lang w:eastAsia="pt-BR"/>
            </w:rPr>
          </w:pPr>
          <w:hyperlink w:anchor="_Toc239247869" w:history="1">
            <w:r w:rsidRPr="007E6696">
              <w:rPr>
                <w:rStyle w:val="Hyperlink"/>
              </w:rPr>
              <w:t>ORÇAMENTO</w:t>
            </w:r>
            <w:r>
              <w:rPr>
                <w:webHidden/>
              </w:rPr>
              <w:tab/>
            </w:r>
            <w:r>
              <w:rPr>
                <w:webHidden/>
              </w:rPr>
              <w:fldChar w:fldCharType="begin"/>
            </w:r>
            <w:r>
              <w:rPr>
                <w:webHidden/>
              </w:rPr>
              <w:instrText xml:space="preserve"> PAGEREF _Toc239247869 \h </w:instrText>
            </w:r>
            <w:r>
              <w:rPr>
                <w:webHidden/>
              </w:rPr>
            </w:r>
            <w:r>
              <w:rPr>
                <w:webHidden/>
              </w:rPr>
              <w:fldChar w:fldCharType="separate"/>
            </w:r>
            <w:r>
              <w:rPr>
                <w:webHidden/>
              </w:rPr>
              <w:t>36</w:t>
            </w:r>
            <w:r>
              <w:rPr>
                <w:webHidden/>
              </w:rPr>
              <w:fldChar w:fldCharType="end"/>
            </w:r>
          </w:hyperlink>
        </w:p>
        <w:p w14:paraId="3C067F92" w14:textId="77777777" w:rsidR="00960757" w:rsidRDefault="00960757">
          <w:pPr>
            <w:pStyle w:val="Sumrio2"/>
          </w:pPr>
          <w:hyperlink w:anchor="_Toc239247870" w:history="1">
            <w:r w:rsidRPr="007E6696">
              <w:rPr>
                <w:rStyle w:val="Hyperlink"/>
                <w:i/>
              </w:rPr>
              <w:t>Orçamento.</w:t>
            </w:r>
            <w:r w:rsidRPr="007E6696">
              <w:rPr>
                <w:rStyle w:val="Hyperlink"/>
                <w:rFonts w:eastAsiaTheme="minorHAnsi"/>
              </w:rPr>
              <w:t xml:space="preserve"> </w:t>
            </w:r>
            <w:r w:rsidRPr="007E6696">
              <w:rPr>
                <w:rStyle w:val="Hyperlink"/>
              </w:rPr>
              <w:t>Há necessidade de diálogo institucional entre os poderes Executivo e Legislativo, quando da aprovação das leis orçamentárias.</w:t>
            </w:r>
            <w:r>
              <w:rPr>
                <w:webHidden/>
              </w:rPr>
              <w:tab/>
            </w:r>
            <w:r>
              <w:rPr>
                <w:webHidden/>
              </w:rPr>
              <w:fldChar w:fldCharType="begin"/>
            </w:r>
            <w:r>
              <w:rPr>
                <w:webHidden/>
              </w:rPr>
              <w:instrText xml:space="preserve"> PAGEREF _Toc239247870 \h </w:instrText>
            </w:r>
            <w:r>
              <w:rPr>
                <w:webHidden/>
              </w:rPr>
            </w:r>
            <w:r>
              <w:rPr>
                <w:webHidden/>
              </w:rPr>
              <w:fldChar w:fldCharType="separate"/>
            </w:r>
            <w:r>
              <w:rPr>
                <w:webHidden/>
              </w:rPr>
              <w:t>36</w:t>
            </w:r>
            <w:r>
              <w:rPr>
                <w:webHidden/>
              </w:rPr>
              <w:fldChar w:fldCharType="end"/>
            </w:r>
          </w:hyperlink>
        </w:p>
        <w:p w14:paraId="6058CE37" w14:textId="77777777" w:rsidR="00960757" w:rsidRDefault="00960757">
          <w:pPr>
            <w:pStyle w:val="Sumrio1"/>
            <w:rPr>
              <w:rFonts w:eastAsiaTheme="minorEastAsia" w:cstheme="minorBidi"/>
              <w:b w:val="0"/>
              <w:color w:val="auto"/>
              <w:lang w:eastAsia="pt-BR"/>
            </w:rPr>
          </w:pPr>
          <w:hyperlink w:anchor="_Toc239247871" w:history="1">
            <w:r w:rsidRPr="007E6696">
              <w:rPr>
                <w:rStyle w:val="Hyperlink"/>
              </w:rPr>
              <w:t>PESSOAL</w:t>
            </w:r>
            <w:r>
              <w:rPr>
                <w:webHidden/>
              </w:rPr>
              <w:tab/>
            </w:r>
            <w:r>
              <w:rPr>
                <w:webHidden/>
              </w:rPr>
              <w:fldChar w:fldCharType="begin"/>
            </w:r>
            <w:r>
              <w:rPr>
                <w:webHidden/>
              </w:rPr>
              <w:instrText xml:space="preserve"> PAGEREF _Toc239247871 \h </w:instrText>
            </w:r>
            <w:r>
              <w:rPr>
                <w:webHidden/>
              </w:rPr>
            </w:r>
            <w:r>
              <w:rPr>
                <w:webHidden/>
              </w:rPr>
              <w:fldChar w:fldCharType="separate"/>
            </w:r>
            <w:r>
              <w:rPr>
                <w:webHidden/>
              </w:rPr>
              <w:t>38</w:t>
            </w:r>
            <w:r>
              <w:rPr>
                <w:webHidden/>
              </w:rPr>
              <w:fldChar w:fldCharType="end"/>
            </w:r>
          </w:hyperlink>
        </w:p>
        <w:p w14:paraId="49EC0D70" w14:textId="77777777" w:rsidR="00960757" w:rsidRDefault="00960757">
          <w:pPr>
            <w:pStyle w:val="Sumrio2"/>
          </w:pPr>
          <w:hyperlink w:anchor="_Toc239247872" w:history="1">
            <w:r w:rsidRPr="007E6696">
              <w:rPr>
                <w:rStyle w:val="Hyperlink"/>
                <w:i/>
              </w:rPr>
              <w:t xml:space="preserve">Pessoal. </w:t>
            </w:r>
            <w:r w:rsidRPr="007E6696">
              <w:rPr>
                <w:rStyle w:val="Hyperlink"/>
              </w:rPr>
              <w:t>A Lei Federal nº 11.350/2006 proíbe a contratação temporária de Agentes Comunitários de Saúde, admitindo-a apenas excepcionalmente em situações de surto epidêmico, circunstância que não restou demonstrada nos autos.</w:t>
            </w:r>
            <w:r>
              <w:rPr>
                <w:webHidden/>
              </w:rPr>
              <w:tab/>
            </w:r>
            <w:r>
              <w:rPr>
                <w:webHidden/>
              </w:rPr>
              <w:fldChar w:fldCharType="begin"/>
            </w:r>
            <w:r>
              <w:rPr>
                <w:webHidden/>
              </w:rPr>
              <w:instrText xml:space="preserve"> PAGEREF _Toc239247872 \h </w:instrText>
            </w:r>
            <w:r>
              <w:rPr>
                <w:webHidden/>
              </w:rPr>
            </w:r>
            <w:r>
              <w:rPr>
                <w:webHidden/>
              </w:rPr>
              <w:fldChar w:fldCharType="separate"/>
            </w:r>
            <w:r>
              <w:rPr>
                <w:webHidden/>
              </w:rPr>
              <w:t>38</w:t>
            </w:r>
            <w:r>
              <w:rPr>
                <w:webHidden/>
              </w:rPr>
              <w:fldChar w:fldCharType="end"/>
            </w:r>
          </w:hyperlink>
        </w:p>
        <w:p w14:paraId="7FCC6C62" w14:textId="77777777" w:rsidR="00960757" w:rsidRDefault="00960757">
          <w:pPr>
            <w:pStyle w:val="Sumrio2"/>
          </w:pPr>
          <w:hyperlink w:anchor="_Toc239247873" w:history="1">
            <w:r w:rsidRPr="007E6696">
              <w:rPr>
                <w:rStyle w:val="Hyperlink"/>
                <w:i/>
              </w:rPr>
              <w:t>Pessoal.</w:t>
            </w:r>
            <w:r w:rsidRPr="007E6696">
              <w:rPr>
                <w:rStyle w:val="Hyperlink"/>
              </w:rPr>
              <w:t xml:space="preserve"> Incidência da Súmula Vinculante nº 13 na nomeação de Procurador-Geral de Município. Atuação de Procurador-Geral e dirigente de órgão jurídico restringe-se à função pública. Incompatibilidade com patrocínio de interesses particulares do Prefeito em demandas pessoais.</w:t>
            </w:r>
            <w:r>
              <w:rPr>
                <w:webHidden/>
              </w:rPr>
              <w:tab/>
            </w:r>
            <w:r>
              <w:rPr>
                <w:webHidden/>
              </w:rPr>
              <w:fldChar w:fldCharType="begin"/>
            </w:r>
            <w:r>
              <w:rPr>
                <w:webHidden/>
              </w:rPr>
              <w:instrText xml:space="preserve"> PAGEREF _Toc239247873 \h </w:instrText>
            </w:r>
            <w:r>
              <w:rPr>
                <w:webHidden/>
              </w:rPr>
            </w:r>
            <w:r>
              <w:rPr>
                <w:webHidden/>
              </w:rPr>
              <w:fldChar w:fldCharType="separate"/>
            </w:r>
            <w:r>
              <w:rPr>
                <w:webHidden/>
              </w:rPr>
              <w:t>39</w:t>
            </w:r>
            <w:r>
              <w:rPr>
                <w:webHidden/>
              </w:rPr>
              <w:fldChar w:fldCharType="end"/>
            </w:r>
          </w:hyperlink>
        </w:p>
        <w:p w14:paraId="6066DE9D" w14:textId="77777777" w:rsidR="00960757" w:rsidRDefault="00960757">
          <w:pPr>
            <w:pStyle w:val="Sumrio2"/>
          </w:pPr>
          <w:hyperlink w:anchor="_Toc239247874" w:history="1">
            <w:r w:rsidRPr="007E6696">
              <w:rPr>
                <w:rStyle w:val="Hyperlink"/>
                <w:i/>
              </w:rPr>
              <w:t xml:space="preserve">Pessoal. </w:t>
            </w:r>
            <w:r w:rsidRPr="007E6696">
              <w:rPr>
                <w:rStyle w:val="Hyperlink"/>
              </w:rPr>
              <w:t>Remuneração acima do limite remuneratório municipal.</w:t>
            </w:r>
            <w:r w:rsidRPr="007E6696">
              <w:rPr>
                <w:rStyle w:val="Hyperlink"/>
                <w:i/>
              </w:rPr>
              <w:t xml:space="preserve"> </w:t>
            </w:r>
            <w:r w:rsidRPr="007E6696">
              <w:rPr>
                <w:rStyle w:val="Hyperlink"/>
              </w:rPr>
              <w:t>Os plantões médicos, quando pagos de modo habitual e contraprestacional, não se confundem com verba indenizatória.</w:t>
            </w:r>
            <w:r>
              <w:rPr>
                <w:webHidden/>
              </w:rPr>
              <w:tab/>
            </w:r>
            <w:r>
              <w:rPr>
                <w:webHidden/>
              </w:rPr>
              <w:fldChar w:fldCharType="begin"/>
            </w:r>
            <w:r>
              <w:rPr>
                <w:webHidden/>
              </w:rPr>
              <w:instrText xml:space="preserve"> PAGEREF _Toc239247874 \h </w:instrText>
            </w:r>
            <w:r>
              <w:rPr>
                <w:webHidden/>
              </w:rPr>
            </w:r>
            <w:r>
              <w:rPr>
                <w:webHidden/>
              </w:rPr>
              <w:fldChar w:fldCharType="separate"/>
            </w:r>
            <w:r>
              <w:rPr>
                <w:webHidden/>
              </w:rPr>
              <w:t>41</w:t>
            </w:r>
            <w:r>
              <w:rPr>
                <w:webHidden/>
              </w:rPr>
              <w:fldChar w:fldCharType="end"/>
            </w:r>
          </w:hyperlink>
        </w:p>
        <w:p w14:paraId="65772658" w14:textId="77777777" w:rsidR="00960757" w:rsidRDefault="00960757">
          <w:pPr>
            <w:pStyle w:val="Sumrio2"/>
          </w:pPr>
          <w:hyperlink w:anchor="_Toc239247875" w:history="1">
            <w:r w:rsidRPr="007E6696">
              <w:rPr>
                <w:rStyle w:val="Hyperlink"/>
                <w:i/>
              </w:rPr>
              <w:t>Pessoal.</w:t>
            </w:r>
            <w:r w:rsidRPr="007E6696">
              <w:rPr>
                <w:rStyle w:val="Hyperlink"/>
                <w:rFonts w:eastAsiaTheme="minorHAnsi"/>
              </w:rPr>
              <w:t xml:space="preserve"> </w:t>
            </w:r>
            <w:r w:rsidRPr="007E6696">
              <w:rPr>
                <w:rStyle w:val="Hyperlink"/>
                <w:i/>
              </w:rPr>
              <w:t>Art. 37 da CF e Súmula 43 do STF. Redistribuição de servidores. Concurso público.</w:t>
            </w:r>
            <w:r>
              <w:rPr>
                <w:webHidden/>
              </w:rPr>
              <w:tab/>
            </w:r>
            <w:r>
              <w:rPr>
                <w:webHidden/>
              </w:rPr>
              <w:fldChar w:fldCharType="begin"/>
            </w:r>
            <w:r>
              <w:rPr>
                <w:webHidden/>
              </w:rPr>
              <w:instrText xml:space="preserve"> PAGEREF _Toc239247875 \h </w:instrText>
            </w:r>
            <w:r>
              <w:rPr>
                <w:webHidden/>
              </w:rPr>
            </w:r>
            <w:r>
              <w:rPr>
                <w:webHidden/>
              </w:rPr>
              <w:fldChar w:fldCharType="separate"/>
            </w:r>
            <w:r>
              <w:rPr>
                <w:webHidden/>
              </w:rPr>
              <w:t>42</w:t>
            </w:r>
            <w:r>
              <w:rPr>
                <w:webHidden/>
              </w:rPr>
              <w:fldChar w:fldCharType="end"/>
            </w:r>
          </w:hyperlink>
        </w:p>
        <w:p w14:paraId="2706DABB" w14:textId="77777777" w:rsidR="00960757" w:rsidRDefault="00960757">
          <w:pPr>
            <w:pStyle w:val="Sumrio1"/>
            <w:rPr>
              <w:rFonts w:eastAsiaTheme="minorEastAsia" w:cstheme="minorBidi"/>
              <w:b w:val="0"/>
              <w:color w:val="auto"/>
              <w:lang w:eastAsia="pt-BR"/>
            </w:rPr>
          </w:pPr>
          <w:hyperlink w:anchor="_Toc239247876" w:history="1">
            <w:r w:rsidRPr="007E6696">
              <w:rPr>
                <w:rStyle w:val="Hyperlink"/>
              </w:rPr>
              <w:t>PREVIDÊNCIA</w:t>
            </w:r>
            <w:r>
              <w:rPr>
                <w:webHidden/>
              </w:rPr>
              <w:tab/>
            </w:r>
            <w:r>
              <w:rPr>
                <w:webHidden/>
              </w:rPr>
              <w:fldChar w:fldCharType="begin"/>
            </w:r>
            <w:r>
              <w:rPr>
                <w:webHidden/>
              </w:rPr>
              <w:instrText xml:space="preserve"> PAGEREF _Toc239247876 \h </w:instrText>
            </w:r>
            <w:r>
              <w:rPr>
                <w:webHidden/>
              </w:rPr>
            </w:r>
            <w:r>
              <w:rPr>
                <w:webHidden/>
              </w:rPr>
              <w:fldChar w:fldCharType="separate"/>
            </w:r>
            <w:r>
              <w:rPr>
                <w:webHidden/>
              </w:rPr>
              <w:t>44</w:t>
            </w:r>
            <w:r>
              <w:rPr>
                <w:webHidden/>
              </w:rPr>
              <w:fldChar w:fldCharType="end"/>
            </w:r>
          </w:hyperlink>
        </w:p>
        <w:p w14:paraId="4D020CD4" w14:textId="77777777" w:rsidR="00960757" w:rsidRDefault="00960757">
          <w:pPr>
            <w:pStyle w:val="Sumrio2"/>
          </w:pPr>
          <w:hyperlink w:anchor="_Toc239247877" w:history="1">
            <w:r w:rsidRPr="007E6696">
              <w:rPr>
                <w:rStyle w:val="Hyperlink"/>
                <w:i/>
              </w:rPr>
              <w:t xml:space="preserve">Previdência. </w:t>
            </w:r>
            <w:r w:rsidRPr="007E6696">
              <w:rPr>
                <w:rStyle w:val="Hyperlink"/>
              </w:rPr>
              <w:t>Aposentadoria.</w:t>
            </w:r>
            <w:r w:rsidRPr="007E6696">
              <w:rPr>
                <w:rStyle w:val="Hyperlink"/>
                <w:i/>
              </w:rPr>
              <w:t xml:space="preserve"> </w:t>
            </w:r>
            <w:r w:rsidRPr="007E6696">
              <w:rPr>
                <w:rStyle w:val="Hyperlink"/>
              </w:rPr>
              <w:t>FUNPREV</w:t>
            </w:r>
            <w:r w:rsidRPr="007E6696">
              <w:rPr>
                <w:rStyle w:val="Hyperlink"/>
                <w:i/>
              </w:rPr>
              <w:t>.</w:t>
            </w:r>
            <w:r w:rsidRPr="007E6696">
              <w:rPr>
                <w:rStyle w:val="Hyperlink"/>
              </w:rPr>
              <w:t xml:space="preserve"> O servidor exerceu suas funções sob o amparo de atos administrativos oficiais que gozavam de presunção de legitimidade, abarcado, portanto, pelo instituto do direito adquirido.</w:t>
            </w:r>
            <w:r>
              <w:rPr>
                <w:webHidden/>
              </w:rPr>
              <w:tab/>
            </w:r>
            <w:r>
              <w:rPr>
                <w:webHidden/>
              </w:rPr>
              <w:fldChar w:fldCharType="begin"/>
            </w:r>
            <w:r>
              <w:rPr>
                <w:webHidden/>
              </w:rPr>
              <w:instrText xml:space="preserve"> PAGEREF _Toc239247877 \h </w:instrText>
            </w:r>
            <w:r>
              <w:rPr>
                <w:webHidden/>
              </w:rPr>
            </w:r>
            <w:r>
              <w:rPr>
                <w:webHidden/>
              </w:rPr>
              <w:fldChar w:fldCharType="separate"/>
            </w:r>
            <w:r>
              <w:rPr>
                <w:webHidden/>
              </w:rPr>
              <w:t>44</w:t>
            </w:r>
            <w:r>
              <w:rPr>
                <w:webHidden/>
              </w:rPr>
              <w:fldChar w:fldCharType="end"/>
            </w:r>
          </w:hyperlink>
        </w:p>
        <w:p w14:paraId="62B2F323" w14:textId="77777777" w:rsidR="00960757" w:rsidRDefault="00960757">
          <w:pPr>
            <w:pStyle w:val="Sumrio2"/>
          </w:pPr>
          <w:hyperlink w:anchor="_Toc239247878" w:history="1">
            <w:r w:rsidRPr="007E6696">
              <w:rPr>
                <w:rStyle w:val="Hyperlink"/>
                <w:i/>
              </w:rPr>
              <w:t xml:space="preserve">Previdência. </w:t>
            </w:r>
            <w:r w:rsidRPr="007E6696">
              <w:rPr>
                <w:rStyle w:val="Hyperlink"/>
              </w:rPr>
              <w:t>Servidor que possuía vínculo com o estado passou a ter vínculo federal após o</w:t>
            </w:r>
            <w:r w:rsidRPr="007E6696">
              <w:rPr>
                <w:rStyle w:val="Hyperlink"/>
                <w:rFonts w:eastAsiaTheme="minorHAnsi"/>
              </w:rPr>
              <w:t xml:space="preserve"> </w:t>
            </w:r>
            <w:r w:rsidRPr="007E6696">
              <w:rPr>
                <w:rStyle w:val="Hyperlink"/>
              </w:rPr>
              <w:t>Decreto Estadual n.º 8.864/1993, entretanto, isso não afasta os direitos decorrentes do vínculo contratual trabalhista anteriormente mantido com o Estado.</w:t>
            </w:r>
            <w:r>
              <w:rPr>
                <w:webHidden/>
              </w:rPr>
              <w:tab/>
            </w:r>
            <w:r>
              <w:rPr>
                <w:webHidden/>
              </w:rPr>
              <w:fldChar w:fldCharType="begin"/>
            </w:r>
            <w:r>
              <w:rPr>
                <w:webHidden/>
              </w:rPr>
              <w:instrText xml:space="preserve"> PAGEREF _Toc239247878 \h </w:instrText>
            </w:r>
            <w:r>
              <w:rPr>
                <w:webHidden/>
              </w:rPr>
            </w:r>
            <w:r>
              <w:rPr>
                <w:webHidden/>
              </w:rPr>
              <w:fldChar w:fldCharType="separate"/>
            </w:r>
            <w:r>
              <w:rPr>
                <w:webHidden/>
              </w:rPr>
              <w:t>45</w:t>
            </w:r>
            <w:r>
              <w:rPr>
                <w:webHidden/>
              </w:rPr>
              <w:fldChar w:fldCharType="end"/>
            </w:r>
          </w:hyperlink>
        </w:p>
        <w:p w14:paraId="0626628E" w14:textId="77777777" w:rsidR="00960757" w:rsidRDefault="00960757">
          <w:pPr>
            <w:pStyle w:val="Sumrio1"/>
            <w:rPr>
              <w:rFonts w:eastAsiaTheme="minorEastAsia" w:cstheme="minorBidi"/>
              <w:b w:val="0"/>
              <w:color w:val="auto"/>
              <w:lang w:eastAsia="pt-BR"/>
            </w:rPr>
          </w:pPr>
          <w:hyperlink w:anchor="_Toc239247879" w:history="1">
            <w:r w:rsidRPr="007E6696">
              <w:rPr>
                <w:rStyle w:val="Hyperlink"/>
              </w:rPr>
              <w:t>PROCESSUAL</w:t>
            </w:r>
            <w:r>
              <w:rPr>
                <w:webHidden/>
              </w:rPr>
              <w:tab/>
            </w:r>
            <w:r>
              <w:rPr>
                <w:webHidden/>
              </w:rPr>
              <w:fldChar w:fldCharType="begin"/>
            </w:r>
            <w:r>
              <w:rPr>
                <w:webHidden/>
              </w:rPr>
              <w:instrText xml:space="preserve"> PAGEREF _Toc239247879 \h </w:instrText>
            </w:r>
            <w:r>
              <w:rPr>
                <w:webHidden/>
              </w:rPr>
            </w:r>
            <w:r>
              <w:rPr>
                <w:webHidden/>
              </w:rPr>
              <w:fldChar w:fldCharType="separate"/>
            </w:r>
            <w:r>
              <w:rPr>
                <w:webHidden/>
              </w:rPr>
              <w:t>47</w:t>
            </w:r>
            <w:r>
              <w:rPr>
                <w:webHidden/>
              </w:rPr>
              <w:fldChar w:fldCharType="end"/>
            </w:r>
          </w:hyperlink>
        </w:p>
        <w:p w14:paraId="099F9717" w14:textId="77777777" w:rsidR="00960757" w:rsidRDefault="00960757">
          <w:pPr>
            <w:pStyle w:val="Sumrio2"/>
          </w:pPr>
          <w:hyperlink w:anchor="_Toc239247880" w:history="1">
            <w:r w:rsidRPr="007E6696">
              <w:rPr>
                <w:rStyle w:val="Hyperlink"/>
                <w:i/>
              </w:rPr>
              <w:t>Processual.</w:t>
            </w:r>
            <w:r w:rsidRPr="007E6696">
              <w:rPr>
                <w:rStyle w:val="Hyperlink"/>
              </w:rPr>
              <w:t xml:space="preserve"> Quando a perda posterior do objeto decorrer objetivamente da retirada integral do ato recorrido do mundo jurídico, independe da concordância da agravante com os fundamentos da decisão que o substitui.  A ausência de necessidade e de utilidade da tutela recursal impede a apreciação das questões referentes ao </w:t>
            </w:r>
            <w:r w:rsidRPr="007E6696">
              <w:rPr>
                <w:rStyle w:val="Hyperlink"/>
                <w:iCs/>
              </w:rPr>
              <w:t>fumus boni iuris</w:t>
            </w:r>
            <w:r w:rsidRPr="007E6696">
              <w:rPr>
                <w:rStyle w:val="Hyperlink"/>
              </w:rPr>
              <w:t xml:space="preserve">, ao </w:t>
            </w:r>
            <w:r w:rsidRPr="007E6696">
              <w:rPr>
                <w:rStyle w:val="Hyperlink"/>
                <w:iCs/>
              </w:rPr>
              <w:t>periculum in mora</w:t>
            </w:r>
            <w:r w:rsidRPr="007E6696">
              <w:rPr>
                <w:rStyle w:val="Hyperlink"/>
              </w:rPr>
              <w:t>, à proporcionalidade da medida cautelar e à manutenção da relação contratual.</w:t>
            </w:r>
            <w:r>
              <w:rPr>
                <w:webHidden/>
              </w:rPr>
              <w:tab/>
            </w:r>
            <w:r>
              <w:rPr>
                <w:webHidden/>
              </w:rPr>
              <w:fldChar w:fldCharType="begin"/>
            </w:r>
            <w:r>
              <w:rPr>
                <w:webHidden/>
              </w:rPr>
              <w:instrText xml:space="preserve"> PAGEREF _Toc239247880 \h </w:instrText>
            </w:r>
            <w:r>
              <w:rPr>
                <w:webHidden/>
              </w:rPr>
            </w:r>
            <w:r>
              <w:rPr>
                <w:webHidden/>
              </w:rPr>
              <w:fldChar w:fldCharType="separate"/>
            </w:r>
            <w:r>
              <w:rPr>
                <w:webHidden/>
              </w:rPr>
              <w:t>47</w:t>
            </w:r>
            <w:r>
              <w:rPr>
                <w:webHidden/>
              </w:rPr>
              <w:fldChar w:fldCharType="end"/>
            </w:r>
          </w:hyperlink>
        </w:p>
        <w:p w14:paraId="4A73F4FE" w14:textId="77777777" w:rsidR="00960757" w:rsidRDefault="00960757">
          <w:pPr>
            <w:pStyle w:val="Sumrio2"/>
          </w:pPr>
          <w:hyperlink w:anchor="_Toc239247881" w:history="1">
            <w:r w:rsidRPr="007E6696">
              <w:rPr>
                <w:rStyle w:val="Hyperlink"/>
                <w:i/>
              </w:rPr>
              <w:t xml:space="preserve">Processual. </w:t>
            </w:r>
            <w:r w:rsidRPr="007E6696">
              <w:rPr>
                <w:rStyle w:val="Hyperlink"/>
              </w:rPr>
              <w:t>Reiteração sucessiva de denúncias evidencia desvirtuamento do direito de petição</w:t>
            </w:r>
            <w:r w:rsidRPr="007E6696">
              <w:rPr>
                <w:rStyle w:val="Hyperlink"/>
                <w:i/>
              </w:rPr>
              <w:t>.</w:t>
            </w:r>
            <w:r>
              <w:rPr>
                <w:webHidden/>
              </w:rPr>
              <w:tab/>
            </w:r>
            <w:r>
              <w:rPr>
                <w:webHidden/>
              </w:rPr>
              <w:fldChar w:fldCharType="begin"/>
            </w:r>
            <w:r>
              <w:rPr>
                <w:webHidden/>
              </w:rPr>
              <w:instrText xml:space="preserve"> PAGEREF _Toc239247881 \h </w:instrText>
            </w:r>
            <w:r>
              <w:rPr>
                <w:webHidden/>
              </w:rPr>
            </w:r>
            <w:r>
              <w:rPr>
                <w:webHidden/>
              </w:rPr>
              <w:fldChar w:fldCharType="separate"/>
            </w:r>
            <w:r>
              <w:rPr>
                <w:webHidden/>
              </w:rPr>
              <w:t>49</w:t>
            </w:r>
            <w:r>
              <w:rPr>
                <w:webHidden/>
              </w:rPr>
              <w:fldChar w:fldCharType="end"/>
            </w:r>
          </w:hyperlink>
        </w:p>
        <w:p w14:paraId="5D8A917C" w14:textId="77777777" w:rsidR="00960757" w:rsidRDefault="00960757">
          <w:pPr>
            <w:pStyle w:val="Sumrio2"/>
          </w:pPr>
          <w:hyperlink w:anchor="_Toc239247882" w:history="1">
            <w:r w:rsidRPr="007E6696">
              <w:rPr>
                <w:rStyle w:val="Hyperlink"/>
                <w:i/>
              </w:rPr>
              <w:t>Processual.</w:t>
            </w:r>
            <w:r w:rsidRPr="007E6696">
              <w:rPr>
                <w:rStyle w:val="Hyperlink"/>
              </w:rPr>
              <w:t xml:space="preserve"> A obrigação de fundamentar a decisão não impõe ao julgador a análise específica de cada afirmação, documento ou argumento apresentado, bastando que sejam examinados os pontos essenciais capazes de afastar a conclusão adotada. O reconhecimento do </w:t>
            </w:r>
            <w:r w:rsidRPr="007E6696">
              <w:rPr>
                <w:rStyle w:val="Hyperlink"/>
              </w:rPr>
              <w:lastRenderedPageBreak/>
              <w:t>cumprimento dos mínimos constitucionais de educação e saúde não neutraliza o conjunto autônomo e relevante de irregularidades.</w:t>
            </w:r>
            <w:r>
              <w:rPr>
                <w:webHidden/>
              </w:rPr>
              <w:tab/>
            </w:r>
            <w:r>
              <w:rPr>
                <w:webHidden/>
              </w:rPr>
              <w:fldChar w:fldCharType="begin"/>
            </w:r>
            <w:r>
              <w:rPr>
                <w:webHidden/>
              </w:rPr>
              <w:instrText xml:space="preserve"> PAGEREF _Toc239247882 \h </w:instrText>
            </w:r>
            <w:r>
              <w:rPr>
                <w:webHidden/>
              </w:rPr>
            </w:r>
            <w:r>
              <w:rPr>
                <w:webHidden/>
              </w:rPr>
              <w:fldChar w:fldCharType="separate"/>
            </w:r>
            <w:r>
              <w:rPr>
                <w:webHidden/>
              </w:rPr>
              <w:t>50</w:t>
            </w:r>
            <w:r>
              <w:rPr>
                <w:webHidden/>
              </w:rPr>
              <w:fldChar w:fldCharType="end"/>
            </w:r>
          </w:hyperlink>
        </w:p>
        <w:p w14:paraId="27FC1A64" w14:textId="77777777" w:rsidR="00960757" w:rsidRDefault="00960757">
          <w:pPr>
            <w:pStyle w:val="Sumrio2"/>
          </w:pPr>
          <w:hyperlink w:anchor="_Toc239247883" w:history="1">
            <w:r w:rsidRPr="007E6696">
              <w:rPr>
                <w:rStyle w:val="Hyperlink"/>
                <w:i/>
              </w:rPr>
              <w:t xml:space="preserve">Processual. </w:t>
            </w:r>
            <w:r w:rsidRPr="007E6696">
              <w:rPr>
                <w:rStyle w:val="Hyperlink"/>
              </w:rPr>
              <w:t>Os Embargos de Declaração exercem função estritamente integrativa e destinam-se a eliminar omissão, obscuridade ou contradição, não admitindo renovação da instrução, substituição da valoração probatória ou revisão ampla da conclusão adotada.</w:t>
            </w:r>
            <w:r w:rsidRPr="007E6696">
              <w:rPr>
                <w:rStyle w:val="Hyperlink"/>
                <w:i/>
              </w:rPr>
              <w:t xml:space="preserve"> . </w:t>
            </w:r>
            <w:r w:rsidRPr="007E6696">
              <w:rPr>
                <w:rStyle w:val="Hyperlink"/>
              </w:rPr>
              <w:t>O dever de motivação exige o enfrentamento das questões relevantes e das alegações capazes de infirmar a conclusão adotada, mas não obriga o julgador a responder individualmente a cada argumento ou dispositivo indicado pela parte, inclusive para fins de prequestionamento administrativo.</w:t>
            </w:r>
            <w:r>
              <w:rPr>
                <w:webHidden/>
              </w:rPr>
              <w:tab/>
            </w:r>
            <w:r>
              <w:rPr>
                <w:webHidden/>
              </w:rPr>
              <w:fldChar w:fldCharType="begin"/>
            </w:r>
            <w:r>
              <w:rPr>
                <w:webHidden/>
              </w:rPr>
              <w:instrText xml:space="preserve"> PAGEREF _Toc239247883 \h </w:instrText>
            </w:r>
            <w:r>
              <w:rPr>
                <w:webHidden/>
              </w:rPr>
            </w:r>
            <w:r>
              <w:rPr>
                <w:webHidden/>
              </w:rPr>
              <w:fldChar w:fldCharType="separate"/>
            </w:r>
            <w:r>
              <w:rPr>
                <w:webHidden/>
              </w:rPr>
              <w:t>52</w:t>
            </w:r>
            <w:r>
              <w:rPr>
                <w:webHidden/>
              </w:rPr>
              <w:fldChar w:fldCharType="end"/>
            </w:r>
          </w:hyperlink>
        </w:p>
        <w:p w14:paraId="0D8D27BA" w14:textId="77777777" w:rsidR="00960757" w:rsidRDefault="00960757">
          <w:pPr>
            <w:pStyle w:val="Sumrio2"/>
          </w:pPr>
          <w:hyperlink w:anchor="_Toc239247884" w:history="1">
            <w:r w:rsidRPr="007E6696">
              <w:rPr>
                <w:rStyle w:val="Hyperlink"/>
                <w:i/>
              </w:rPr>
              <w:t xml:space="preserve">Processual. </w:t>
            </w:r>
            <w:r w:rsidRPr="007E6696">
              <w:rPr>
                <w:rStyle w:val="Hyperlink"/>
              </w:rPr>
              <w:t>Art. 68 da Lei Orgânica do TCE/PI. Art. 412 do Regimento Interno do TCE/PI.</w:t>
            </w:r>
            <w:r w:rsidRPr="007E6696">
              <w:rPr>
                <w:rStyle w:val="Hyperlink"/>
                <w:i/>
              </w:rPr>
              <w:t xml:space="preserve"> </w:t>
            </w:r>
            <w:r w:rsidRPr="007E6696">
              <w:rPr>
                <w:rStyle w:val="Hyperlink"/>
              </w:rPr>
              <w:t>A efetiva prestação do serviço não afasta a irregularidade da subcontratação total e do uso de veículos inadequados.</w:t>
            </w:r>
            <w:r>
              <w:rPr>
                <w:webHidden/>
              </w:rPr>
              <w:tab/>
            </w:r>
            <w:r>
              <w:rPr>
                <w:webHidden/>
              </w:rPr>
              <w:fldChar w:fldCharType="begin"/>
            </w:r>
            <w:r>
              <w:rPr>
                <w:webHidden/>
              </w:rPr>
              <w:instrText xml:space="preserve"> PAGEREF _Toc239247884 \h </w:instrText>
            </w:r>
            <w:r>
              <w:rPr>
                <w:webHidden/>
              </w:rPr>
            </w:r>
            <w:r>
              <w:rPr>
                <w:webHidden/>
              </w:rPr>
              <w:fldChar w:fldCharType="separate"/>
            </w:r>
            <w:r>
              <w:rPr>
                <w:webHidden/>
              </w:rPr>
              <w:t>55</w:t>
            </w:r>
            <w:r>
              <w:rPr>
                <w:webHidden/>
              </w:rPr>
              <w:fldChar w:fldCharType="end"/>
            </w:r>
          </w:hyperlink>
        </w:p>
        <w:p w14:paraId="7B39C34A" w14:textId="77777777" w:rsidR="00960757" w:rsidRDefault="00960757">
          <w:pPr>
            <w:pStyle w:val="Sumrio2"/>
          </w:pPr>
          <w:hyperlink w:anchor="_Toc239247885" w:history="1">
            <w:r w:rsidRPr="007E6696">
              <w:rPr>
                <w:rStyle w:val="Hyperlink"/>
                <w:i/>
              </w:rPr>
              <w:t xml:space="preserve">Processual. </w:t>
            </w:r>
            <w:r w:rsidRPr="007E6696">
              <w:rPr>
                <w:rStyle w:val="Hyperlink"/>
              </w:rPr>
              <w:t>Os processos de controle externo se desenvolvem dentro de um axioma em que se busca assegurar a proteção do erário em suas diversas perspectivas.</w:t>
            </w:r>
            <w:r>
              <w:rPr>
                <w:webHidden/>
              </w:rPr>
              <w:tab/>
            </w:r>
            <w:r>
              <w:rPr>
                <w:webHidden/>
              </w:rPr>
              <w:fldChar w:fldCharType="begin"/>
            </w:r>
            <w:r>
              <w:rPr>
                <w:webHidden/>
              </w:rPr>
              <w:instrText xml:space="preserve"> PAGEREF _Toc239247885 \h </w:instrText>
            </w:r>
            <w:r>
              <w:rPr>
                <w:webHidden/>
              </w:rPr>
            </w:r>
            <w:r>
              <w:rPr>
                <w:webHidden/>
              </w:rPr>
              <w:fldChar w:fldCharType="separate"/>
            </w:r>
            <w:r>
              <w:rPr>
                <w:webHidden/>
              </w:rPr>
              <w:t>57</w:t>
            </w:r>
            <w:r>
              <w:rPr>
                <w:webHidden/>
              </w:rPr>
              <w:fldChar w:fldCharType="end"/>
            </w:r>
          </w:hyperlink>
        </w:p>
        <w:p w14:paraId="7205DAFA" w14:textId="77777777" w:rsidR="00960757" w:rsidRDefault="00960757">
          <w:pPr>
            <w:pStyle w:val="Sumrio2"/>
          </w:pPr>
          <w:hyperlink w:anchor="_Toc239247886" w:history="1">
            <w:r w:rsidRPr="007E6696">
              <w:rPr>
                <w:rStyle w:val="Hyperlink"/>
                <w:i/>
              </w:rPr>
              <w:t xml:space="preserve">Processual. </w:t>
            </w:r>
            <w:r w:rsidRPr="007E6696">
              <w:rPr>
                <w:rStyle w:val="Hyperlink"/>
              </w:rPr>
              <w:t>Os embargos de declaração possuem caráter integrativo, não sendo instrumento apropriado para reexaminar o mérito da decisão com base em novos argumentos de natureza fática ou jurídica. Os memoriais têm função essencialmente de reforço e síntese dos argumentos já apresentados, não sendo, em regra, a fase processual adequada para introduzir alterações substanciais na defesa.</w:t>
            </w:r>
            <w:r>
              <w:rPr>
                <w:webHidden/>
              </w:rPr>
              <w:tab/>
            </w:r>
            <w:r>
              <w:rPr>
                <w:webHidden/>
              </w:rPr>
              <w:fldChar w:fldCharType="begin"/>
            </w:r>
            <w:r>
              <w:rPr>
                <w:webHidden/>
              </w:rPr>
              <w:instrText xml:space="preserve"> PAGEREF _Toc239247886 \h </w:instrText>
            </w:r>
            <w:r>
              <w:rPr>
                <w:webHidden/>
              </w:rPr>
            </w:r>
            <w:r>
              <w:rPr>
                <w:webHidden/>
              </w:rPr>
              <w:fldChar w:fldCharType="separate"/>
            </w:r>
            <w:r>
              <w:rPr>
                <w:webHidden/>
              </w:rPr>
              <w:t>59</w:t>
            </w:r>
            <w:r>
              <w:rPr>
                <w:webHidden/>
              </w:rPr>
              <w:fldChar w:fldCharType="end"/>
            </w:r>
          </w:hyperlink>
        </w:p>
        <w:p w14:paraId="65AE94A4" w14:textId="77777777" w:rsidR="00960757" w:rsidRDefault="00960757">
          <w:pPr>
            <w:pStyle w:val="Sumrio2"/>
          </w:pPr>
          <w:hyperlink w:anchor="_Toc239247887" w:history="1">
            <w:r w:rsidRPr="007E6696">
              <w:rPr>
                <w:rStyle w:val="Hyperlink"/>
                <w:i/>
              </w:rPr>
              <w:t xml:space="preserve">Processual. </w:t>
            </w:r>
            <w:r w:rsidRPr="007E6696">
              <w:rPr>
                <w:rStyle w:val="Hyperlink"/>
              </w:rPr>
              <w:t>Responsabilidade.</w:t>
            </w:r>
            <w:r w:rsidRPr="007E6696">
              <w:rPr>
                <w:rStyle w:val="Hyperlink"/>
                <w:i/>
              </w:rPr>
              <w:t xml:space="preserve"> </w:t>
            </w:r>
            <w:r w:rsidRPr="007E6696">
              <w:rPr>
                <w:rStyle w:val="Hyperlink"/>
              </w:rPr>
              <w:t>A instauração isolada da Tomada de Contas Especial (TCE) é suficiente para a apuração de responsabilidades e quantificação de eventual dano.</w:t>
            </w:r>
            <w:r>
              <w:rPr>
                <w:webHidden/>
              </w:rPr>
              <w:tab/>
            </w:r>
            <w:r>
              <w:rPr>
                <w:webHidden/>
              </w:rPr>
              <w:fldChar w:fldCharType="begin"/>
            </w:r>
            <w:r>
              <w:rPr>
                <w:webHidden/>
              </w:rPr>
              <w:instrText xml:space="preserve"> PAGEREF _Toc239247887 \h </w:instrText>
            </w:r>
            <w:r>
              <w:rPr>
                <w:webHidden/>
              </w:rPr>
            </w:r>
            <w:r>
              <w:rPr>
                <w:webHidden/>
              </w:rPr>
              <w:fldChar w:fldCharType="separate"/>
            </w:r>
            <w:r>
              <w:rPr>
                <w:webHidden/>
              </w:rPr>
              <w:t>62</w:t>
            </w:r>
            <w:r>
              <w:rPr>
                <w:webHidden/>
              </w:rPr>
              <w:fldChar w:fldCharType="end"/>
            </w:r>
          </w:hyperlink>
        </w:p>
        <w:p w14:paraId="7589401A" w14:textId="77777777" w:rsidR="00960757" w:rsidRDefault="00960757">
          <w:pPr>
            <w:pStyle w:val="Sumrio2"/>
          </w:pPr>
          <w:hyperlink w:anchor="_Toc239247888" w:history="1">
            <w:r w:rsidRPr="007E6696">
              <w:rPr>
                <w:rStyle w:val="Hyperlink"/>
                <w:i/>
              </w:rPr>
              <w:t xml:space="preserve">Processual. </w:t>
            </w:r>
            <w:r w:rsidRPr="007E6696">
              <w:rPr>
                <w:rStyle w:val="Hyperlink"/>
              </w:rPr>
              <w:t>Ausência de prévia notificação impede a aplicação de multa pelo alegado descumprimento da decisão, impondo-se, antes, a citação do gestor para promover o cumprimento da determinação.</w:t>
            </w:r>
            <w:r>
              <w:rPr>
                <w:webHidden/>
              </w:rPr>
              <w:tab/>
            </w:r>
            <w:r>
              <w:rPr>
                <w:webHidden/>
              </w:rPr>
              <w:fldChar w:fldCharType="begin"/>
            </w:r>
            <w:r>
              <w:rPr>
                <w:webHidden/>
              </w:rPr>
              <w:instrText xml:space="preserve"> PAGEREF _Toc239247888 \h </w:instrText>
            </w:r>
            <w:r>
              <w:rPr>
                <w:webHidden/>
              </w:rPr>
            </w:r>
            <w:r>
              <w:rPr>
                <w:webHidden/>
              </w:rPr>
              <w:fldChar w:fldCharType="separate"/>
            </w:r>
            <w:r>
              <w:rPr>
                <w:webHidden/>
              </w:rPr>
              <w:t>63</w:t>
            </w:r>
            <w:r>
              <w:rPr>
                <w:webHidden/>
              </w:rPr>
              <w:fldChar w:fldCharType="end"/>
            </w:r>
          </w:hyperlink>
        </w:p>
        <w:p w14:paraId="2D6D0E32" w14:textId="77777777" w:rsidR="00960757" w:rsidRDefault="00960757">
          <w:pPr>
            <w:pStyle w:val="Sumrio2"/>
          </w:pPr>
          <w:hyperlink w:anchor="_Toc239247889" w:history="1">
            <w:r w:rsidRPr="007E6696">
              <w:rPr>
                <w:rStyle w:val="Hyperlink"/>
                <w:i/>
              </w:rPr>
              <w:t xml:space="preserve">Processual. </w:t>
            </w:r>
            <w:r w:rsidRPr="007E6696">
              <w:rPr>
                <w:rStyle w:val="Hyperlink"/>
              </w:rPr>
              <w:t>Contrato.</w:t>
            </w:r>
            <w:r w:rsidRPr="007E6696">
              <w:rPr>
                <w:rStyle w:val="Hyperlink"/>
                <w:i/>
              </w:rPr>
              <w:t xml:space="preserve"> </w:t>
            </w:r>
            <w:r w:rsidRPr="007E6696">
              <w:rPr>
                <w:rStyle w:val="Hyperlink"/>
              </w:rPr>
              <w:t>Nulidade. Dirigente da associação contratada exerce o cargo de Secretário Municipal de Obras e Serviços do ente contratante. Empenho emitido sem amparo contratual. Despesa irregular com dano ao erário.</w:t>
            </w:r>
            <w:r>
              <w:rPr>
                <w:webHidden/>
              </w:rPr>
              <w:tab/>
            </w:r>
            <w:r>
              <w:rPr>
                <w:webHidden/>
              </w:rPr>
              <w:fldChar w:fldCharType="begin"/>
            </w:r>
            <w:r>
              <w:rPr>
                <w:webHidden/>
              </w:rPr>
              <w:instrText xml:space="preserve"> PAGEREF _Toc239247889 \h </w:instrText>
            </w:r>
            <w:r>
              <w:rPr>
                <w:webHidden/>
              </w:rPr>
            </w:r>
            <w:r>
              <w:rPr>
                <w:webHidden/>
              </w:rPr>
              <w:fldChar w:fldCharType="separate"/>
            </w:r>
            <w:r>
              <w:rPr>
                <w:webHidden/>
              </w:rPr>
              <w:t>65</w:t>
            </w:r>
            <w:r>
              <w:rPr>
                <w:webHidden/>
              </w:rPr>
              <w:fldChar w:fldCharType="end"/>
            </w:r>
          </w:hyperlink>
        </w:p>
        <w:p w14:paraId="4BC66B9B" w14:textId="77777777" w:rsidR="00960757" w:rsidRDefault="00960757">
          <w:pPr>
            <w:pStyle w:val="Sumrio1"/>
            <w:rPr>
              <w:rFonts w:eastAsiaTheme="minorEastAsia" w:cstheme="minorBidi"/>
              <w:b w:val="0"/>
              <w:color w:val="auto"/>
              <w:lang w:eastAsia="pt-BR"/>
            </w:rPr>
          </w:pPr>
          <w:hyperlink w:anchor="_Toc239247890" w:history="1">
            <w:r w:rsidRPr="007E6696">
              <w:rPr>
                <w:rStyle w:val="Hyperlink"/>
              </w:rPr>
              <w:t xml:space="preserve">   RESPONSABILIDADE</w:t>
            </w:r>
            <w:r>
              <w:rPr>
                <w:webHidden/>
              </w:rPr>
              <w:tab/>
            </w:r>
            <w:r>
              <w:rPr>
                <w:webHidden/>
              </w:rPr>
              <w:fldChar w:fldCharType="begin"/>
            </w:r>
            <w:r>
              <w:rPr>
                <w:webHidden/>
              </w:rPr>
              <w:instrText xml:space="preserve"> PAGEREF _Toc239247890 \h </w:instrText>
            </w:r>
            <w:r>
              <w:rPr>
                <w:webHidden/>
              </w:rPr>
            </w:r>
            <w:r>
              <w:rPr>
                <w:webHidden/>
              </w:rPr>
              <w:fldChar w:fldCharType="separate"/>
            </w:r>
            <w:r>
              <w:rPr>
                <w:webHidden/>
              </w:rPr>
              <w:t>67</w:t>
            </w:r>
            <w:r>
              <w:rPr>
                <w:webHidden/>
              </w:rPr>
              <w:fldChar w:fldCharType="end"/>
            </w:r>
          </w:hyperlink>
        </w:p>
        <w:p w14:paraId="161AF22D" w14:textId="77777777" w:rsidR="00960757" w:rsidRDefault="00960757">
          <w:pPr>
            <w:pStyle w:val="Sumrio2"/>
          </w:pPr>
          <w:hyperlink w:anchor="_Toc239247891" w:history="1">
            <w:r w:rsidRPr="007E6696">
              <w:rPr>
                <w:rStyle w:val="Hyperlink"/>
                <w:i/>
              </w:rPr>
              <w:t>Responsabilidade.</w:t>
            </w:r>
            <w:r w:rsidRPr="007E6696">
              <w:rPr>
                <w:rStyle w:val="Hyperlink"/>
                <w:rFonts w:eastAsiaTheme="minorHAnsi"/>
              </w:rPr>
              <w:t xml:space="preserve"> </w:t>
            </w:r>
            <w:r w:rsidRPr="007E6696">
              <w:rPr>
                <w:rStyle w:val="Hyperlink"/>
              </w:rPr>
              <w:t>A prefeitura, na condição de ente federativo, somente pode ser condenada à restituição de valores em situações específicas de desvio de finalidade, desde que fique efetivamente demonstrados que os recursos federais ou estaduais foram retirados da conta do convênio e incorporados ao patrimônio municipal ou utilizados em outras áreas da própria administração municipal.</w:t>
            </w:r>
            <w:r>
              <w:rPr>
                <w:webHidden/>
              </w:rPr>
              <w:tab/>
            </w:r>
            <w:r>
              <w:rPr>
                <w:webHidden/>
              </w:rPr>
              <w:fldChar w:fldCharType="begin"/>
            </w:r>
            <w:r>
              <w:rPr>
                <w:webHidden/>
              </w:rPr>
              <w:instrText xml:space="preserve"> PAGEREF _Toc239247891 \h </w:instrText>
            </w:r>
            <w:r>
              <w:rPr>
                <w:webHidden/>
              </w:rPr>
            </w:r>
            <w:r>
              <w:rPr>
                <w:webHidden/>
              </w:rPr>
              <w:fldChar w:fldCharType="separate"/>
            </w:r>
            <w:r>
              <w:rPr>
                <w:webHidden/>
              </w:rPr>
              <w:t>67</w:t>
            </w:r>
            <w:r>
              <w:rPr>
                <w:webHidden/>
              </w:rPr>
              <w:fldChar w:fldCharType="end"/>
            </w:r>
          </w:hyperlink>
        </w:p>
        <w:p w14:paraId="22C96C29" w14:textId="77777777" w:rsidR="00960757" w:rsidRDefault="00960757">
          <w:pPr>
            <w:pStyle w:val="Sumrio2"/>
          </w:pPr>
          <w:hyperlink w:anchor="_Toc239247892" w:history="1">
            <w:r w:rsidRPr="007E6696">
              <w:rPr>
                <w:rStyle w:val="Hyperlink"/>
                <w:i/>
              </w:rPr>
              <w:t xml:space="preserve">Responsabilidade. </w:t>
            </w:r>
            <w:r w:rsidRPr="007E6696">
              <w:rPr>
                <w:rStyle w:val="Hyperlink"/>
              </w:rPr>
              <w:t>Prestação de contas. Incidente de Uniformização de Jurisprudência TC nº 007074/2026</w:t>
            </w:r>
            <w:r w:rsidRPr="007E6696">
              <w:rPr>
                <w:rStyle w:val="Hyperlink"/>
                <w:i/>
              </w:rPr>
              <w:t xml:space="preserve">. </w:t>
            </w:r>
            <w:r w:rsidRPr="007E6696">
              <w:rPr>
                <w:rStyle w:val="Hyperlink"/>
              </w:rPr>
              <w:t>Constatado que a beneficiária é uma associação privada sem fins lucrativos, com limitada capacidade técnico-administrativa, e não havendo elementos concretos que demonstrem dolo, fraude, desvio de finalidade, apropriação indevida ou prejuízo efetivo ao erário, admite-se, em caráter excepcional, o afastamento da imputação de débito e da declaração de inidoneidade.</w:t>
            </w:r>
            <w:r>
              <w:rPr>
                <w:webHidden/>
              </w:rPr>
              <w:tab/>
            </w:r>
            <w:r>
              <w:rPr>
                <w:webHidden/>
              </w:rPr>
              <w:fldChar w:fldCharType="begin"/>
            </w:r>
            <w:r>
              <w:rPr>
                <w:webHidden/>
              </w:rPr>
              <w:instrText xml:space="preserve"> PAGEREF _Toc239247892 \h </w:instrText>
            </w:r>
            <w:r>
              <w:rPr>
                <w:webHidden/>
              </w:rPr>
            </w:r>
            <w:r>
              <w:rPr>
                <w:webHidden/>
              </w:rPr>
              <w:fldChar w:fldCharType="separate"/>
            </w:r>
            <w:r>
              <w:rPr>
                <w:webHidden/>
              </w:rPr>
              <w:t>68</w:t>
            </w:r>
            <w:r>
              <w:rPr>
                <w:webHidden/>
              </w:rPr>
              <w:fldChar w:fldCharType="end"/>
            </w:r>
          </w:hyperlink>
        </w:p>
        <w:p w14:paraId="24472322" w14:textId="77777777" w:rsidR="00960757" w:rsidRDefault="00960757">
          <w:pPr>
            <w:pStyle w:val="Sumrio2"/>
          </w:pPr>
          <w:hyperlink w:anchor="_Toc239247893" w:history="1">
            <w:r w:rsidRPr="007E6696">
              <w:rPr>
                <w:rStyle w:val="Hyperlink"/>
                <w:i/>
              </w:rPr>
              <w:t>Responsabilidade.</w:t>
            </w:r>
            <w:r w:rsidRPr="007E6696">
              <w:rPr>
                <w:rStyle w:val="Hyperlink"/>
              </w:rPr>
              <w:t xml:space="preserve"> Dosimetria da sanção aplicada em razão das circunstâncias do caso. Inexistência de prejuízo à continuidade dos serviços públicos diante das irregularidades cometidas pelo pregoeiro.</w:t>
            </w:r>
            <w:r>
              <w:rPr>
                <w:webHidden/>
              </w:rPr>
              <w:tab/>
            </w:r>
            <w:r>
              <w:rPr>
                <w:webHidden/>
              </w:rPr>
              <w:fldChar w:fldCharType="begin"/>
            </w:r>
            <w:r>
              <w:rPr>
                <w:webHidden/>
              </w:rPr>
              <w:instrText xml:space="preserve"> PAGEREF _Toc239247893 \h </w:instrText>
            </w:r>
            <w:r>
              <w:rPr>
                <w:webHidden/>
              </w:rPr>
            </w:r>
            <w:r>
              <w:rPr>
                <w:webHidden/>
              </w:rPr>
              <w:fldChar w:fldCharType="separate"/>
            </w:r>
            <w:r>
              <w:rPr>
                <w:webHidden/>
              </w:rPr>
              <w:t>70</w:t>
            </w:r>
            <w:r>
              <w:rPr>
                <w:webHidden/>
              </w:rPr>
              <w:fldChar w:fldCharType="end"/>
            </w:r>
          </w:hyperlink>
        </w:p>
        <w:p w14:paraId="333F8C89" w14:textId="77777777" w:rsidR="00EB3F58" w:rsidRDefault="00BC4C7F" w:rsidP="00B15216">
          <w:pPr>
            <w:pStyle w:val="Sumrio2"/>
            <w:rPr>
              <w:rStyle w:val="Hyperlink"/>
              <w:rFonts w:eastAsiaTheme="minorHAnsi"/>
              <w:b/>
              <w:color w:val="0341BD"/>
              <w:lang w:eastAsia="en-US"/>
            </w:rPr>
          </w:pPr>
          <w:r w:rsidRPr="006B3A6D">
            <w:rPr>
              <w:rFonts w:cstheme="minorHAnsi"/>
              <w:b/>
              <w:bCs/>
            </w:rPr>
            <w:lastRenderedPageBreak/>
            <w:fldChar w:fldCharType="end"/>
          </w:r>
        </w:p>
      </w:sdtContent>
    </w:sdt>
    <w:p w14:paraId="3EAECAA3" w14:textId="3AF9C6C5" w:rsidR="00706E4A" w:rsidRPr="00A9193C" w:rsidRDefault="00824FAE" w:rsidP="00EB3F58">
      <w:pPr>
        <w:pStyle w:val="EstiloCRJ"/>
      </w:pPr>
      <w:bookmarkStart w:id="0" w:name="_Toc239247851"/>
      <w:r w:rsidRPr="006B3A6D">
        <w:rPr>
          <w:noProof/>
          <w:lang w:eastAsia="pt-BR"/>
        </w:rPr>
        <mc:AlternateContent>
          <mc:Choice Requires="wps">
            <w:drawing>
              <wp:anchor distT="0" distB="0" distL="0" distR="0" simplePos="0" relativeHeight="251926528" behindDoc="1" locked="0" layoutInCell="1" allowOverlap="1" wp14:anchorId="7ED9A720" wp14:editId="7EED7493">
                <wp:simplePos x="0" y="0"/>
                <wp:positionH relativeFrom="page">
                  <wp:posOffset>7049770</wp:posOffset>
                </wp:positionH>
                <wp:positionV relativeFrom="page">
                  <wp:posOffset>10179685</wp:posOffset>
                </wp:positionV>
                <wp:extent cx="313690" cy="393700"/>
                <wp:effectExtent l="0" t="0" r="0" b="0"/>
                <wp:wrapNone/>
                <wp:docPr id="17"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90" cy="393700"/>
                        </a:xfrm>
                        <a:prstGeom prst="rect">
                          <a:avLst/>
                        </a:prstGeom>
                      </wps:spPr>
                      <wps:txbx>
                        <w:txbxContent>
                          <w:p w14:paraId="7FB67903" w14:textId="77777777" w:rsidR="00960757" w:rsidRDefault="00960757" w:rsidP="00824FAE">
                            <w:pPr>
                              <w:spacing w:before="55"/>
                              <w:ind w:left="20"/>
                              <w:jc w:val="center"/>
                              <w:rPr>
                                <w:rFonts w:ascii="Arial"/>
                                <w:b/>
                                <w:sz w:val="30"/>
                              </w:rPr>
                            </w:pPr>
                            <w:r>
                              <w:rPr>
                                <w:rFonts w:ascii="Calibri" w:hAnsi="Calibri" w:cs="Calibri"/>
                                <w:b/>
                                <w:color w:val="FEFEFE"/>
                                <w:spacing w:val="-5"/>
                                <w:sz w:val="32"/>
                              </w:rPr>
                              <w:t>05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04" o:spid="_x0000_s1032" type="#_x0000_t202" style="position:absolute;left:0;text-align:left;margin-left:555.1pt;margin-top:801.55pt;width:24.7pt;height:31pt;z-index:-25138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" filled="f" stroked="f">
                <v:path arrowok="t"/>
                <v:textbox inset="0,0,0,0">
                  <w:txbxContent>
                    <w:p w14:paraId="7FB67903" w14:textId="77777777" w:rsidR="00960757" w:rsidRDefault="00960757" w:rsidP="00824FAE">
                      <w:pPr>
                        <w:spacing w:before="55"/>
                        <w:ind w:left="20"/>
                        <w:jc w:val="center"/>
                        <w:rPr>
                          <w:rFonts w:ascii="Arial"/>
                          <w:b/>
                          <w:sz w:val="30"/>
                        </w:rPr>
                      </w:pPr>
                      <w:r>
                        <w:rPr>
                          <w:rFonts w:ascii="Calibri" w:hAnsi="Calibri" w:cs="Calibri"/>
                          <w:b/>
                          <w:color w:val="FEFEFE"/>
                          <w:spacing w:val="-5"/>
                          <w:sz w:val="32"/>
                        </w:rPr>
                        <w:t>05</w:t>
                      </w:r>
                    </w:p>
                  </w:txbxContent>
                </v:textbox>
                <w10:wrap anchorx="page" anchory="page"/>
              </v:shape>
            </w:pict>
          </mc:Fallback>
        </mc:AlternateContent>
      </w:r>
      <w:bookmarkStart w:id="1" w:name="_Toc66180581"/>
      <w:bookmarkStart w:id="2" w:name="_Toc66180568"/>
      <w:bookmarkStart w:id="3" w:name="_Toc228960764"/>
      <w:r w:rsidR="00706E4A" w:rsidRPr="00D311AE">
        <w:rPr>
          <w:noProof/>
          <w:lang w:eastAsia="pt-BR"/>
        </w:rPr>
        <mc:AlternateContent>
          <mc:Choice Requires="wps">
            <w:drawing>
              <wp:anchor distT="0" distB="0" distL="114300" distR="114300" simplePos="0" relativeHeight="252026880" behindDoc="0" locked="0" layoutInCell="1" allowOverlap="1" wp14:anchorId="52A09E6A" wp14:editId="76EA221E">
                <wp:simplePos x="0" y="0"/>
                <wp:positionH relativeFrom="column">
                  <wp:posOffset>5407025</wp:posOffset>
                </wp:positionH>
                <wp:positionV relativeFrom="paragraph">
                  <wp:posOffset>-59055</wp:posOffset>
                </wp:positionV>
                <wp:extent cx="77470" cy="396875"/>
                <wp:effectExtent l="0" t="0" r="0" b="3175"/>
                <wp:wrapNone/>
                <wp:docPr id="24" name="Retângulo 24"/>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4" o:spid="_x0000_s1026" style="position:absolute;margin-left:425.75pt;margin-top:-4.65pt;width:6.1pt;height:31.25pt;z-index:25202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G7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lp3Bu5wCAACGBQAADgAAAAAAAAAAAAAAAAAuAgAAZHJzL2Uy&#10;b0RvYy54bWxQSwECLQAUAAYACAAAACEA4v2x0t0AAAAJAQAADwAAAAAAAAAAAAAAAAD2BAAAZHJz&#10;L2Rvd25yZXYueG1sUEsFBgAAAAAEAAQA8wAAAAAGAAAAAA==&#10;" fillcolor="green" stroked="f" strokeweight="2pt"/>
            </w:pict>
          </mc:Fallback>
        </mc:AlternateContent>
      </w:r>
      <w:r w:rsidR="00706E4A">
        <w:t>CO</w:t>
      </w:r>
      <w:r w:rsidR="008B1C2A">
        <w:t>NSULTA</w:t>
      </w:r>
      <w:bookmarkEnd w:id="0"/>
    </w:p>
    <w:p w14:paraId="63FC0993" w14:textId="77777777" w:rsidR="001557C9" w:rsidRPr="009929A0" w:rsidRDefault="001557C9" w:rsidP="00EF1CDE">
      <w:pPr>
        <w:pStyle w:val="Ttulo1"/>
        <w:spacing w:before="0"/>
        <w:jc w:val="right"/>
        <w:rPr>
          <w:color w:val="auto"/>
          <w:sz w:val="30"/>
          <w:szCs w:val="30"/>
        </w:rPr>
      </w:pPr>
    </w:p>
    <w:p w14:paraId="21F02416" w14:textId="26588964" w:rsidR="008C20D3" w:rsidRPr="00011CAD" w:rsidRDefault="008C20D3" w:rsidP="008C20D3">
      <w:pPr>
        <w:pStyle w:val="Ttulo2"/>
        <w:jc w:val="both"/>
        <w:rPr>
          <w:b w:val="0"/>
          <w:color w:val="0000FF"/>
          <w:sz w:val="24"/>
          <w:szCs w:val="24"/>
        </w:rPr>
      </w:pPr>
      <w:bookmarkStart w:id="4" w:name="_Toc239247852"/>
      <w:r w:rsidRPr="00011CAD">
        <w:rPr>
          <w:i/>
          <w:color w:val="0000FF"/>
          <w:sz w:val="24"/>
          <w:szCs w:val="24"/>
        </w:rPr>
        <w:t>Con</w:t>
      </w:r>
      <w:r w:rsidR="008B1C2A" w:rsidRPr="00011CAD">
        <w:rPr>
          <w:i/>
          <w:color w:val="0000FF"/>
          <w:sz w:val="24"/>
          <w:szCs w:val="24"/>
        </w:rPr>
        <w:t>sulta.</w:t>
      </w:r>
      <w:r w:rsidR="00361712" w:rsidRPr="00011CAD">
        <w:rPr>
          <w:i/>
          <w:color w:val="0000FF"/>
          <w:sz w:val="24"/>
          <w:szCs w:val="24"/>
        </w:rPr>
        <w:t xml:space="preserve"> </w:t>
      </w:r>
      <w:r w:rsidR="00206E42" w:rsidRPr="00B15216">
        <w:rPr>
          <w:b w:val="0"/>
          <w:color w:val="0000FF"/>
          <w:sz w:val="24"/>
          <w:szCs w:val="24"/>
        </w:rPr>
        <w:t>Licitação. Ata de registro</w:t>
      </w:r>
      <w:r w:rsidR="009461BB" w:rsidRPr="00B15216">
        <w:rPr>
          <w:b w:val="0"/>
          <w:color w:val="0000FF"/>
          <w:sz w:val="24"/>
          <w:szCs w:val="24"/>
        </w:rPr>
        <w:t xml:space="preserve">. </w:t>
      </w:r>
      <w:r w:rsidR="007070EF" w:rsidRPr="00B15216">
        <w:rPr>
          <w:b w:val="0"/>
          <w:color w:val="0000FF"/>
          <w:sz w:val="24"/>
          <w:szCs w:val="24"/>
        </w:rPr>
        <w:t>Efeitos da prorrogação da vigência da Ata de Registro de Preços sobre os quantitativos originalmente registrados</w:t>
      </w:r>
      <w:r w:rsidR="007070EF" w:rsidRPr="00011CAD">
        <w:rPr>
          <w:b w:val="0"/>
          <w:color w:val="0000FF"/>
          <w:sz w:val="24"/>
          <w:szCs w:val="24"/>
        </w:rPr>
        <w:t xml:space="preserve">. Caso se submeta aos pressupostos da fase de planejamento, os quantitativos renovados na prorrogação da ata de registro de preços é juridicamente </w:t>
      </w:r>
      <w:proofErr w:type="gramStart"/>
      <w:r w:rsidR="007070EF" w:rsidRPr="00011CAD">
        <w:rPr>
          <w:b w:val="0"/>
          <w:color w:val="0000FF"/>
          <w:sz w:val="24"/>
          <w:szCs w:val="24"/>
        </w:rPr>
        <w:t>admissível</w:t>
      </w:r>
      <w:proofErr w:type="gramEnd"/>
      <w:r w:rsidR="007070EF" w:rsidRPr="00011CAD">
        <w:rPr>
          <w:b w:val="0"/>
          <w:color w:val="0000FF"/>
          <w:sz w:val="24"/>
          <w:szCs w:val="24"/>
        </w:rPr>
        <w:t>.</w:t>
      </w:r>
      <w:bookmarkEnd w:id="4"/>
    </w:p>
    <w:p w14:paraId="6A7B6B07" w14:textId="09CDAF19" w:rsidR="00206E42" w:rsidRPr="00011CAD" w:rsidRDefault="00206E42" w:rsidP="00206E42">
      <w:pPr>
        <w:spacing w:before="240"/>
        <w:ind w:left="2268"/>
        <w:jc w:val="both"/>
      </w:pPr>
      <w:r w:rsidRPr="00011CAD">
        <w:rPr>
          <w:b/>
        </w:rPr>
        <w:t>EMENTA</w:t>
      </w:r>
      <w:r w:rsidRPr="00011CAD">
        <w:t>: CONTROLE EXTERNO. DIREITO ADMINISTRATIVO. CONSULTA. MINISTÉRIO PÚBLICO DO ESTADO DO PIAUÍ. LICITAÇÕES E CONTRATOS ADMINISTRATIVOS. SISTEMA DE REGISTRO DE PREÇOS. ATA DE REGISTRO DE PREÇOS. ARTIGOS 84 E 86 DA LEI Nº 14.133/2021. PRORROGAÇÃO DA VIGÊNCIA. RENOVAÇÃO DOS QUANTITATIVOS. POSSIBILIDADE. AUSÊNCIA DE AUTOMATICIDADE. NECESSIDADE DE PREVISÃO NO PLANEJAMENTO DA CONTRATAÇÃO, NO EDITAL E NA ATA DE REGISTRO DE PREÇOS. MANUTENÇÃO DA VANTAJOSIDADE DOS PREÇOS. FORMALIZAÇÃO POR TERMO ADITIVO. ADESÃO POR ÓRGÃOS NÃO PARTICIPANTES. LIMIT</w:t>
      </w:r>
      <w:r w:rsidR="007070EF" w:rsidRPr="00011CAD">
        <w:t xml:space="preserve">ES VINCULADOS AOS QUANTITATIVOS </w:t>
      </w:r>
      <w:r w:rsidRPr="00011CAD">
        <w:t xml:space="preserve">ORIGINARIAMENTE REGISTRADOS. IMPOSSIBILIDADE DE RENOVAÇÃO DOS LIMITES DE ADESÃO. EFEITOS PROSPECTIVOS DA DECISÃO CONSULTIVA. </w:t>
      </w:r>
    </w:p>
    <w:p w14:paraId="11F4DB71" w14:textId="77777777" w:rsidR="00206E42" w:rsidRPr="00011CAD" w:rsidRDefault="00206E42" w:rsidP="00206E42">
      <w:pPr>
        <w:spacing w:before="240"/>
        <w:ind w:left="2268"/>
        <w:jc w:val="both"/>
        <w:rPr>
          <w:b/>
        </w:rPr>
      </w:pPr>
      <w:r w:rsidRPr="00011CAD">
        <w:rPr>
          <w:b/>
        </w:rPr>
        <w:t xml:space="preserve">I. CASO EM EXAME </w:t>
      </w:r>
    </w:p>
    <w:p w14:paraId="3F0857A8" w14:textId="77777777" w:rsidR="00206E42" w:rsidRPr="00011CAD" w:rsidRDefault="00206E42" w:rsidP="00206E42">
      <w:pPr>
        <w:spacing w:before="240"/>
        <w:ind w:left="2268"/>
        <w:jc w:val="both"/>
      </w:pPr>
      <w:r w:rsidRPr="00011CAD">
        <w:t xml:space="preserve">1 - Trata-se de Consulta formulada pelo Ministério Público do Estado do Piauí, por intermédio do Subprocurador de Justiça Administrativo, Sr. Plínio Fabrício de Carvalho Fontes, no exercício de atribuição delegada pela Procuradora-Geral de Justiça, Dra. Cláudia Pessoa Marques da Rocha </w:t>
      </w:r>
      <w:proofErr w:type="gramStart"/>
      <w:r w:rsidRPr="00011CAD">
        <w:t>Seabra</w:t>
      </w:r>
      <w:proofErr w:type="gramEnd"/>
      <w:r w:rsidRPr="00011CAD">
        <w:t xml:space="preserve">, acerca da interpretação dos </w:t>
      </w:r>
      <w:proofErr w:type="spellStart"/>
      <w:r w:rsidRPr="00011CAD">
        <w:t>arts</w:t>
      </w:r>
      <w:proofErr w:type="spellEnd"/>
      <w:r w:rsidRPr="00011CAD">
        <w:t xml:space="preserve">. 84 e 86 da Lei Federal nº 14.133/2021, especialmente quanto aos efeitos da prorrogação da vigência das Atas de Registro de Preços e à possibilidade de renovação dos quantitativos originalmente registrados. </w:t>
      </w:r>
    </w:p>
    <w:p w14:paraId="2DA962AA" w14:textId="77777777" w:rsidR="00206E42" w:rsidRPr="00011CAD" w:rsidRDefault="00206E42" w:rsidP="00206E42">
      <w:pPr>
        <w:spacing w:before="240"/>
        <w:ind w:left="2268"/>
        <w:jc w:val="both"/>
        <w:rPr>
          <w:b/>
        </w:rPr>
      </w:pPr>
      <w:r w:rsidRPr="00011CAD">
        <w:rPr>
          <w:b/>
        </w:rPr>
        <w:t xml:space="preserve">II. QUESTÃO EM DISCUSSÃO </w:t>
      </w:r>
    </w:p>
    <w:p w14:paraId="318B273F" w14:textId="77777777" w:rsidR="0028735B" w:rsidRPr="00011CAD" w:rsidRDefault="00206E42" w:rsidP="00206E42">
      <w:pPr>
        <w:spacing w:before="240"/>
        <w:ind w:left="2268"/>
        <w:jc w:val="both"/>
      </w:pPr>
      <w:r w:rsidRPr="00011CAD">
        <w:t xml:space="preserve">2 – O consulente submeteu à apreciação desta Corte os seguintes questionamentos, formulados em tese: a) se a prorrogação da vigência da Ata de Registro de Preços, prevista no art. 84 da Lei nº </w:t>
      </w:r>
      <w:r w:rsidRPr="00011CAD">
        <w:lastRenderedPageBreak/>
        <w:t xml:space="preserve">14.133/2021, pode ser interpretada como apta a renovar os quantitativos inicialmente registrados; b) se eventual renovação dos quantitativos depende de previsão na fase de planejamento da contratação e no instrumento convocatório; c) se, inexistindo tal previsão, seria possível a renovação dos quantitativos por ocasião da prorrogação da vigência da ata; d) se, na hipótese de prorrogação sem renovação dos quantitativos, os limites de adesão por órgãos não participantes devem incidir sobre os quantitativos originalmente registrados ou apenas sobre os saldos remanescentes; e) se a renovação dos quantitativos por ocasião da prorrogação autoriza a reabertura dos limites legais para adesões por órgãos ou entidades não participantes; f) em caso positivo, se os limites legais para contratações por adesão também seriam renovados; e g) se o entendimento a ser fixado por esta Corte poderá orientar a análise de termos aditivos de prorrogação de atas celebrados anteriormente à decisão desta consulta. </w:t>
      </w:r>
    </w:p>
    <w:p w14:paraId="7A110BD8" w14:textId="77777777" w:rsidR="0028735B" w:rsidRPr="00011CAD" w:rsidRDefault="00206E42" w:rsidP="00206E42">
      <w:pPr>
        <w:spacing w:before="240"/>
        <w:ind w:left="2268"/>
        <w:jc w:val="both"/>
        <w:rPr>
          <w:b/>
        </w:rPr>
      </w:pPr>
      <w:r w:rsidRPr="00011CAD">
        <w:rPr>
          <w:b/>
        </w:rPr>
        <w:t xml:space="preserve">III. RAZÕES DE DECIDIR </w:t>
      </w:r>
    </w:p>
    <w:p w14:paraId="5991D029" w14:textId="79495112" w:rsidR="0028735B" w:rsidRPr="00011CAD" w:rsidRDefault="00206E42" w:rsidP="00206E42">
      <w:pPr>
        <w:spacing w:before="240"/>
        <w:ind w:left="2268"/>
        <w:jc w:val="both"/>
      </w:pPr>
      <w:r w:rsidRPr="00011CAD">
        <w:t xml:space="preserve">3 - A controvérsia jurídica submetida à apreciação desta Corte decorre da ausência de previsão expressa, na Lei nº 14.133/2021, acerca dos efeitos da prorrogação da vigência da Ata de Registro de Preços sobre os quantitativos originalmente registrados, bem como dos reflexos dessa prorrogação nos limites aplicáveis às adesões por órgãos ou entidades não participantes. </w:t>
      </w:r>
      <w:r w:rsidR="009062D6" w:rsidRPr="00011CAD">
        <w:t xml:space="preserve"> </w:t>
      </w:r>
    </w:p>
    <w:p w14:paraId="6CC4147C" w14:textId="77777777" w:rsidR="0028735B" w:rsidRPr="00011CAD" w:rsidRDefault="00206E42" w:rsidP="00206E42">
      <w:pPr>
        <w:spacing w:before="240"/>
        <w:ind w:left="2268"/>
        <w:jc w:val="both"/>
      </w:pPr>
      <w:r w:rsidRPr="00011CAD">
        <w:t xml:space="preserve">4. A interpretação do art. 84 da Lei nº 14.133/2021 deve ser realizada de forma sistemática, em consonância com os princípios do planejamento, da eficiência, da segurança jurídica, da transparência e da vinculação ao instrumento convocatório. </w:t>
      </w:r>
    </w:p>
    <w:p w14:paraId="370CA489" w14:textId="77777777" w:rsidR="0028735B" w:rsidRPr="00011CAD" w:rsidRDefault="00206E42" w:rsidP="00206E42">
      <w:pPr>
        <w:spacing w:before="240"/>
        <w:ind w:left="2268"/>
        <w:jc w:val="both"/>
      </w:pPr>
      <w:r w:rsidRPr="00011CAD">
        <w:t xml:space="preserve">5. A renovação dos quantitativos originalmente registrados por ocasião da prorrogação da Ata de Registro de Preços mostra-se juridicamente admissível, desde que condicionada à prévia previsão na fase de planejamento da contratação, à expressa previsão no edital e na própria ata, à comprovação da manutenção da </w:t>
      </w:r>
      <w:proofErr w:type="spellStart"/>
      <w:r w:rsidRPr="00011CAD">
        <w:t>vantajosidade</w:t>
      </w:r>
      <w:proofErr w:type="spellEnd"/>
      <w:r w:rsidRPr="00011CAD">
        <w:t xml:space="preserve"> dos preços registrados, à existência de análise técnica fundamentada acerca da demanda e à formalização mediante termo aditivo celebrado dentro da vigência originária da ata. </w:t>
      </w:r>
    </w:p>
    <w:p w14:paraId="55B68751" w14:textId="77777777" w:rsidR="0028735B" w:rsidRPr="00011CAD" w:rsidRDefault="00206E42" w:rsidP="00206E42">
      <w:pPr>
        <w:spacing w:before="240"/>
        <w:ind w:left="2268"/>
        <w:jc w:val="both"/>
      </w:pPr>
      <w:r w:rsidRPr="00011CAD">
        <w:t xml:space="preserve">6– A ausência de previsão expressa no planejamento da contratação e nos instrumentos convocatórios impede a renovação </w:t>
      </w:r>
      <w:r w:rsidRPr="00011CAD">
        <w:lastRenderedPageBreak/>
        <w:t xml:space="preserve">dos quantitativos originalmente registrados, hipótese em que a prorrogação da vigência da ata limita-se à utilização dos quantitativos remanescentes eventualmente disponíveis. </w:t>
      </w:r>
    </w:p>
    <w:p w14:paraId="6FB3EA5F" w14:textId="77777777" w:rsidR="0028735B" w:rsidRPr="00011CAD" w:rsidRDefault="00206E42" w:rsidP="00206E42">
      <w:pPr>
        <w:spacing w:before="240"/>
        <w:ind w:left="2268"/>
        <w:jc w:val="both"/>
      </w:pPr>
      <w:r w:rsidRPr="00011CAD">
        <w:t xml:space="preserve">7. Os limites para adesão por órgãos ou entidades não participantes previstos nos §§ 2º e 3º do art. 86 da Lei nº 14.133/2021 permanecem vinculados aos quantitativos originalmente registrados na Ata de Registro de Preços, inexistindo previsão legal que autorize sua ampliação ou renovação em decorrência da prorrogação da vigência da ata ou da renovação dos quantitativos destinados ao órgão gerenciador e aos órgãos participantes. </w:t>
      </w:r>
    </w:p>
    <w:p w14:paraId="1CE88501" w14:textId="77777777" w:rsidR="0028735B" w:rsidRPr="00011CAD" w:rsidRDefault="00206E42" w:rsidP="00206E42">
      <w:pPr>
        <w:spacing w:before="240"/>
        <w:ind w:left="2268"/>
        <w:jc w:val="both"/>
      </w:pPr>
      <w:r w:rsidRPr="00011CAD">
        <w:t xml:space="preserve">8. Uma vez atingidos os limites legais de adesão durante a vigência originária da Ata de Registro de Preços, considera-se exaurida a possibilidade de novas adesões, não produzindo a ulterior prorrogação da ata, ainda que acompanhada de renovação quantitativa, qualquer efeito de reabertura ou renovação desses limites. </w:t>
      </w:r>
    </w:p>
    <w:p w14:paraId="737DF5D8" w14:textId="77777777" w:rsidR="0028735B" w:rsidRPr="00011CAD" w:rsidRDefault="00206E42" w:rsidP="00206E42">
      <w:pPr>
        <w:spacing w:before="240"/>
        <w:ind w:left="2268"/>
        <w:jc w:val="both"/>
      </w:pPr>
      <w:r w:rsidRPr="00011CAD">
        <w:t>9. Por fim, as decisões proferidas em processos de consulta possuem caráter normativo e constituem prejulgamento da tese, produzindo efeitos prospectivos (</w:t>
      </w:r>
      <w:proofErr w:type="spellStart"/>
      <w:r w:rsidRPr="00011CAD">
        <w:t>ex</w:t>
      </w:r>
      <w:proofErr w:type="spellEnd"/>
      <w:r w:rsidRPr="00011CAD">
        <w:t xml:space="preserve"> nunc), sem implicar a invalidação automática de atos praticados anteriormente </w:t>
      </w:r>
      <w:proofErr w:type="gramStart"/>
      <w:r w:rsidRPr="00011CAD">
        <w:t>sob interpretação</w:t>
      </w:r>
      <w:proofErr w:type="gramEnd"/>
      <w:r w:rsidRPr="00011CAD">
        <w:t xml:space="preserve"> jurídica razoável e de boa-fé. </w:t>
      </w:r>
    </w:p>
    <w:p w14:paraId="2E78AE81" w14:textId="77777777" w:rsidR="0028735B" w:rsidRPr="00011CAD" w:rsidRDefault="00206E42" w:rsidP="00206E42">
      <w:pPr>
        <w:spacing w:before="240"/>
        <w:ind w:left="2268"/>
        <w:jc w:val="both"/>
        <w:rPr>
          <w:b/>
        </w:rPr>
      </w:pPr>
      <w:r w:rsidRPr="00011CAD">
        <w:rPr>
          <w:b/>
        </w:rPr>
        <w:t xml:space="preserve">IV. DISPOSITIVO </w:t>
      </w:r>
    </w:p>
    <w:p w14:paraId="224251D1" w14:textId="77777777" w:rsidR="0028735B" w:rsidRPr="00011CAD" w:rsidRDefault="00206E42" w:rsidP="00206E42">
      <w:pPr>
        <w:spacing w:before="240"/>
        <w:ind w:left="2268"/>
        <w:jc w:val="both"/>
      </w:pPr>
      <w:r w:rsidRPr="00011CAD">
        <w:t xml:space="preserve">10. Conhecimento. Respondê-la. Decisão Unânime. Dispositivos relevantes citados: art. 201, inciso I, alínea f, do Regimento Interno; </w:t>
      </w:r>
      <w:proofErr w:type="spellStart"/>
      <w:r w:rsidRPr="00011CAD">
        <w:t>arts</w:t>
      </w:r>
      <w:proofErr w:type="spellEnd"/>
      <w:r w:rsidRPr="00011CAD">
        <w:t xml:space="preserve">. 84 e 86 da Lei nº 14.133/2021; art. 15, IX, do Decreto nº 11.462/2023; Parecer nº 00075/2024/DECOR/CGU/ AGU; Portaria PGR/MPU nº158/2024; precedentes dos Tribunais de Contas de Pernambuco e Santa Catarina; §§ 2º e 3º do art. 86 da Lei nº 14.133/2021; art. 379 do Regimento Interno do TCE-P; </w:t>
      </w:r>
      <w:proofErr w:type="spellStart"/>
      <w:r w:rsidRPr="00011CAD">
        <w:t>arts</w:t>
      </w:r>
      <w:proofErr w:type="spellEnd"/>
      <w:r w:rsidRPr="00011CAD">
        <w:t xml:space="preserve">. 23 e 24 da Lei de Introdução às Normas do Direito Brasileiro (LINDB). </w:t>
      </w:r>
    </w:p>
    <w:p w14:paraId="0749254F" w14:textId="6549880E" w:rsidR="0030168C" w:rsidRPr="00011CAD" w:rsidRDefault="00206E42" w:rsidP="00206E42">
      <w:pPr>
        <w:spacing w:before="240"/>
        <w:ind w:left="2268"/>
        <w:jc w:val="both"/>
      </w:pPr>
      <w:r w:rsidRPr="00011CAD">
        <w:rPr>
          <w:b/>
          <w:i/>
        </w:rPr>
        <w:t>Sumário</w:t>
      </w:r>
      <w:r w:rsidRPr="00011CAD">
        <w:t>: Consulta. Ministério Público do Estado do Piauí. Conhecimento. Respondê-la. Decisão unânime.</w:t>
      </w:r>
    </w:p>
    <w:p w14:paraId="21293AD6" w14:textId="0D51AD27" w:rsidR="0028735B" w:rsidRPr="00011CAD" w:rsidRDefault="0028735B" w:rsidP="0028735B">
      <w:pPr>
        <w:spacing w:before="240"/>
        <w:ind w:left="2268"/>
        <w:jc w:val="both"/>
      </w:pPr>
      <w:r w:rsidRPr="00011CAD">
        <w:t xml:space="preserve">(Consulta. Processo: </w:t>
      </w:r>
      <w:hyperlink r:id="rId16" w:history="1">
        <w:r w:rsidRPr="00011CAD">
          <w:rPr>
            <w:rStyle w:val="Hyperlink"/>
            <w:rFonts w:cstheme="minorHAnsi"/>
          </w:rPr>
          <w:t>TC/</w:t>
        </w:r>
        <w:r w:rsidR="00731674" w:rsidRPr="00011CAD">
          <w:rPr>
            <w:rStyle w:val="Hyperlink"/>
            <w:rFonts w:cstheme="minorHAnsi"/>
          </w:rPr>
          <w:t>007773/2026</w:t>
        </w:r>
      </w:hyperlink>
      <w:r w:rsidRPr="00011CAD">
        <w:t xml:space="preserve">- Relator: Cons. </w:t>
      </w:r>
      <w:r w:rsidR="00731674" w:rsidRPr="00011CAD">
        <w:t>Abelardo Pio Vilanova e Silva</w:t>
      </w:r>
      <w:r w:rsidRPr="00011CAD">
        <w:t xml:space="preserve">. Pleno. Unânime. Acórdão </w:t>
      </w:r>
      <w:r w:rsidR="00731674" w:rsidRPr="00011CAD">
        <w:t>Nº 394</w:t>
      </w:r>
      <w:r w:rsidRPr="00011CAD">
        <w:t xml:space="preserve">/2026 – PLENO, publicado no </w:t>
      </w:r>
      <w:hyperlink r:id="rId17" w:history="1">
        <w:r w:rsidRPr="00011CAD">
          <w:rPr>
            <w:rStyle w:val="Hyperlink"/>
            <w:rFonts w:cstheme="minorHAnsi"/>
          </w:rPr>
          <w:t>DOE/TCE-PI Nº 156/2026</w:t>
        </w:r>
      </w:hyperlink>
      <w:r w:rsidRPr="00011CAD">
        <w:t>).</w:t>
      </w:r>
    </w:p>
    <w:p w14:paraId="0C641FE3" w14:textId="1BC67787" w:rsidR="0051207A" w:rsidRPr="00011CAD" w:rsidRDefault="0051207A">
      <w:pPr>
        <w:rPr>
          <w:rFonts w:asciiTheme="majorHAnsi" w:eastAsiaTheme="majorEastAsia" w:hAnsiTheme="majorHAnsi" w:cstheme="majorBidi"/>
          <w:b/>
          <w:bCs/>
          <w:sz w:val="30"/>
          <w:szCs w:val="30"/>
        </w:rPr>
      </w:pPr>
    </w:p>
    <w:bookmarkStart w:id="5" w:name="_Toc239247853"/>
    <w:p w14:paraId="54E77C7A" w14:textId="1C8F2605" w:rsidR="00706E4A" w:rsidRPr="00011CAD" w:rsidRDefault="00706E4A" w:rsidP="00706E4A">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28928" behindDoc="0" locked="0" layoutInCell="1" allowOverlap="1" wp14:anchorId="4F9F3E58" wp14:editId="2B2790A2">
                <wp:simplePos x="0" y="0"/>
                <wp:positionH relativeFrom="column">
                  <wp:posOffset>5407025</wp:posOffset>
                </wp:positionH>
                <wp:positionV relativeFrom="paragraph">
                  <wp:posOffset>-59055</wp:posOffset>
                </wp:positionV>
                <wp:extent cx="77470" cy="396875"/>
                <wp:effectExtent l="0" t="0" r="0" b="3175"/>
                <wp:wrapNone/>
                <wp:docPr id="27" name="Retângulo 27"/>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7" o:spid="_x0000_s1026" style="position:absolute;margin-left:425.75pt;margin-top:-4.65pt;width:6.1pt;height:31.25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tE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mDz7RJwCAACGBQAADgAAAAAAAAAAAAAAAAAuAgAAZHJzL2Uy&#10;b0RvYy54bWxQSwECLQAUAAYACAAAACEA4v2x0t0AAAAJAQAADwAAAAAAAAAAAAAAAAD2BAAAZHJz&#10;L2Rvd25yZXYueG1sUEsFBgAAAAAEAAQA8wAAAAAGAAAAAA==&#10;" fillcolor="green" stroked="f" strokeweight="2pt"/>
            </w:pict>
          </mc:Fallback>
        </mc:AlternateContent>
      </w:r>
      <w:r w:rsidR="00905A14" w:rsidRPr="00011CAD">
        <w:rPr>
          <w:color w:val="auto"/>
          <w:sz w:val="30"/>
          <w:szCs w:val="30"/>
        </w:rPr>
        <w:t>AGENTE POLÍTIC</w:t>
      </w:r>
      <w:r w:rsidRPr="00011CAD">
        <w:rPr>
          <w:color w:val="auto"/>
          <w:sz w:val="30"/>
          <w:szCs w:val="30"/>
        </w:rPr>
        <w:t>O</w:t>
      </w:r>
      <w:bookmarkEnd w:id="5"/>
    </w:p>
    <w:p w14:paraId="11DF066A" w14:textId="77777777" w:rsidR="00EF1CDE" w:rsidRPr="00011CAD" w:rsidRDefault="00EF1CDE" w:rsidP="00CC7D73">
      <w:pPr>
        <w:pStyle w:val="Ttulo1"/>
        <w:spacing w:before="0"/>
        <w:jc w:val="right"/>
        <w:rPr>
          <w:color w:val="auto"/>
          <w:sz w:val="30"/>
          <w:szCs w:val="30"/>
        </w:rPr>
      </w:pPr>
    </w:p>
    <w:p w14:paraId="2D757BF8" w14:textId="27BDE6AF" w:rsidR="005425A8" w:rsidRPr="00011CAD" w:rsidRDefault="005425A8" w:rsidP="005425A8">
      <w:pPr>
        <w:pStyle w:val="Ttulo2"/>
        <w:jc w:val="both"/>
        <w:rPr>
          <w:b w:val="0"/>
          <w:color w:val="0000FF"/>
          <w:sz w:val="24"/>
          <w:szCs w:val="28"/>
        </w:rPr>
      </w:pPr>
      <w:bookmarkStart w:id="6" w:name="_Toc239247854"/>
      <w:r w:rsidRPr="00011CAD">
        <w:rPr>
          <w:i/>
          <w:color w:val="0000FF"/>
          <w:sz w:val="24"/>
          <w:szCs w:val="28"/>
        </w:rPr>
        <w:t>Agente Político.</w:t>
      </w:r>
      <w:r w:rsidR="00F50647" w:rsidRPr="00011CAD">
        <w:rPr>
          <w:rFonts w:asciiTheme="minorHAnsi" w:eastAsiaTheme="minorHAnsi" w:hAnsiTheme="minorHAnsi" w:cstheme="minorBidi"/>
          <w:b w:val="0"/>
          <w:bCs w:val="0"/>
          <w:color w:val="auto"/>
          <w:sz w:val="22"/>
          <w:szCs w:val="22"/>
        </w:rPr>
        <w:t xml:space="preserve"> </w:t>
      </w:r>
      <w:r w:rsidR="00F50647" w:rsidRPr="00011CAD">
        <w:rPr>
          <w:b w:val="0"/>
          <w:color w:val="0000FF"/>
          <w:sz w:val="24"/>
          <w:szCs w:val="28"/>
        </w:rPr>
        <w:t xml:space="preserve">Os subsídios do Prefeito, do Vice-Prefeito e dos Secretários Municipais devem ser fixados mediante lei de iniciativa da Câmara Municipal, nos termos do art. 29, inciso V, da Constituição Federal e dos </w:t>
      </w:r>
      <w:proofErr w:type="spellStart"/>
      <w:r w:rsidR="00F50647" w:rsidRPr="00011CAD">
        <w:rPr>
          <w:b w:val="0"/>
          <w:color w:val="0000FF"/>
          <w:sz w:val="24"/>
          <w:szCs w:val="28"/>
        </w:rPr>
        <w:t>arts</w:t>
      </w:r>
      <w:proofErr w:type="spellEnd"/>
      <w:r w:rsidR="00F50647" w:rsidRPr="00011CAD">
        <w:rPr>
          <w:b w:val="0"/>
          <w:color w:val="0000FF"/>
          <w:sz w:val="24"/>
          <w:szCs w:val="28"/>
        </w:rPr>
        <w:t>. 21, inciso V, e 31 da Constituição do Estado do Piauí.</w:t>
      </w:r>
      <w:r w:rsidR="00DD0503" w:rsidRPr="00011CAD">
        <w:rPr>
          <w:rFonts w:asciiTheme="minorHAnsi" w:eastAsiaTheme="minorHAnsi" w:hAnsiTheme="minorHAnsi" w:cstheme="minorBidi"/>
          <w:b w:val="0"/>
          <w:bCs w:val="0"/>
          <w:color w:val="auto"/>
          <w:sz w:val="22"/>
          <w:szCs w:val="22"/>
        </w:rPr>
        <w:t xml:space="preserve"> </w:t>
      </w:r>
      <w:r w:rsidR="00DD0503" w:rsidRPr="00011CAD">
        <w:rPr>
          <w:b w:val="0"/>
          <w:color w:val="0000FF"/>
          <w:sz w:val="24"/>
          <w:szCs w:val="28"/>
        </w:rPr>
        <w:t>Fixação dos subsídios dos agentes políticos municipais pertence à Câmara Municipal, e não ao Chefe do Poder Executivo.</w:t>
      </w:r>
      <w:bookmarkEnd w:id="6"/>
    </w:p>
    <w:p w14:paraId="1A4ADD9A" w14:textId="77777777" w:rsidR="00AD0DF1" w:rsidRPr="00011CAD" w:rsidRDefault="005425A8" w:rsidP="005425A8">
      <w:pPr>
        <w:spacing w:before="240"/>
        <w:ind w:left="2268"/>
        <w:jc w:val="both"/>
      </w:pPr>
      <w:r w:rsidRPr="00011CAD">
        <w:rPr>
          <w:b/>
        </w:rPr>
        <w:t>EMENTA</w:t>
      </w:r>
      <w:r w:rsidRPr="00011CAD">
        <w:t xml:space="preserve">: CONTROLE EXTERNO. DIREITO ADMINISTRATIVO. DIREITO CONSTITUCIONAL. REPRESENTAÇÃO. FIXAÇÃO DOS SUBSÍDIOS DOS AGENTES POLÍTICOS MUNICIPAIS. DECRETO LEGISLATIVO. ESPÉCIE NORMATIVA INADEQUADA. IRREGULARIDADE FORMAL. PROCEDÊNCIA PARCIAL. MODULAÇÃO DOS EFEITOS. NÃO APLICAÇÃO DE MULTA. EMISSÃO DE ALERTA. </w:t>
      </w:r>
    </w:p>
    <w:p w14:paraId="16F24A3E" w14:textId="77777777" w:rsidR="00AD0DF1" w:rsidRPr="00011CAD" w:rsidRDefault="005425A8" w:rsidP="005425A8">
      <w:pPr>
        <w:spacing w:before="240"/>
        <w:ind w:left="2268"/>
        <w:jc w:val="both"/>
        <w:rPr>
          <w:b/>
        </w:rPr>
      </w:pPr>
      <w:r w:rsidRPr="00011CAD">
        <w:rPr>
          <w:b/>
        </w:rPr>
        <w:t xml:space="preserve">I. CASO EM EXAME </w:t>
      </w:r>
    </w:p>
    <w:p w14:paraId="4FDB9A56" w14:textId="77777777" w:rsidR="00AD0DF1" w:rsidRPr="00011CAD" w:rsidRDefault="005425A8" w:rsidP="005425A8">
      <w:pPr>
        <w:spacing w:before="240"/>
        <w:ind w:left="2268"/>
        <w:jc w:val="both"/>
      </w:pPr>
      <w:r w:rsidRPr="00011CAD">
        <w:t xml:space="preserve">1. Representação formulada em razão da fixação dos subsídios do Prefeito, Vice-Prefeito, Secretários Municipais e Vereadores por meio do Decreto Legislativo nº 01/2024, em possível desconformidade com os incisos V e VI do art. 29 da Constituição Federal. </w:t>
      </w:r>
    </w:p>
    <w:p w14:paraId="00A69E05" w14:textId="77777777" w:rsidR="00AD0DF1" w:rsidRPr="00011CAD" w:rsidRDefault="005425A8" w:rsidP="005425A8">
      <w:pPr>
        <w:spacing w:before="240"/>
        <w:ind w:left="2268"/>
        <w:jc w:val="both"/>
        <w:rPr>
          <w:b/>
        </w:rPr>
      </w:pPr>
      <w:r w:rsidRPr="00011CAD">
        <w:rPr>
          <w:b/>
        </w:rPr>
        <w:t xml:space="preserve">II. QUESTÃO EM DISCUSSÃO </w:t>
      </w:r>
    </w:p>
    <w:p w14:paraId="5445D246" w14:textId="77777777" w:rsidR="00AD0DF1" w:rsidRPr="00011CAD" w:rsidRDefault="005425A8" w:rsidP="005425A8">
      <w:pPr>
        <w:spacing w:before="240"/>
        <w:ind w:left="2268"/>
        <w:jc w:val="both"/>
      </w:pPr>
      <w:r w:rsidRPr="00011CAD">
        <w:t xml:space="preserve">2. Há as seguintes questões em discussão: </w:t>
      </w:r>
    </w:p>
    <w:p w14:paraId="4F8F87AB" w14:textId="77777777" w:rsidR="00AD0DF1" w:rsidRPr="00011CAD" w:rsidRDefault="005425A8" w:rsidP="005425A8">
      <w:pPr>
        <w:spacing w:before="240"/>
        <w:ind w:left="2268"/>
        <w:jc w:val="both"/>
      </w:pPr>
      <w:r w:rsidRPr="00011CAD">
        <w:t xml:space="preserve">(i) se a fixação dos subsídios dos agentes políticos municipais por meio de decreto legislativo viola a exigência constitucional de edição de lei formal; </w:t>
      </w:r>
    </w:p>
    <w:p w14:paraId="56E21300" w14:textId="77777777" w:rsidR="00AD0DF1" w:rsidRPr="00011CAD" w:rsidRDefault="005425A8" w:rsidP="005425A8">
      <w:pPr>
        <w:spacing w:before="240"/>
        <w:ind w:left="2268"/>
        <w:jc w:val="both"/>
      </w:pPr>
      <w:r w:rsidRPr="00011CAD">
        <w:t>(</w:t>
      </w:r>
      <w:proofErr w:type="spellStart"/>
      <w:r w:rsidRPr="00011CAD">
        <w:t>ii</w:t>
      </w:r>
      <w:proofErr w:type="spellEnd"/>
      <w:r w:rsidRPr="00011CAD">
        <w:t xml:space="preserve">) se os efeitos produzidos pelo Decreto Legislativo nº 01/2024 podem ser excepcionalmente preservados durante a atual legislatura, em observância à tese firmada no Incidente de Uniformização de Jurisprudência objeto do Processo TC/002022/2026; </w:t>
      </w:r>
    </w:p>
    <w:p w14:paraId="276CDD8D" w14:textId="77777777" w:rsidR="00AD0DF1" w:rsidRPr="00011CAD" w:rsidRDefault="005425A8" w:rsidP="005425A8">
      <w:pPr>
        <w:spacing w:before="240"/>
        <w:ind w:left="2268"/>
        <w:jc w:val="both"/>
      </w:pPr>
      <w:r w:rsidRPr="00011CAD">
        <w:t>(</w:t>
      </w:r>
      <w:proofErr w:type="spellStart"/>
      <w:r w:rsidRPr="00011CAD">
        <w:t>iii</w:t>
      </w:r>
      <w:proofErr w:type="spellEnd"/>
      <w:r w:rsidRPr="00011CAD">
        <w:t xml:space="preserve">) se cabe </w:t>
      </w:r>
      <w:proofErr w:type="gramStart"/>
      <w:r w:rsidRPr="00011CAD">
        <w:t>a</w:t>
      </w:r>
      <w:proofErr w:type="gramEnd"/>
      <w:r w:rsidRPr="00011CAD">
        <w:t xml:space="preserve"> aplicação de multa ao Prefeito Municipal pela edição do ato normativo inadequado; </w:t>
      </w:r>
    </w:p>
    <w:p w14:paraId="33FC1D26" w14:textId="77777777" w:rsidR="00AD0DF1" w:rsidRPr="00011CAD" w:rsidRDefault="005425A8" w:rsidP="005425A8">
      <w:pPr>
        <w:spacing w:before="240"/>
        <w:ind w:left="2268"/>
        <w:jc w:val="both"/>
      </w:pPr>
      <w:r w:rsidRPr="00011CAD">
        <w:t>(</w:t>
      </w:r>
      <w:proofErr w:type="spellStart"/>
      <w:r w:rsidRPr="00011CAD">
        <w:t>iv</w:t>
      </w:r>
      <w:proofErr w:type="spellEnd"/>
      <w:r w:rsidRPr="00011CAD">
        <w:t xml:space="preserve">) se devem ser adotadas medidas destinadas a prevenir a repetição da irregularidade nas futuras fixações dos subsídios dos agentes políticos municipais. </w:t>
      </w:r>
    </w:p>
    <w:p w14:paraId="427EC20D" w14:textId="77777777" w:rsidR="00AD0DF1" w:rsidRPr="00011CAD" w:rsidRDefault="005425A8" w:rsidP="005425A8">
      <w:pPr>
        <w:spacing w:before="240"/>
        <w:ind w:left="2268"/>
        <w:jc w:val="both"/>
        <w:rPr>
          <w:b/>
        </w:rPr>
      </w:pPr>
      <w:r w:rsidRPr="00011CAD">
        <w:rPr>
          <w:b/>
        </w:rPr>
        <w:lastRenderedPageBreak/>
        <w:t xml:space="preserve">III. RAZÕES DE DECIDIR </w:t>
      </w:r>
    </w:p>
    <w:p w14:paraId="29DE5BBF" w14:textId="77777777" w:rsidR="00AD0DF1" w:rsidRPr="00011CAD" w:rsidRDefault="005425A8" w:rsidP="005425A8">
      <w:pPr>
        <w:spacing w:before="240"/>
        <w:ind w:left="2268"/>
        <w:jc w:val="both"/>
      </w:pPr>
      <w:r w:rsidRPr="00011CAD">
        <w:t xml:space="preserve">3. Quanto à primeira questão, verificou-se que a fixação dos subsídios dos agentes políticos do Município de Miguel Alves por meio do Decreto Legislativo nº 01/2024 não observou a espécie normativa constitucionalmente exigida. Os subsídios do Prefeito, do Vice-Prefeito e dos Secretários Municipais devem ser fixados mediante lei de iniciativa da Câmara Municipal, nos termos do art. 29, inciso V, da Constituição Federal e dos </w:t>
      </w:r>
      <w:proofErr w:type="spellStart"/>
      <w:r w:rsidRPr="00011CAD">
        <w:t>arts</w:t>
      </w:r>
      <w:proofErr w:type="spellEnd"/>
      <w:r w:rsidRPr="00011CAD">
        <w:t xml:space="preserve">. 21, inciso V, e 31 da Constituição do Estado do Piauí. Em relação aos Vereadores, deve ser igualmente observado o princípio da anterioridade da legislatura, previsto no art. 29, inciso </w:t>
      </w:r>
      <w:proofErr w:type="gramStart"/>
      <w:r w:rsidRPr="00011CAD">
        <w:t>VI</w:t>
      </w:r>
      <w:proofErr w:type="gramEnd"/>
      <w:r w:rsidRPr="00011CAD">
        <w:t xml:space="preserve">, da Constituição Federal. A utilização de decreto legislativo caracteriza, portanto, vício formal decorrente da adoção de instrumento normativo inadequado. </w:t>
      </w:r>
    </w:p>
    <w:p w14:paraId="0B9F5040" w14:textId="77777777" w:rsidR="00AD0DF1" w:rsidRPr="00011CAD" w:rsidRDefault="005425A8" w:rsidP="005425A8">
      <w:pPr>
        <w:spacing w:before="240"/>
        <w:ind w:left="2268"/>
        <w:jc w:val="both"/>
      </w:pPr>
      <w:r w:rsidRPr="00011CAD">
        <w:t xml:space="preserve">4. Quanto à segunda questão, o Plenário desta Corte, no julgamento do Incidente de Uniformização de Jurisprudência objeto do Processo TC/002022/2026, consolidou o entendimento de que a inobservância da lei formal configura vício de inconstitucionalidade formal insanável, sendo incabível, como regra, a convalidação do ato. Excepcionalmente, contudo, foram modulados os efeitos desse entendimento em relação aos atos normativos irregulares já praticados, com alcance restrito à atual legislatura, em consideração aos obstáculos e às dificuldades reais enfrentados pelos Municípios, nos termos do art. 22 da Lei de Introdução às Normas do Direito Brasileiro, e aos princípios da eficiência, da segurança jurídica, da proteção da confiança legítima e da razoabilidade. Aplicada </w:t>
      </w:r>
      <w:proofErr w:type="gramStart"/>
      <w:r w:rsidRPr="00011CAD">
        <w:t>a</w:t>
      </w:r>
      <w:proofErr w:type="gramEnd"/>
      <w:r w:rsidRPr="00011CAD">
        <w:t xml:space="preserve"> tese uniformizada ao caso concreto, a irregularidade formal do Decreto Legislativo nº 01/2024 deve ser reconhecida, sem a invalidação dos pagamentos efetuados durante a atual legislatura. A preservação desses efeitos possui caráter excepcional e transitório, não afastando a obrigatoriedade de edição de lei formal nas futuras fixações dos subsídios dos agentes políticos municipais. </w:t>
      </w:r>
    </w:p>
    <w:p w14:paraId="303259EF" w14:textId="77777777" w:rsidR="00AD0DF1" w:rsidRPr="00011CAD" w:rsidRDefault="005425A8" w:rsidP="005425A8">
      <w:pPr>
        <w:spacing w:before="240"/>
        <w:ind w:left="2268"/>
        <w:jc w:val="both"/>
      </w:pPr>
      <w:r w:rsidRPr="00011CAD">
        <w:t xml:space="preserve">5. Quanto à terceira questão, não se mostra cabível a aplicação de multa ao Sr. Francisco Antônio Rebelo Paiva, Prefeito Municipal, uma vez que a iniciativa do projeto de lei destinado à fixação dos subsídios dos agentes políticos municipais pertence à Câmara Municipal, e não ao Chefe do Poder Executivo, conforme dispõe o art. 29, incisos V e VI, da Constituição Federal. Ausente </w:t>
      </w:r>
      <w:proofErr w:type="gramStart"/>
      <w:r w:rsidRPr="00011CAD">
        <w:t>a</w:t>
      </w:r>
      <w:proofErr w:type="gramEnd"/>
      <w:r w:rsidRPr="00011CAD">
        <w:t xml:space="preserve"> atribuição constitucional para a deflagração do processo legislativo, não se configura fundamento suficiente para a responsabilização </w:t>
      </w:r>
      <w:r w:rsidRPr="00011CAD">
        <w:lastRenderedPageBreak/>
        <w:t xml:space="preserve">sancionatória do Prefeito pela inadequação da espécie normativa utilizada. </w:t>
      </w:r>
    </w:p>
    <w:p w14:paraId="1B089F93" w14:textId="77777777" w:rsidR="00AD0DF1" w:rsidRPr="00011CAD" w:rsidRDefault="005425A8" w:rsidP="005425A8">
      <w:pPr>
        <w:spacing w:before="240"/>
        <w:ind w:left="2268"/>
        <w:jc w:val="both"/>
      </w:pPr>
      <w:r w:rsidRPr="00011CAD">
        <w:t xml:space="preserve">6. Quanto à quarta questão, a irregularidade constatada exige a adoção de medida preventiva destinada a evitar sua repetição. Cabe, assim, a emissão de alerta ao Prefeito Municipal e ao Presidente da Câmara Municipal de Miguel Alves, com fundamento no art. 358, inciso II, do Regimento Interno do TCE-PI e no art. 8º da Instrução Normativa TCEPI nº 37/2024, para que as futuras fixações de subsídios sejam realizadas mediante lei formal, com observância do devido processo legislativo e, quanto aos Vereadores, do princípio da anterioridade da legislatura. </w:t>
      </w:r>
    </w:p>
    <w:p w14:paraId="5B35FCDE" w14:textId="77777777" w:rsidR="00AD0DF1" w:rsidRPr="00011CAD" w:rsidRDefault="005425A8" w:rsidP="005425A8">
      <w:pPr>
        <w:spacing w:before="240"/>
        <w:ind w:left="2268"/>
        <w:jc w:val="both"/>
        <w:rPr>
          <w:b/>
        </w:rPr>
      </w:pPr>
      <w:r w:rsidRPr="00011CAD">
        <w:rPr>
          <w:b/>
        </w:rPr>
        <w:t xml:space="preserve">IV. DISPOSITIVO </w:t>
      </w:r>
    </w:p>
    <w:p w14:paraId="52BA2CF0" w14:textId="77777777" w:rsidR="00AD0DF1" w:rsidRPr="00011CAD" w:rsidRDefault="005425A8" w:rsidP="005425A8">
      <w:pPr>
        <w:spacing w:before="240"/>
        <w:ind w:left="2268"/>
        <w:jc w:val="both"/>
      </w:pPr>
      <w:r w:rsidRPr="00011CAD">
        <w:t xml:space="preserve">7. Procedência parcial. Reconhecimento de irregularidade formal. Modulação dos efeitos. Não aplicação de multa. Emissão de alerta. </w:t>
      </w:r>
    </w:p>
    <w:p w14:paraId="7915ED92" w14:textId="77777777" w:rsidR="00AD0DF1" w:rsidRPr="00011CAD" w:rsidRDefault="005425A8" w:rsidP="005425A8">
      <w:pPr>
        <w:spacing w:before="240"/>
        <w:ind w:left="2268"/>
        <w:jc w:val="both"/>
      </w:pPr>
      <w:r w:rsidRPr="00011CAD">
        <w:t xml:space="preserve">_____________ </w:t>
      </w:r>
    </w:p>
    <w:p w14:paraId="35E2961A" w14:textId="77777777" w:rsidR="00AD0DF1" w:rsidRPr="00011CAD" w:rsidRDefault="005425A8" w:rsidP="005425A8">
      <w:pPr>
        <w:spacing w:before="240"/>
        <w:ind w:left="2268"/>
        <w:jc w:val="both"/>
      </w:pPr>
      <w:r w:rsidRPr="00011CAD">
        <w:t xml:space="preserve">Normativos relevantes citados: Constituição Federal, art. 29, incisos V e VI; Constituição do Estado do Piauí, </w:t>
      </w:r>
      <w:proofErr w:type="spellStart"/>
      <w:r w:rsidRPr="00011CAD">
        <w:t>arts</w:t>
      </w:r>
      <w:proofErr w:type="spellEnd"/>
      <w:r w:rsidRPr="00011CAD">
        <w:t xml:space="preserve">. 21, inciso V, e 31; Decreto-Lei nº 4.657/1942 – Lei de Introdução às Normas do Direito Brasileiro, art. 22; Regimento Interno do TCE-PI, </w:t>
      </w:r>
      <w:proofErr w:type="spellStart"/>
      <w:r w:rsidRPr="00011CAD">
        <w:t>arts</w:t>
      </w:r>
      <w:proofErr w:type="spellEnd"/>
      <w:r w:rsidRPr="00011CAD">
        <w:t xml:space="preserve">. 358, </w:t>
      </w:r>
      <w:proofErr w:type="gramStart"/>
      <w:r w:rsidRPr="00011CAD">
        <w:t>inciso II, e 472 e seguintes</w:t>
      </w:r>
      <w:proofErr w:type="gramEnd"/>
      <w:r w:rsidRPr="00011CAD">
        <w:t xml:space="preserve">; Instrução Normativa TCE-PI nº 37/2024, art. 8º; tese uniformizadora firmada no Processo TC/002022/2026. </w:t>
      </w:r>
    </w:p>
    <w:p w14:paraId="581E8508" w14:textId="50A54719" w:rsidR="005425A8" w:rsidRPr="00011CAD" w:rsidRDefault="005425A8" w:rsidP="005425A8">
      <w:pPr>
        <w:spacing w:before="240"/>
        <w:ind w:left="2268"/>
        <w:jc w:val="both"/>
      </w:pPr>
      <w:r w:rsidRPr="00011CAD">
        <w:rPr>
          <w:b/>
          <w:i/>
        </w:rPr>
        <w:t>Sumário</w:t>
      </w:r>
      <w:r w:rsidRPr="00011CAD">
        <w:t xml:space="preserve">: Representação no Município de Miguel Alves – PI. Exercício financeiro de 2025. Fixação dos subsídios dos agentes políticos por meio de decreto legislativo. Procedência parcial. Reconhecimento de irregularidade formal. Modulação dos efeitos limitada à atual legislatura. Preservação dos pagamentos efetuados. Não aplicação de multa. Emissão de alerta. Decisão Unânime. </w:t>
      </w:r>
    </w:p>
    <w:p w14:paraId="33F01831" w14:textId="049CFCBC" w:rsidR="00AD0DF1" w:rsidRPr="00011CAD" w:rsidRDefault="00AD0DF1" w:rsidP="00AD0DF1">
      <w:pPr>
        <w:spacing w:before="240"/>
        <w:ind w:left="2268"/>
        <w:jc w:val="both"/>
      </w:pPr>
      <w:r w:rsidRPr="00011CAD">
        <w:t xml:space="preserve">(Representação. Processo: </w:t>
      </w:r>
      <w:hyperlink r:id="rId18" w:history="1">
        <w:r w:rsidRPr="00011CAD">
          <w:rPr>
            <w:rStyle w:val="Hyperlink"/>
            <w:rFonts w:cstheme="minorHAnsi"/>
          </w:rPr>
          <w:t>TC/005754/2025</w:t>
        </w:r>
      </w:hyperlink>
      <w:r w:rsidRPr="00011CAD">
        <w:t xml:space="preserve">- Relatora: Cons.ª Rejane Ribeiro Sousa Dias. Unânime. Acórdão Nº 243/2026 – 1ª CÂMARA, publicado no </w:t>
      </w:r>
      <w:hyperlink r:id="rId19" w:history="1">
        <w:r w:rsidRPr="00011CAD">
          <w:rPr>
            <w:rStyle w:val="Hyperlink"/>
            <w:rFonts w:cstheme="minorHAnsi"/>
          </w:rPr>
          <w:t>DOE/TCE-PI Nº 157/2026</w:t>
        </w:r>
      </w:hyperlink>
      <w:r w:rsidRPr="00011CAD">
        <w:t>).</w:t>
      </w:r>
    </w:p>
    <w:p w14:paraId="7CD1EBA1" w14:textId="77777777" w:rsidR="00AD0DF1" w:rsidRPr="00011CAD" w:rsidRDefault="00AD0DF1" w:rsidP="005425A8">
      <w:pPr>
        <w:spacing w:before="240"/>
        <w:ind w:left="2268"/>
        <w:jc w:val="both"/>
      </w:pPr>
    </w:p>
    <w:p w14:paraId="5D3A18A8" w14:textId="2D700233" w:rsidR="00905A14" w:rsidRPr="00011CAD" w:rsidRDefault="00905A14" w:rsidP="00885ABB">
      <w:pPr>
        <w:pStyle w:val="Ttulo2"/>
        <w:jc w:val="both"/>
        <w:rPr>
          <w:b w:val="0"/>
          <w:color w:val="0000FF"/>
          <w:sz w:val="24"/>
          <w:szCs w:val="28"/>
        </w:rPr>
      </w:pPr>
      <w:bookmarkStart w:id="7" w:name="_Toc239247855"/>
      <w:r w:rsidRPr="00011CAD">
        <w:rPr>
          <w:i/>
          <w:color w:val="0000FF"/>
          <w:sz w:val="24"/>
          <w:szCs w:val="28"/>
        </w:rPr>
        <w:lastRenderedPageBreak/>
        <w:t>Agente Político.</w:t>
      </w:r>
      <w:r w:rsidRPr="00011CAD">
        <w:rPr>
          <w:rFonts w:asciiTheme="minorHAnsi" w:eastAsiaTheme="minorHAnsi" w:hAnsiTheme="minorHAnsi" w:cstheme="minorBidi"/>
          <w:b w:val="0"/>
          <w:bCs w:val="0"/>
          <w:color w:val="auto"/>
          <w:sz w:val="22"/>
          <w:szCs w:val="22"/>
        </w:rPr>
        <w:t xml:space="preserve"> </w:t>
      </w:r>
      <w:r w:rsidR="008F38FC" w:rsidRPr="00011CAD">
        <w:rPr>
          <w:rFonts w:asciiTheme="minorHAnsi" w:eastAsiaTheme="minorHAnsi" w:hAnsiTheme="minorHAnsi" w:cstheme="minorBidi"/>
          <w:b w:val="0"/>
          <w:bCs w:val="0"/>
          <w:color w:val="auto"/>
          <w:sz w:val="22"/>
          <w:szCs w:val="22"/>
        </w:rPr>
        <w:t xml:space="preserve"> </w:t>
      </w:r>
      <w:r w:rsidR="008F38FC" w:rsidRPr="00011CAD">
        <w:rPr>
          <w:b w:val="0"/>
          <w:color w:val="241AF2"/>
          <w:sz w:val="24"/>
          <w:szCs w:val="24"/>
        </w:rPr>
        <w:t xml:space="preserve">A fixação dos subsídios do Prefeito, do Vice-Prefeito e dos Secretários Municipais exige lei formal e observância do devido processo </w:t>
      </w:r>
      <w:proofErr w:type="gramStart"/>
      <w:r w:rsidR="008F38FC" w:rsidRPr="00011CAD">
        <w:rPr>
          <w:b w:val="0"/>
          <w:color w:val="241AF2"/>
          <w:sz w:val="24"/>
          <w:szCs w:val="24"/>
        </w:rPr>
        <w:t>legislativo</w:t>
      </w:r>
      <w:proofErr w:type="gramEnd"/>
      <w:r w:rsidR="008F38FC" w:rsidRPr="00011CAD">
        <w:rPr>
          <w:b w:val="0"/>
          <w:color w:val="241AF2"/>
          <w:sz w:val="24"/>
          <w:szCs w:val="24"/>
        </w:rPr>
        <w:t>, de modo que o descumprimento desses requisitos configura vício formal, em regra, insanável.</w:t>
      </w:r>
      <w:bookmarkEnd w:id="7"/>
      <w:r w:rsidR="008F38FC" w:rsidRPr="00011CAD">
        <w:rPr>
          <w:b w:val="0"/>
          <w:sz w:val="24"/>
          <w:szCs w:val="24"/>
        </w:rPr>
        <w:t xml:space="preserve"> </w:t>
      </w:r>
    </w:p>
    <w:p w14:paraId="7A1F7B39" w14:textId="77777777" w:rsidR="00885ABB" w:rsidRPr="00011CAD" w:rsidRDefault="00885ABB" w:rsidP="00B70B61">
      <w:pPr>
        <w:spacing w:before="240"/>
        <w:ind w:left="2268"/>
        <w:jc w:val="both"/>
      </w:pPr>
      <w:r w:rsidRPr="00011CAD">
        <w:rPr>
          <w:b/>
        </w:rPr>
        <w:t>EMENTA</w:t>
      </w:r>
      <w:r w:rsidRPr="00011CAD">
        <w:t xml:space="preserve">: CONTROLE EXTERNO. DIREITO ADMINISTRATIVO. PEDIDO DE REVISÃO. FIXAÇÃO DOS SUBSÍDIOS DE AGENTES POLÍTICOS DO PODER EXECUTIVO MUNICIPAL POR DECRETO LEGISLATIVO. VÍCIO FORMAL. UNIFORMIZAÇÃO DE JURISPRUDÊNCIA SUPERVENIENTE. MODULAÇÃO DE EFEITOS. CONVALIDAÇÃO EXCEPCIONAL DOS ATOS NORMATIVOS IRREGULARES JÁ PRATICADOS NA ATUAL LEGISLATURA. INEXIGIBILIDADE DE DETERMINAÇÃO PARA ENVIO DE PROJETO DE LEI. PROCEDÊNCIA PARCIAL. </w:t>
      </w:r>
    </w:p>
    <w:p w14:paraId="075F0FEA" w14:textId="77777777" w:rsidR="00885ABB" w:rsidRPr="00011CAD" w:rsidRDefault="00885ABB" w:rsidP="00885ABB">
      <w:pPr>
        <w:ind w:left="2268"/>
        <w:jc w:val="both"/>
        <w:rPr>
          <w:b/>
        </w:rPr>
      </w:pPr>
      <w:r w:rsidRPr="00011CAD">
        <w:rPr>
          <w:b/>
        </w:rPr>
        <w:t xml:space="preserve">I - CASO EM EXAME </w:t>
      </w:r>
    </w:p>
    <w:p w14:paraId="3E46DF30" w14:textId="77777777" w:rsidR="00885ABB" w:rsidRPr="00011CAD" w:rsidRDefault="00885ABB" w:rsidP="00885ABB">
      <w:pPr>
        <w:ind w:left="2268"/>
        <w:jc w:val="both"/>
      </w:pPr>
      <w:r w:rsidRPr="00011CAD">
        <w:t xml:space="preserve">1. Pedido de Revisão interposto pelo Presidente da Câmara Municipal de </w:t>
      </w:r>
      <w:proofErr w:type="spellStart"/>
      <w:r w:rsidRPr="00011CAD">
        <w:t>Nazária</w:t>
      </w:r>
      <w:proofErr w:type="spellEnd"/>
      <w:r w:rsidRPr="00011CAD">
        <w:t xml:space="preserve">/PI requerendo a aplicação da modulação de efeitos estabelecida pelo Acórdão TCE/PI nº 216/2026 – </w:t>
      </w:r>
      <w:proofErr w:type="gramStart"/>
      <w:r w:rsidRPr="00011CAD">
        <w:t>Pleno, com a convalidação do Decreto Legislativo nº</w:t>
      </w:r>
      <w:proofErr w:type="gramEnd"/>
      <w:r w:rsidRPr="00011CAD">
        <w:t xml:space="preserve"> 03/2024. </w:t>
      </w:r>
    </w:p>
    <w:p w14:paraId="6A100946" w14:textId="77777777" w:rsidR="00885ABB" w:rsidRPr="00011CAD" w:rsidRDefault="00885ABB" w:rsidP="00885ABB">
      <w:pPr>
        <w:ind w:left="2268"/>
        <w:jc w:val="both"/>
        <w:rPr>
          <w:b/>
        </w:rPr>
      </w:pPr>
      <w:r w:rsidRPr="00011CAD">
        <w:rPr>
          <w:b/>
        </w:rPr>
        <w:t xml:space="preserve">II - QUESTÃO EM DISCUSSÃO </w:t>
      </w:r>
    </w:p>
    <w:p w14:paraId="41BA0692" w14:textId="77777777" w:rsidR="00885ABB" w:rsidRPr="00011CAD" w:rsidRDefault="00885ABB" w:rsidP="00885ABB">
      <w:pPr>
        <w:ind w:left="2268"/>
        <w:jc w:val="both"/>
      </w:pPr>
      <w:r w:rsidRPr="00011CAD">
        <w:t xml:space="preserve">2. Há duas questões em discussão: (i) definir se a modulação de efeitos estabelecida pelo Acórdão TCE/PI nº 216/2026 – </w:t>
      </w:r>
      <w:proofErr w:type="gramStart"/>
      <w:r w:rsidRPr="00011CAD">
        <w:t>Pleno, proferido</w:t>
      </w:r>
      <w:proofErr w:type="gramEnd"/>
      <w:r w:rsidRPr="00011CAD">
        <w:t xml:space="preserve"> em Incidente de Uniformização de Jurisprudência, alcança o Decreto Legislativo nº 03/2024 e torna inexigível a determinação de envio de projeto de lei para regularizar a fixação dos subsídios do Prefeito e do Vice-Prefeito; e (</w:t>
      </w:r>
      <w:proofErr w:type="spellStart"/>
      <w:r w:rsidRPr="00011CAD">
        <w:t>ii</w:t>
      </w:r>
      <w:proofErr w:type="spellEnd"/>
      <w:r w:rsidRPr="00011CAD">
        <w:t xml:space="preserve">) estabelecer se o acolhimento do Pedido de Revisão exige o reconhecimento de eficácia </w:t>
      </w:r>
      <w:proofErr w:type="spellStart"/>
      <w:r w:rsidRPr="00011CAD">
        <w:t>convalidatória</w:t>
      </w:r>
      <w:proofErr w:type="spellEnd"/>
      <w:r w:rsidRPr="00011CAD">
        <w:t xml:space="preserve"> da Lei Municipal nº 241/2025. </w:t>
      </w:r>
    </w:p>
    <w:p w14:paraId="07D10957" w14:textId="77777777" w:rsidR="00885ABB" w:rsidRPr="00011CAD" w:rsidRDefault="00885ABB" w:rsidP="00885ABB">
      <w:pPr>
        <w:ind w:left="2268"/>
        <w:jc w:val="both"/>
        <w:rPr>
          <w:b/>
        </w:rPr>
      </w:pPr>
      <w:r w:rsidRPr="00011CAD">
        <w:rPr>
          <w:b/>
        </w:rPr>
        <w:t xml:space="preserve">III - RAZÕES DE DECIDIR </w:t>
      </w:r>
    </w:p>
    <w:p w14:paraId="72709A7B" w14:textId="77777777" w:rsidR="00885ABB" w:rsidRPr="00011CAD" w:rsidRDefault="00885ABB" w:rsidP="00885ABB">
      <w:pPr>
        <w:ind w:left="2268"/>
        <w:jc w:val="both"/>
      </w:pPr>
      <w:r w:rsidRPr="00011CAD">
        <w:t xml:space="preserve">3. A fixação dos subsídios do Prefeito, do Vice-Prefeito e dos Secretários Municipais exige lei formal e observância do devido processo </w:t>
      </w:r>
      <w:proofErr w:type="gramStart"/>
      <w:r w:rsidRPr="00011CAD">
        <w:t>legislativo</w:t>
      </w:r>
      <w:proofErr w:type="gramEnd"/>
      <w:r w:rsidRPr="00011CAD">
        <w:t xml:space="preserve">, de modo que o descumprimento desses requisitos configura vício formal, em regra, insanável. </w:t>
      </w:r>
    </w:p>
    <w:p w14:paraId="7FD54F8E" w14:textId="77777777" w:rsidR="00885ABB" w:rsidRPr="00011CAD" w:rsidRDefault="00885ABB" w:rsidP="00885ABB">
      <w:pPr>
        <w:ind w:left="2268"/>
        <w:jc w:val="both"/>
      </w:pPr>
      <w:r w:rsidRPr="00011CAD">
        <w:t xml:space="preserve">4. O Acórdão TCE/PI nº 216/2026 – Pleno excepciona a regra de impossibilidade de convalidação ao modular os efeitos do entendimento uniformizado e permitir, limitada à atual legislatura, a convalidação dos atos normativos irregulares já praticados, em consideração às dificuldades reais dos Municípios e aos princípios da eficiência, da segurança jurídica e da razoabilidade. </w:t>
      </w:r>
    </w:p>
    <w:p w14:paraId="59417A55" w14:textId="77777777" w:rsidR="00885ABB" w:rsidRPr="00011CAD" w:rsidRDefault="00885ABB" w:rsidP="00885ABB">
      <w:pPr>
        <w:ind w:left="2268"/>
        <w:jc w:val="both"/>
      </w:pPr>
      <w:r w:rsidRPr="00011CAD">
        <w:lastRenderedPageBreak/>
        <w:t xml:space="preserve">5. A modulação superveniente alcança o Decreto Legislativo nº 03/2024, pois os Acórdãos nº 491/2025 e nº 491-A/2025 foram proferidos antes da uniformização jurisprudencial e o ato normativo irregular se insere na atual legislatura, circunstância que torna prejudicada e inexigível a determinação de envio de projeto de lei expedida na representação originária. </w:t>
      </w:r>
    </w:p>
    <w:p w14:paraId="312FCCA5" w14:textId="77777777" w:rsidR="00885ABB" w:rsidRPr="00011CAD" w:rsidRDefault="00885ABB" w:rsidP="00885ABB">
      <w:pPr>
        <w:ind w:left="2268"/>
        <w:jc w:val="both"/>
      </w:pPr>
      <w:r w:rsidRPr="00011CAD">
        <w:t xml:space="preserve">6. O acolhimento do Pedido de Revisão decorre diretamente da modulação de efeitos estabelecida pelo Acórdão TCE/PI nº 216/2026 – Pleno, e não de eventual efeito regularizador da Lei Municipal nº 241/2025, razão pela qual é desnecessário reconhecer, nestes autos, eficácia </w:t>
      </w:r>
      <w:proofErr w:type="spellStart"/>
      <w:r w:rsidRPr="00011CAD">
        <w:t>convalidatória</w:t>
      </w:r>
      <w:proofErr w:type="spellEnd"/>
      <w:r w:rsidRPr="00011CAD">
        <w:t xml:space="preserve"> à legislação municipal superveniente. </w:t>
      </w:r>
    </w:p>
    <w:p w14:paraId="285336FE" w14:textId="77777777" w:rsidR="00885ABB" w:rsidRPr="00011CAD" w:rsidRDefault="00885ABB" w:rsidP="00885ABB">
      <w:pPr>
        <w:ind w:left="2268"/>
        <w:jc w:val="both"/>
        <w:rPr>
          <w:b/>
        </w:rPr>
      </w:pPr>
      <w:r w:rsidRPr="00011CAD">
        <w:rPr>
          <w:b/>
        </w:rPr>
        <w:t xml:space="preserve">IV - DISPOSITIVO </w:t>
      </w:r>
    </w:p>
    <w:p w14:paraId="6BEA4471" w14:textId="77777777" w:rsidR="00885ABB" w:rsidRPr="00011CAD" w:rsidRDefault="00885ABB" w:rsidP="00885ABB">
      <w:pPr>
        <w:ind w:left="2268"/>
        <w:jc w:val="both"/>
      </w:pPr>
      <w:r w:rsidRPr="00011CAD">
        <w:t xml:space="preserve">7. Admissibilidade. Procedência parcial. </w:t>
      </w:r>
    </w:p>
    <w:p w14:paraId="4C9A5F93" w14:textId="77777777" w:rsidR="00885ABB" w:rsidRPr="00011CAD" w:rsidRDefault="00885ABB" w:rsidP="00885ABB">
      <w:pPr>
        <w:ind w:left="2268"/>
        <w:jc w:val="both"/>
      </w:pPr>
      <w:r w:rsidRPr="00011CAD">
        <w:t xml:space="preserve">_________________ </w:t>
      </w:r>
    </w:p>
    <w:p w14:paraId="25CF6A0C" w14:textId="3429A097" w:rsidR="00885ABB" w:rsidRPr="00011CAD" w:rsidRDefault="00885ABB" w:rsidP="00885ABB">
      <w:pPr>
        <w:ind w:left="2268"/>
        <w:jc w:val="both"/>
      </w:pPr>
      <w:r w:rsidRPr="00011CAD">
        <w:t xml:space="preserve">Normativo relevante citado: Lei Estadual nº 5.888/2009, art. 157, caput, III; Regimento Interno do TCE/PI, </w:t>
      </w:r>
      <w:proofErr w:type="spellStart"/>
      <w:r w:rsidRPr="00011CAD">
        <w:t>arts</w:t>
      </w:r>
      <w:proofErr w:type="spellEnd"/>
      <w:r w:rsidRPr="00011CAD">
        <w:t xml:space="preserve">. 440, II e III, 441 e 447; LINDB, </w:t>
      </w:r>
      <w:proofErr w:type="spellStart"/>
      <w:r w:rsidRPr="00011CAD">
        <w:t>arts</w:t>
      </w:r>
      <w:proofErr w:type="spellEnd"/>
      <w:r w:rsidRPr="00011CAD">
        <w:t xml:space="preserve">. 20 a 24. Jurisprudência relevante citada: TCE/PI, Acórdão nº 216/2026 – Pleno. Processo TC/002022/2026, Incidente de Uniformização de Jurisprudência; TCE/PI, Acórdãos nº 491/2025 e nº 491-A/2025 – 2ª Câmara, Processo TC/005295/2025. </w:t>
      </w:r>
    </w:p>
    <w:p w14:paraId="10DAC939" w14:textId="21240D4D" w:rsidR="00885ABB" w:rsidRPr="00011CAD" w:rsidRDefault="00885ABB" w:rsidP="00885ABB">
      <w:pPr>
        <w:ind w:left="2268"/>
        <w:jc w:val="both"/>
      </w:pPr>
      <w:r w:rsidRPr="00011CAD">
        <w:rPr>
          <w:b/>
          <w:i/>
        </w:rPr>
        <w:t>Sumário</w:t>
      </w:r>
      <w:r w:rsidRPr="00011CAD">
        <w:t xml:space="preserve">: Pedido de Revisão. Prefeitura Municipal de </w:t>
      </w:r>
      <w:proofErr w:type="spellStart"/>
      <w:r w:rsidRPr="00011CAD">
        <w:t>Nazária</w:t>
      </w:r>
      <w:proofErr w:type="spellEnd"/>
      <w:r w:rsidRPr="00011CAD">
        <w:t>. Exercício 2025. Admissibilidade. Procedência Parcial. Decisão por maioria.</w:t>
      </w:r>
    </w:p>
    <w:p w14:paraId="11B569D6" w14:textId="41672A94" w:rsidR="00885ABB" w:rsidRPr="00011CAD" w:rsidRDefault="00885ABB" w:rsidP="00885ABB">
      <w:pPr>
        <w:spacing w:before="240"/>
        <w:ind w:left="2268"/>
        <w:jc w:val="both"/>
      </w:pPr>
      <w:r w:rsidRPr="00011CAD">
        <w:t xml:space="preserve">(Pedido de Revisão. Processo: </w:t>
      </w:r>
      <w:hyperlink r:id="rId20" w:history="1">
        <w:r w:rsidRPr="00011CAD">
          <w:rPr>
            <w:rStyle w:val="Hyperlink"/>
            <w:rFonts w:cstheme="minorHAnsi"/>
          </w:rPr>
          <w:t>TC/008011/2026</w:t>
        </w:r>
      </w:hyperlink>
      <w:r w:rsidRPr="00011CAD">
        <w:t>- Relator: Cons. Subst.</w:t>
      </w:r>
      <w:r w:rsidR="00EC6EF6" w:rsidRPr="00011CAD">
        <w:t xml:space="preserve"> </w:t>
      </w:r>
      <w:proofErr w:type="spellStart"/>
      <w:r w:rsidR="00EC6EF6" w:rsidRPr="00011CAD">
        <w:t>Jaylson</w:t>
      </w:r>
      <w:proofErr w:type="spellEnd"/>
      <w:r w:rsidR="00EC6EF6" w:rsidRPr="00011CAD">
        <w:t xml:space="preserve"> </w:t>
      </w:r>
      <w:proofErr w:type="spellStart"/>
      <w:r w:rsidR="00EC6EF6" w:rsidRPr="00011CAD">
        <w:t>Fabianh</w:t>
      </w:r>
      <w:proofErr w:type="spellEnd"/>
      <w:r w:rsidR="00EC6EF6" w:rsidRPr="00011CAD">
        <w:t xml:space="preserve"> Lopes </w:t>
      </w:r>
      <w:r w:rsidR="00B3315D" w:rsidRPr="00011CAD">
        <w:t>Campelo.</w:t>
      </w:r>
      <w:r w:rsidRPr="00011CAD">
        <w:t xml:space="preserve"> Pleno. Unânime. Acórdão Nº 41</w:t>
      </w:r>
      <w:r w:rsidR="00EC6EF6" w:rsidRPr="00011CAD">
        <w:t>2</w:t>
      </w:r>
      <w:r w:rsidRPr="00011CAD">
        <w:t xml:space="preserve">/2026 – PLENO, publicado no </w:t>
      </w:r>
      <w:hyperlink r:id="rId21" w:history="1">
        <w:r w:rsidRPr="00011CAD">
          <w:rPr>
            <w:rStyle w:val="Hyperlink"/>
            <w:rFonts w:cstheme="minorHAnsi"/>
          </w:rPr>
          <w:t>DOE/TCE-PI Nº 156/2026</w:t>
        </w:r>
      </w:hyperlink>
      <w:r w:rsidRPr="00011CAD">
        <w:t>).</w:t>
      </w:r>
    </w:p>
    <w:p w14:paraId="3D02FF37" w14:textId="77777777" w:rsidR="00885ABB" w:rsidRPr="00011CAD" w:rsidRDefault="00885ABB" w:rsidP="00885ABB">
      <w:pPr>
        <w:ind w:left="2268"/>
        <w:jc w:val="both"/>
      </w:pPr>
    </w:p>
    <w:p w14:paraId="3C028E2F" w14:textId="77777777" w:rsidR="00885ABB" w:rsidRPr="00011CAD" w:rsidRDefault="00885ABB" w:rsidP="00885ABB">
      <w:pPr>
        <w:ind w:left="2268"/>
        <w:jc w:val="both"/>
      </w:pPr>
    </w:p>
    <w:p w14:paraId="0A09E659" w14:textId="77777777" w:rsidR="00195661" w:rsidRPr="00011CAD" w:rsidRDefault="00195661" w:rsidP="00377756">
      <w:pPr>
        <w:pStyle w:val="Ttulo2"/>
        <w:jc w:val="both"/>
        <w:rPr>
          <w:i/>
          <w:color w:val="0000FF"/>
          <w:sz w:val="24"/>
          <w:szCs w:val="28"/>
        </w:rPr>
      </w:pPr>
    </w:p>
    <w:p w14:paraId="2EADB9ED" w14:textId="77777777" w:rsidR="0051207A" w:rsidRPr="00011CAD" w:rsidRDefault="0051207A">
      <w:pPr>
        <w:rPr>
          <w:rFonts w:asciiTheme="majorHAnsi" w:eastAsiaTheme="majorEastAsia" w:hAnsiTheme="majorHAnsi" w:cstheme="majorBidi"/>
          <w:b/>
          <w:bCs/>
          <w:sz w:val="30"/>
          <w:szCs w:val="30"/>
        </w:rPr>
      </w:pPr>
      <w:r w:rsidRPr="00011CAD">
        <w:rPr>
          <w:sz w:val="30"/>
          <w:szCs w:val="30"/>
        </w:rPr>
        <w:br w:type="page"/>
      </w:r>
    </w:p>
    <w:bookmarkStart w:id="8" w:name="_Toc239247856"/>
    <w:p w14:paraId="16CD7070" w14:textId="1B7AB1DE" w:rsidR="00706E4A" w:rsidRPr="00011CAD" w:rsidRDefault="00706E4A" w:rsidP="00706E4A">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30976" behindDoc="0" locked="0" layoutInCell="1" allowOverlap="1" wp14:anchorId="625F47E3" wp14:editId="7C55A913">
                <wp:simplePos x="0" y="0"/>
                <wp:positionH relativeFrom="column">
                  <wp:posOffset>5407025</wp:posOffset>
                </wp:positionH>
                <wp:positionV relativeFrom="paragraph">
                  <wp:posOffset>-59055</wp:posOffset>
                </wp:positionV>
                <wp:extent cx="77470" cy="396875"/>
                <wp:effectExtent l="0" t="0" r="0" b="3175"/>
                <wp:wrapNone/>
                <wp:docPr id="30" name="Retângulo 30"/>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0" o:spid="_x0000_s1026" style="position:absolute;margin-left:425.75pt;margin-top:-4.65pt;width:6.1pt;height:31.25pt;z-index:25203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BdFdRpmwIAAIYFAAAOAAAAAAAAAAAAAAAAAC4CAABkcnMvZTJv&#10;RG9jLnhtbFBLAQItABQABgAIAAAAIQDi/bHS3QAAAAkBAAAPAAAAAAAAAAAAAAAAAPUEAABkcnMv&#10;ZG93bnJldi54bWxQSwUGAAAAAAQABADzAAAA/wUAAAAA&#10;" fillcolor="green" stroked="f" strokeweight="2pt"/>
            </w:pict>
          </mc:Fallback>
        </mc:AlternateContent>
      </w:r>
      <w:r w:rsidR="00242990" w:rsidRPr="00011CAD">
        <w:rPr>
          <w:color w:val="auto"/>
          <w:sz w:val="30"/>
          <w:szCs w:val="30"/>
        </w:rPr>
        <w:t>CONTRATO</w:t>
      </w:r>
      <w:bookmarkEnd w:id="8"/>
    </w:p>
    <w:p w14:paraId="32E374A4" w14:textId="77777777" w:rsidR="001D3624" w:rsidRPr="00011CAD" w:rsidRDefault="001D3624" w:rsidP="00934091">
      <w:pPr>
        <w:pStyle w:val="Ttulo2"/>
        <w:spacing w:before="0"/>
        <w:jc w:val="both"/>
        <w:rPr>
          <w:i/>
          <w:color w:val="0000FF"/>
          <w:sz w:val="24"/>
          <w:szCs w:val="24"/>
        </w:rPr>
      </w:pPr>
    </w:p>
    <w:p w14:paraId="1939D93E" w14:textId="0A644A70" w:rsidR="00B61661" w:rsidRPr="00011CAD" w:rsidRDefault="00B61661" w:rsidP="00934091">
      <w:pPr>
        <w:pStyle w:val="Ttulo2"/>
        <w:spacing w:before="0"/>
        <w:jc w:val="both"/>
        <w:rPr>
          <w:i/>
          <w:color w:val="0000FF"/>
          <w:sz w:val="24"/>
          <w:szCs w:val="24"/>
        </w:rPr>
      </w:pPr>
      <w:bookmarkStart w:id="9" w:name="_Toc239247857"/>
      <w:r w:rsidRPr="00011CAD">
        <w:rPr>
          <w:i/>
          <w:color w:val="0000FF"/>
          <w:sz w:val="24"/>
          <w:szCs w:val="24"/>
        </w:rPr>
        <w:t>Contrato.</w:t>
      </w:r>
      <w:r w:rsidR="0030048E" w:rsidRPr="00011CAD">
        <w:rPr>
          <w:rFonts w:asciiTheme="minorHAnsi" w:eastAsiaTheme="minorHAnsi" w:hAnsiTheme="minorHAnsi" w:cstheme="minorBidi"/>
          <w:b w:val="0"/>
          <w:bCs w:val="0"/>
          <w:color w:val="auto"/>
          <w:sz w:val="22"/>
          <w:szCs w:val="22"/>
        </w:rPr>
        <w:t xml:space="preserve"> </w:t>
      </w:r>
      <w:r w:rsidR="0030048E" w:rsidRPr="00011CAD">
        <w:rPr>
          <w:b w:val="0"/>
          <w:color w:val="0000FF"/>
          <w:sz w:val="24"/>
          <w:szCs w:val="24"/>
        </w:rPr>
        <w:t>O parcelamento dos serviços de transporte escolar em lotes, mediante a distribuição por áreas geográficas, rotas ou categorias de beneficiários, deverá ser adotado sempre que houver viabilidade técnica, sendo necessária justificativa devidamente documentada caso se opte pelo não parcelamento.</w:t>
      </w:r>
      <w:r w:rsidR="00426E07" w:rsidRPr="00011CAD">
        <w:rPr>
          <w:rFonts w:asciiTheme="minorHAnsi" w:eastAsiaTheme="minorHAnsi" w:hAnsiTheme="minorHAnsi" w:cstheme="minorBidi"/>
          <w:b w:val="0"/>
          <w:bCs w:val="0"/>
          <w:color w:val="auto"/>
          <w:sz w:val="22"/>
          <w:szCs w:val="22"/>
        </w:rPr>
        <w:t xml:space="preserve"> </w:t>
      </w:r>
      <w:r w:rsidR="00426E07" w:rsidRPr="00011CAD">
        <w:rPr>
          <w:b w:val="0"/>
          <w:color w:val="0000FF"/>
          <w:sz w:val="24"/>
          <w:szCs w:val="24"/>
        </w:rPr>
        <w:t>A contratação emergencial exige situação concreta de urgência.</w:t>
      </w:r>
      <w:bookmarkEnd w:id="9"/>
    </w:p>
    <w:p w14:paraId="4C52A92A" w14:textId="77777777" w:rsidR="00BE42B5" w:rsidRPr="00011CAD" w:rsidRDefault="00BE42B5" w:rsidP="007E51FD">
      <w:pPr>
        <w:spacing w:before="240"/>
        <w:ind w:left="2268"/>
        <w:jc w:val="both"/>
      </w:pPr>
      <w:r w:rsidRPr="00011CAD">
        <w:rPr>
          <w:b/>
        </w:rPr>
        <w:t>EMENTA</w:t>
      </w:r>
      <w:r w:rsidRPr="00011CAD">
        <w:t xml:space="preserve">: CONTROLE EXTERNO. DIREITO ADMINISTRATIVO. DENÚNCIA. AUSÊNCIA DE PARCELAMENTO DO OBJETO. DECRETO DE EMERGÊNCIA E CALAMIDADE FINANCEIRA. PROCEDÊNCIA PARCIAL. EMISSÃO DE ALERTA. </w:t>
      </w:r>
    </w:p>
    <w:p w14:paraId="5579185F" w14:textId="77777777" w:rsidR="00BE42B5" w:rsidRPr="00011CAD" w:rsidRDefault="00BE42B5" w:rsidP="00B61661">
      <w:pPr>
        <w:ind w:left="2268"/>
        <w:jc w:val="both"/>
        <w:rPr>
          <w:b/>
        </w:rPr>
      </w:pPr>
      <w:r w:rsidRPr="00011CAD">
        <w:rPr>
          <w:b/>
        </w:rPr>
        <w:t xml:space="preserve">I. CASO EM EXAME </w:t>
      </w:r>
    </w:p>
    <w:p w14:paraId="646E5F73" w14:textId="77777777" w:rsidR="00BE42B5" w:rsidRPr="00011CAD" w:rsidRDefault="00BE42B5" w:rsidP="00B61661">
      <w:pPr>
        <w:ind w:left="2268"/>
        <w:jc w:val="both"/>
      </w:pPr>
      <w:r w:rsidRPr="00011CAD">
        <w:t xml:space="preserve">1. Denúncia contra o Prefeito e a Secretária Municipal de Educação de Cocal/PI acerca de supostas irregularidades em contratações emergenciais de transporte escolar celebradas em 17/02/2025 com a empresa </w:t>
      </w:r>
      <w:proofErr w:type="spellStart"/>
      <w:r w:rsidRPr="00011CAD">
        <w:t>Transplus</w:t>
      </w:r>
      <w:proofErr w:type="spellEnd"/>
      <w:r w:rsidRPr="00011CAD">
        <w:t xml:space="preserve"> Soluções Ltda. </w:t>
      </w:r>
    </w:p>
    <w:p w14:paraId="29317B11" w14:textId="77777777" w:rsidR="00BE42B5" w:rsidRPr="00011CAD" w:rsidRDefault="00BE42B5" w:rsidP="00B61661">
      <w:pPr>
        <w:ind w:left="2268"/>
        <w:jc w:val="both"/>
        <w:rPr>
          <w:b/>
        </w:rPr>
      </w:pPr>
      <w:r w:rsidRPr="00011CAD">
        <w:rPr>
          <w:b/>
        </w:rPr>
        <w:t xml:space="preserve">II. QUESTÃO EM DISCUSSÃO </w:t>
      </w:r>
    </w:p>
    <w:p w14:paraId="588CC483" w14:textId="77777777" w:rsidR="00BE42B5" w:rsidRPr="00011CAD" w:rsidRDefault="00BE42B5" w:rsidP="00B61661">
      <w:pPr>
        <w:ind w:left="2268"/>
        <w:jc w:val="both"/>
      </w:pPr>
      <w:r w:rsidRPr="00011CAD">
        <w:t xml:space="preserve">2. Há </w:t>
      </w:r>
      <w:proofErr w:type="gramStart"/>
      <w:r w:rsidRPr="00011CAD">
        <w:t>2</w:t>
      </w:r>
      <w:proofErr w:type="gramEnd"/>
      <w:r w:rsidRPr="00011CAD">
        <w:t xml:space="preserve"> questões em discussão: </w:t>
      </w:r>
    </w:p>
    <w:p w14:paraId="76632C45" w14:textId="77777777" w:rsidR="00BE42B5" w:rsidRPr="00011CAD" w:rsidRDefault="00BE42B5" w:rsidP="00B61661">
      <w:pPr>
        <w:ind w:left="2268"/>
        <w:jc w:val="both"/>
      </w:pPr>
      <w:r w:rsidRPr="00011CAD">
        <w:t xml:space="preserve">(i) verificar a regularidade da metodologia de pesquisa de preços utilizada nas contratações emergenciais de transporte escolar; </w:t>
      </w:r>
      <w:proofErr w:type="gramStart"/>
      <w:r w:rsidRPr="00011CAD">
        <w:t>e</w:t>
      </w:r>
      <w:proofErr w:type="gramEnd"/>
      <w:r w:rsidRPr="00011CAD">
        <w:t xml:space="preserve"> </w:t>
      </w:r>
    </w:p>
    <w:p w14:paraId="66DB6693" w14:textId="77777777" w:rsidR="00BE42B5" w:rsidRPr="00011CAD" w:rsidRDefault="00BE42B5" w:rsidP="00B61661">
      <w:pPr>
        <w:ind w:left="2268"/>
        <w:jc w:val="both"/>
      </w:pPr>
      <w:r w:rsidRPr="00011CAD">
        <w:t>(</w:t>
      </w:r>
      <w:proofErr w:type="spellStart"/>
      <w:r w:rsidRPr="00011CAD">
        <w:t>ii</w:t>
      </w:r>
      <w:proofErr w:type="spellEnd"/>
      <w:r w:rsidRPr="00011CAD">
        <w:t xml:space="preserve">) definir a adequação do não parcelamento do objeto e dos fundamentos utilizados para a contratação emergencial. </w:t>
      </w:r>
    </w:p>
    <w:p w14:paraId="7B290A26" w14:textId="77777777" w:rsidR="00BE42B5" w:rsidRPr="00011CAD" w:rsidRDefault="00BE42B5" w:rsidP="00B61661">
      <w:pPr>
        <w:ind w:left="2268"/>
        <w:jc w:val="both"/>
        <w:rPr>
          <w:b/>
        </w:rPr>
      </w:pPr>
      <w:r w:rsidRPr="00011CAD">
        <w:rPr>
          <w:b/>
        </w:rPr>
        <w:t xml:space="preserve">III. RAZÕES DE DECIDIR </w:t>
      </w:r>
    </w:p>
    <w:p w14:paraId="2BB68FB8" w14:textId="77777777" w:rsidR="00BE42B5" w:rsidRPr="00011CAD" w:rsidRDefault="00BE42B5" w:rsidP="00B61661">
      <w:pPr>
        <w:ind w:left="2268"/>
        <w:jc w:val="both"/>
      </w:pPr>
      <w:r w:rsidRPr="00011CAD">
        <w:t xml:space="preserve">3. A pesquisa de preços para contratação de serviços de transporte escolar deve observar metodologia compatível com o art. 23, § 1º, da Lei nº 14.133/2021, priorizando preços públicos, bancos de dados oficiais e contratações similares. </w:t>
      </w:r>
    </w:p>
    <w:p w14:paraId="44180AA0" w14:textId="77777777" w:rsidR="00BE42B5" w:rsidRPr="00011CAD" w:rsidRDefault="00BE42B5" w:rsidP="00B61661">
      <w:pPr>
        <w:ind w:left="2268"/>
        <w:jc w:val="both"/>
      </w:pPr>
      <w:r w:rsidRPr="00011CAD">
        <w:t xml:space="preserve">4. O parcelamento do serviço de transporte escolar em lotes, com divisão geográfica por rotas ou por tipo de beneficiário, deve ser adotado quando tecnicamente viável, exigindo-se justificativa documentada para eventual não parcelamento. </w:t>
      </w:r>
    </w:p>
    <w:p w14:paraId="6436BBD2" w14:textId="0814FC9C" w:rsidR="00BE42B5" w:rsidRPr="00011CAD" w:rsidRDefault="00BE42B5" w:rsidP="00E60BC1">
      <w:pPr>
        <w:ind w:left="2268"/>
        <w:jc w:val="both"/>
      </w:pPr>
      <w:r w:rsidRPr="00011CAD">
        <w:t xml:space="preserve">5. A contratação emergencial exige situação concreta de urgência, risco iminente e gravoso e demonstração de que a contratação direta constitui </w:t>
      </w:r>
      <w:proofErr w:type="gramStart"/>
      <w:r w:rsidRPr="00011CAD">
        <w:t>meio adequado</w:t>
      </w:r>
      <w:proofErr w:type="gramEnd"/>
      <w:r w:rsidRPr="00011CAD">
        <w:t xml:space="preserve"> e eficiente para afastar o risco, não </w:t>
      </w:r>
      <w:r w:rsidRPr="00011CAD">
        <w:lastRenderedPageBreak/>
        <w:t xml:space="preserve">podendo a situação emergencial decorrer de falta de planejamento ou desídia administrativa. </w:t>
      </w:r>
    </w:p>
    <w:p w14:paraId="4EBE5F65" w14:textId="77777777" w:rsidR="00BE42B5" w:rsidRPr="00011CAD" w:rsidRDefault="00BE42B5" w:rsidP="00B61661">
      <w:pPr>
        <w:ind w:left="2268"/>
        <w:jc w:val="both"/>
        <w:rPr>
          <w:b/>
        </w:rPr>
      </w:pPr>
      <w:r w:rsidRPr="00011CAD">
        <w:rPr>
          <w:b/>
        </w:rPr>
        <w:t xml:space="preserve">IV. DISPOSITIVO </w:t>
      </w:r>
    </w:p>
    <w:p w14:paraId="22D05270" w14:textId="77777777" w:rsidR="00BE42B5" w:rsidRPr="00011CAD" w:rsidRDefault="00BE42B5" w:rsidP="00B61661">
      <w:pPr>
        <w:ind w:left="2268"/>
        <w:jc w:val="both"/>
      </w:pPr>
      <w:r w:rsidRPr="00011CAD">
        <w:t xml:space="preserve">6. Procedência parcial. Emissão de alertas. </w:t>
      </w:r>
    </w:p>
    <w:p w14:paraId="29959987" w14:textId="77777777" w:rsidR="00BE42B5" w:rsidRPr="00011CAD" w:rsidRDefault="00BE42B5" w:rsidP="00B61661">
      <w:pPr>
        <w:ind w:left="2268"/>
        <w:jc w:val="both"/>
      </w:pPr>
      <w:r w:rsidRPr="00011CAD">
        <w:t xml:space="preserve">____________________ </w:t>
      </w:r>
    </w:p>
    <w:p w14:paraId="1E5017E1" w14:textId="77777777" w:rsidR="00BE42B5" w:rsidRPr="00011CAD" w:rsidRDefault="00BE42B5" w:rsidP="00B61661">
      <w:pPr>
        <w:ind w:left="2268"/>
        <w:jc w:val="both"/>
      </w:pPr>
      <w:r w:rsidRPr="00011CAD">
        <w:t xml:space="preserve">Normativo relevante citado: Lei nº 14.133/2021, art. 23, § 1º; LINDB, art. 22; Lei Orgânica do TCE/PI, art. 57, II. </w:t>
      </w:r>
    </w:p>
    <w:p w14:paraId="4153C898" w14:textId="01B0DC19" w:rsidR="00B61661" w:rsidRPr="00011CAD" w:rsidRDefault="00BE42B5" w:rsidP="00B61661">
      <w:pPr>
        <w:ind w:left="2268"/>
        <w:jc w:val="both"/>
      </w:pPr>
      <w:r w:rsidRPr="00011CAD">
        <w:rPr>
          <w:b/>
          <w:i/>
        </w:rPr>
        <w:t>Sumário</w:t>
      </w:r>
      <w:r w:rsidRPr="00011CAD">
        <w:t>. Denúncia. Prefeitura Municipal de Cocal. Exercício 2025. Procedência parcial. Emissão de alertas. Decisão unânime.</w:t>
      </w:r>
    </w:p>
    <w:p w14:paraId="05DEECC0" w14:textId="2F0141C2" w:rsidR="00BE42B5" w:rsidRPr="00011CAD" w:rsidRDefault="00BE42B5" w:rsidP="00BE42B5">
      <w:pPr>
        <w:spacing w:before="240"/>
        <w:ind w:left="2268"/>
        <w:jc w:val="both"/>
      </w:pPr>
      <w:r w:rsidRPr="00011CAD">
        <w:t xml:space="preserve">(Denúncia. Processo: </w:t>
      </w:r>
      <w:hyperlink r:id="rId22" w:history="1">
        <w:r w:rsidRPr="00011CAD">
          <w:rPr>
            <w:rStyle w:val="Hyperlink"/>
            <w:rFonts w:cstheme="minorHAnsi"/>
          </w:rPr>
          <w:t>TC/015618/2025</w:t>
        </w:r>
      </w:hyperlink>
      <w:r w:rsidRPr="00011CAD">
        <w:t xml:space="preserve">- Relator: Cons. Subst. </w:t>
      </w:r>
      <w:proofErr w:type="spellStart"/>
      <w:r w:rsidRPr="00011CAD">
        <w:t>Jaylson</w:t>
      </w:r>
      <w:proofErr w:type="spellEnd"/>
      <w:r w:rsidRPr="00011CAD">
        <w:t xml:space="preserve"> </w:t>
      </w:r>
      <w:proofErr w:type="spellStart"/>
      <w:r w:rsidRPr="00011CAD">
        <w:t>Fabianh</w:t>
      </w:r>
      <w:proofErr w:type="spellEnd"/>
      <w:r w:rsidRPr="00011CAD">
        <w:t xml:space="preserve"> Lopes Campelo. Primeira Câmara. Unânime. Acórdão Nº 383/2026 – 1ª CÂMARA, publicado no </w:t>
      </w:r>
      <w:hyperlink r:id="rId23" w:history="1">
        <w:r w:rsidRPr="00011CAD">
          <w:rPr>
            <w:rStyle w:val="Hyperlink"/>
            <w:rFonts w:cstheme="minorHAnsi"/>
          </w:rPr>
          <w:t>DOE/TCE-PI Nº 158/2026</w:t>
        </w:r>
      </w:hyperlink>
      <w:r w:rsidRPr="00011CAD">
        <w:t>).</w:t>
      </w:r>
    </w:p>
    <w:p w14:paraId="3EAE62A5" w14:textId="77777777" w:rsidR="00BE42B5" w:rsidRPr="00011CAD" w:rsidRDefault="00BE42B5" w:rsidP="00B61661">
      <w:pPr>
        <w:ind w:left="2268"/>
        <w:jc w:val="both"/>
      </w:pPr>
    </w:p>
    <w:p w14:paraId="2A19E193" w14:textId="0404F794" w:rsidR="00CC7D73" w:rsidRPr="00011CAD" w:rsidRDefault="00242990" w:rsidP="00934091">
      <w:pPr>
        <w:pStyle w:val="Ttulo2"/>
        <w:spacing w:before="0"/>
        <w:jc w:val="both"/>
        <w:rPr>
          <w:i/>
          <w:color w:val="0000FF"/>
          <w:sz w:val="24"/>
          <w:szCs w:val="24"/>
        </w:rPr>
      </w:pPr>
      <w:bookmarkStart w:id="10" w:name="_Toc239247858"/>
      <w:r w:rsidRPr="00011CAD">
        <w:rPr>
          <w:i/>
          <w:color w:val="0000FF"/>
          <w:sz w:val="24"/>
          <w:szCs w:val="24"/>
        </w:rPr>
        <w:t>Contrato.</w:t>
      </w:r>
      <w:r w:rsidR="00B36623" w:rsidRPr="00011CAD">
        <w:rPr>
          <w:i/>
          <w:color w:val="0000FF"/>
          <w:sz w:val="24"/>
          <w:szCs w:val="24"/>
        </w:rPr>
        <w:t xml:space="preserve"> </w:t>
      </w:r>
      <w:r w:rsidR="00DA6A5D" w:rsidRPr="00011CAD">
        <w:rPr>
          <w:b w:val="0"/>
          <w:color w:val="0000FF"/>
          <w:sz w:val="24"/>
          <w:szCs w:val="24"/>
        </w:rPr>
        <w:t>A “Cláusula de Êxito”, quando prevista em contratos entre particulares, em regra, induz que o pagamento seja realizado quando do sucesso da demanda e não antes, uma vez que o risco é bilateral.</w:t>
      </w:r>
      <w:bookmarkEnd w:id="10"/>
    </w:p>
    <w:p w14:paraId="6366A195" w14:textId="77777777" w:rsidR="00242990" w:rsidRPr="00011CAD" w:rsidRDefault="00242990" w:rsidP="00310B98">
      <w:pPr>
        <w:spacing w:before="240"/>
        <w:ind w:left="2268"/>
        <w:jc w:val="both"/>
      </w:pPr>
      <w:r w:rsidRPr="00011CAD">
        <w:rPr>
          <w:b/>
        </w:rPr>
        <w:t>EMENTA</w:t>
      </w:r>
      <w:r w:rsidRPr="00011CAD">
        <w:t xml:space="preserve">: CONTROLE EXTERNO. DIREITO PROCESSUAL. PEDIDO DE REVISÃO. DOCUMENTOS INCAPAZES DE DEMONSTRAR A INEXISTÊNCIA DE RESPONSABILIDADE IMPUTADA AO ESCRITÓRIO PELO RECEBIMENTO IRREGULAR DE PAGAMENTO DE CLÁUSULA AD EXITUM. CONHECIMENTO. DENEGAR A CONCESSÃO DE EFEITO SUSPENSIVO. IMPROVIMENTO. </w:t>
      </w:r>
    </w:p>
    <w:p w14:paraId="20189242" w14:textId="77777777" w:rsidR="00242990" w:rsidRPr="00011CAD" w:rsidRDefault="00242990" w:rsidP="00310B98">
      <w:pPr>
        <w:spacing w:before="240"/>
        <w:ind w:left="2268"/>
        <w:jc w:val="both"/>
        <w:rPr>
          <w:b/>
        </w:rPr>
      </w:pPr>
      <w:r w:rsidRPr="00011CAD">
        <w:rPr>
          <w:b/>
        </w:rPr>
        <w:t xml:space="preserve">I - CASO EM EXAME </w:t>
      </w:r>
    </w:p>
    <w:p w14:paraId="144A145D" w14:textId="77777777" w:rsidR="00242990" w:rsidRPr="00011CAD" w:rsidRDefault="00242990" w:rsidP="00310B98">
      <w:pPr>
        <w:spacing w:before="240"/>
        <w:ind w:left="2268"/>
        <w:jc w:val="both"/>
      </w:pPr>
      <w:r w:rsidRPr="00011CAD">
        <w:t xml:space="preserve">1. Pedido de Revisão em face do Acórdão nº 113/2025-SPL proferido nos autos do TC/007550/2023 (processo de recurso de reconsideração em face de tomada de contas especial); </w:t>
      </w:r>
    </w:p>
    <w:p w14:paraId="6EB3FBCB" w14:textId="77777777" w:rsidR="006B4FD4" w:rsidRPr="00011CAD" w:rsidRDefault="00242990" w:rsidP="00310B98">
      <w:pPr>
        <w:spacing w:before="240"/>
        <w:ind w:left="2268"/>
        <w:jc w:val="both"/>
        <w:rPr>
          <w:b/>
        </w:rPr>
      </w:pPr>
      <w:r w:rsidRPr="00011CAD">
        <w:rPr>
          <w:b/>
        </w:rPr>
        <w:t xml:space="preserve">II - QUESTÃO EM DISCUSSÃO </w:t>
      </w:r>
    </w:p>
    <w:p w14:paraId="7B8998AE" w14:textId="77777777" w:rsidR="006B4FD4" w:rsidRPr="00011CAD" w:rsidRDefault="00242990" w:rsidP="00310B98">
      <w:pPr>
        <w:spacing w:before="240"/>
        <w:ind w:left="2268"/>
        <w:jc w:val="both"/>
      </w:pPr>
      <w:r w:rsidRPr="00011CAD">
        <w:t>2. A questão em discussão consiste em (i) verificar o preenchimento dos requisitos vinculados de admissibilidade e (</w:t>
      </w:r>
      <w:proofErr w:type="spellStart"/>
      <w:proofErr w:type="gramStart"/>
      <w:r w:rsidRPr="00011CAD">
        <w:t>ii</w:t>
      </w:r>
      <w:proofErr w:type="spellEnd"/>
      <w:proofErr w:type="gramEnd"/>
      <w:r w:rsidRPr="00011CAD">
        <w:t xml:space="preserve">) avaliar se há documentos novos capazes de demonstrar a inexistência de responsabilidade imputada ao escritório; </w:t>
      </w:r>
    </w:p>
    <w:p w14:paraId="40D419AB" w14:textId="77777777" w:rsidR="006B4FD4" w:rsidRPr="00011CAD" w:rsidRDefault="00242990" w:rsidP="00310B98">
      <w:pPr>
        <w:spacing w:before="240"/>
        <w:ind w:left="2268"/>
        <w:jc w:val="both"/>
        <w:rPr>
          <w:b/>
        </w:rPr>
      </w:pPr>
      <w:r w:rsidRPr="00011CAD">
        <w:rPr>
          <w:b/>
        </w:rPr>
        <w:t xml:space="preserve">III - RAZÕES DE DECIDIR </w:t>
      </w:r>
    </w:p>
    <w:p w14:paraId="4FE7FE84" w14:textId="2401EF8F" w:rsidR="006B4FD4" w:rsidRPr="00011CAD" w:rsidRDefault="00242990" w:rsidP="00310B98">
      <w:pPr>
        <w:spacing w:before="240"/>
        <w:ind w:left="2268"/>
        <w:jc w:val="both"/>
      </w:pPr>
      <w:r w:rsidRPr="00011CAD">
        <w:lastRenderedPageBreak/>
        <w:t xml:space="preserve">3. </w:t>
      </w:r>
      <w:proofErr w:type="spellStart"/>
      <w:proofErr w:type="gramStart"/>
      <w:r w:rsidR="00DA6A5D" w:rsidRPr="00011CAD">
        <w:t>v</w:t>
      </w:r>
      <w:r w:rsidRPr="00011CAD">
        <w:t>ange</w:t>
      </w:r>
      <w:proofErr w:type="spellEnd"/>
      <w:proofErr w:type="gramEnd"/>
      <w:r w:rsidRPr="00011CAD">
        <w:t xml:space="preserve"> a superveniência de novos documentos, entende-se que, embora o recorrente tenha apresentado documentos novos, em sede de pedido de revisão, esses não são capazes de afastar a irregularidade do pagamento antecipado de contrato de “Cláusula de Êxito”; </w:t>
      </w:r>
    </w:p>
    <w:p w14:paraId="54757E75" w14:textId="77777777" w:rsidR="006B4FD4" w:rsidRPr="00011CAD" w:rsidRDefault="00242990" w:rsidP="00310B98">
      <w:pPr>
        <w:spacing w:before="240"/>
        <w:ind w:left="2268"/>
        <w:jc w:val="both"/>
      </w:pPr>
      <w:r w:rsidRPr="00011CAD">
        <w:t xml:space="preserve">4. A “Cláusula de Êxito”, quando prevista em contratos entre particulares, em regra, induz que o pagamento seja realizado quando do sucesso da demanda e não antes, uma vez que o risco é bilateral; aquele que presta o serviço arca com a responsabilidade do triunfo, enquanto aquele que detém o direito confia a sua expectativa para o desenlace; ocorre que, como observado pela Divisão Técnica, no relatório de contraditório, o município de Luzilândia realizou os pagamentos antes do término da demanda, ou seja, sem que houvesse a prestação total de serviços e sem a homologação das compensações previdenciárias. </w:t>
      </w:r>
    </w:p>
    <w:p w14:paraId="0C147A2E" w14:textId="77777777" w:rsidR="006B4FD4" w:rsidRPr="00011CAD" w:rsidRDefault="00242990" w:rsidP="00310B98">
      <w:pPr>
        <w:spacing w:before="240"/>
        <w:ind w:left="2268"/>
        <w:jc w:val="both"/>
      </w:pPr>
      <w:r w:rsidRPr="00011CAD">
        <w:t xml:space="preserve">5. Os pagamentos foram realizados sem a regular liquidação, constituindo-se em irregularidade; </w:t>
      </w:r>
    </w:p>
    <w:p w14:paraId="7D26BFBB" w14:textId="77777777" w:rsidR="006B4FD4" w:rsidRPr="00011CAD" w:rsidRDefault="00242990" w:rsidP="00310B98">
      <w:pPr>
        <w:spacing w:before="240"/>
        <w:ind w:left="2268"/>
        <w:jc w:val="both"/>
      </w:pPr>
      <w:r w:rsidRPr="00011CAD">
        <w:t xml:space="preserve">6. Em relação ao pedido de tutela de urgência para suspender os efeitos da decisão rescindida, entende-se que não existe fumus boni iuris, visto que não existe direito a ser assegurado, diante de tudo que foi revisto na instrução de mérito. Além disso, mostra-se inócua a concessão de cautelar em virtude da análise de mérito definitivo; </w:t>
      </w:r>
    </w:p>
    <w:p w14:paraId="15338EC2" w14:textId="77777777" w:rsidR="00B36623" w:rsidRPr="00011CAD" w:rsidRDefault="00242990" w:rsidP="00310B98">
      <w:pPr>
        <w:spacing w:before="240"/>
        <w:ind w:left="2268"/>
        <w:jc w:val="both"/>
        <w:rPr>
          <w:b/>
        </w:rPr>
      </w:pPr>
      <w:r w:rsidRPr="00011CAD">
        <w:rPr>
          <w:b/>
        </w:rPr>
        <w:t xml:space="preserve">IV - DISPOSITIVO E TESE </w:t>
      </w:r>
    </w:p>
    <w:p w14:paraId="6EF8D949" w14:textId="75F87068" w:rsidR="006B4FD4" w:rsidRPr="00011CAD" w:rsidRDefault="00B36623" w:rsidP="00310B98">
      <w:pPr>
        <w:spacing w:before="240"/>
        <w:ind w:left="2268"/>
        <w:jc w:val="both"/>
      </w:pPr>
      <w:r w:rsidRPr="00011CAD">
        <w:t xml:space="preserve">7. </w:t>
      </w:r>
      <w:r w:rsidR="00242990" w:rsidRPr="00011CAD">
        <w:t xml:space="preserve">Conhecimento. Denegar a concessão de efeito suspensivo. </w:t>
      </w:r>
      <w:proofErr w:type="spellStart"/>
      <w:r w:rsidR="00242990" w:rsidRPr="00011CAD">
        <w:t>Improvimento</w:t>
      </w:r>
      <w:proofErr w:type="spellEnd"/>
      <w:r w:rsidR="00242990" w:rsidRPr="00011CAD">
        <w:t>.</w:t>
      </w:r>
    </w:p>
    <w:p w14:paraId="3E015F56" w14:textId="77777777" w:rsidR="006B4FD4" w:rsidRPr="00011CAD" w:rsidRDefault="00242990" w:rsidP="00310B98">
      <w:pPr>
        <w:spacing w:before="240"/>
        <w:ind w:left="2268"/>
        <w:jc w:val="both"/>
      </w:pPr>
      <w:r w:rsidRPr="00011CAD">
        <w:t xml:space="preserve"> ________ </w:t>
      </w:r>
    </w:p>
    <w:p w14:paraId="56D3ECA3" w14:textId="77777777" w:rsidR="006B4FD4" w:rsidRPr="00011CAD" w:rsidRDefault="00242990" w:rsidP="00310B98">
      <w:pPr>
        <w:spacing w:before="240"/>
        <w:ind w:left="2268"/>
        <w:jc w:val="both"/>
      </w:pPr>
      <w:r w:rsidRPr="00011CAD">
        <w:t xml:space="preserve">Normativos relevantes citados: Lei nº 4.320/1964; Regimento Interno do Tribunal de Contas – RITCE; Constituição Federal; Lei nº 5.888/2009. Jurisprudência relevante citada: Acórdão nº 679/2021 – Pleno do TCE/PI. </w:t>
      </w:r>
    </w:p>
    <w:p w14:paraId="50162C42" w14:textId="1B2A1E68" w:rsidR="00242990" w:rsidRPr="00011CAD" w:rsidRDefault="00242990" w:rsidP="00310B98">
      <w:pPr>
        <w:spacing w:before="240"/>
        <w:ind w:left="2268"/>
        <w:jc w:val="both"/>
      </w:pPr>
      <w:r w:rsidRPr="00011CAD">
        <w:rPr>
          <w:b/>
          <w:i/>
        </w:rPr>
        <w:t>Sumário</w:t>
      </w:r>
      <w:r w:rsidRPr="00011CAD">
        <w:t xml:space="preserve">: Pedido de Revisão. Município de Luzilândia. Exercício 2016. Conhecimento. Denegar a concessão de efeito suspensivo. </w:t>
      </w:r>
      <w:proofErr w:type="spellStart"/>
      <w:r w:rsidRPr="00011CAD">
        <w:t>Improvimento</w:t>
      </w:r>
      <w:proofErr w:type="spellEnd"/>
      <w:r w:rsidRPr="00011CAD">
        <w:t>. Decisão Unânime.</w:t>
      </w:r>
    </w:p>
    <w:p w14:paraId="386B636D" w14:textId="46F0F704" w:rsidR="00310B98" w:rsidRPr="00011CAD" w:rsidRDefault="006B4FD4" w:rsidP="00310B98">
      <w:pPr>
        <w:spacing w:before="240"/>
        <w:ind w:left="2268"/>
        <w:jc w:val="both"/>
      </w:pPr>
      <w:r w:rsidRPr="00011CAD">
        <w:lastRenderedPageBreak/>
        <w:t>(Pedido de Revisão</w:t>
      </w:r>
      <w:r w:rsidR="00310B98" w:rsidRPr="00011CAD">
        <w:t xml:space="preserve">. Processo: </w:t>
      </w:r>
      <w:hyperlink r:id="rId24" w:history="1">
        <w:r w:rsidRPr="00011CAD">
          <w:rPr>
            <w:rStyle w:val="Hyperlink"/>
            <w:rFonts w:cstheme="minorHAnsi"/>
          </w:rPr>
          <w:t>TC/</w:t>
        </w:r>
        <w:r w:rsidRPr="00011CAD">
          <w:rPr>
            <w:rStyle w:val="Hyperlink"/>
          </w:rPr>
          <w:t>013536/2025</w:t>
        </w:r>
      </w:hyperlink>
      <w:r w:rsidRPr="00011CAD">
        <w:t>- Relator/Redator: Cons. Delano Carneiro da Cunha Câmara</w:t>
      </w:r>
      <w:r w:rsidR="00310B98" w:rsidRPr="00011CAD">
        <w:t>.</w:t>
      </w:r>
      <w:r w:rsidR="00FC6E0D" w:rsidRPr="00011CAD">
        <w:t xml:space="preserve"> </w:t>
      </w:r>
      <w:r w:rsidRPr="00011CAD">
        <w:t>Pleno. Unânime. Acórdão Nº 383</w:t>
      </w:r>
      <w:r w:rsidR="00310B98" w:rsidRPr="00011CAD">
        <w:t>/2026 –</w:t>
      </w:r>
      <w:r w:rsidR="00FC6E0D" w:rsidRPr="00011CAD">
        <w:t xml:space="preserve"> </w:t>
      </w:r>
      <w:r w:rsidR="00310B98" w:rsidRPr="00011CAD">
        <w:t xml:space="preserve">PLENO, publicado no </w:t>
      </w:r>
      <w:hyperlink r:id="rId25" w:history="1">
        <w:r w:rsidRPr="00011CAD">
          <w:rPr>
            <w:rStyle w:val="Hyperlink"/>
            <w:rFonts w:cstheme="minorHAnsi"/>
          </w:rPr>
          <w:t>DOE/TCE-PI Nº 154</w:t>
        </w:r>
        <w:r w:rsidR="00310B98" w:rsidRPr="00011CAD">
          <w:rPr>
            <w:rStyle w:val="Hyperlink"/>
            <w:rFonts w:cstheme="minorHAnsi"/>
          </w:rPr>
          <w:t>/2026</w:t>
        </w:r>
      </w:hyperlink>
      <w:r w:rsidR="00310B98" w:rsidRPr="00011CAD">
        <w:t>).</w:t>
      </w:r>
    </w:p>
    <w:p w14:paraId="56E71F50" w14:textId="77777777" w:rsidR="00D0486E" w:rsidRPr="00011CAD" w:rsidRDefault="00D0486E" w:rsidP="001238D0">
      <w:pPr>
        <w:spacing w:before="240"/>
        <w:ind w:left="2268"/>
        <w:jc w:val="both"/>
        <w:rPr>
          <w:sz w:val="24"/>
          <w:szCs w:val="30"/>
        </w:rPr>
      </w:pPr>
      <w:bookmarkStart w:id="11" w:name="_Toc165613789"/>
      <w:bookmarkEnd w:id="1"/>
      <w:bookmarkEnd w:id="2"/>
      <w:bookmarkEnd w:id="3"/>
    </w:p>
    <w:p w14:paraId="7E0DF4FB" w14:textId="59C2800E" w:rsidR="00A37532" w:rsidRPr="00011CAD" w:rsidRDefault="00A37532" w:rsidP="008379E4">
      <w:pPr>
        <w:spacing w:before="240"/>
        <w:ind w:left="2268"/>
        <w:jc w:val="both"/>
        <w:rPr>
          <w:sz w:val="30"/>
          <w:szCs w:val="30"/>
        </w:rPr>
      </w:pPr>
      <w:r w:rsidRPr="00011CAD">
        <w:rPr>
          <w:noProof/>
          <w:lang w:eastAsia="pt-BR"/>
        </w:rPr>
        <mc:AlternateContent>
          <mc:Choice Requires="wps">
            <w:drawing>
              <wp:anchor distT="0" distB="0" distL="0" distR="0" simplePos="0" relativeHeight="252017664" behindDoc="1" locked="0" layoutInCell="1" allowOverlap="1" wp14:anchorId="787C3BB0" wp14:editId="510ACE8A">
                <wp:simplePos x="0" y="0"/>
                <wp:positionH relativeFrom="page">
                  <wp:posOffset>7041515</wp:posOffset>
                </wp:positionH>
                <wp:positionV relativeFrom="page">
                  <wp:posOffset>10161905</wp:posOffset>
                </wp:positionV>
                <wp:extent cx="313690" cy="393700"/>
                <wp:effectExtent l="0" t="0" r="0" b="0"/>
                <wp:wrapNone/>
                <wp:docPr id="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90" cy="393700"/>
                        </a:xfrm>
                        <a:prstGeom prst="rect">
                          <a:avLst/>
                        </a:prstGeom>
                      </wps:spPr>
                      <wps:txbx>
                        <w:txbxContent>
                          <w:p w14:paraId="345B5E55" w14:textId="77777777" w:rsidR="00960757" w:rsidRDefault="00960757" w:rsidP="00A37532">
                            <w:pPr>
                              <w:spacing w:before="55"/>
                              <w:ind w:left="20"/>
                              <w:jc w:val="center"/>
                              <w:rPr>
                                <w:rFonts w:ascii="Arial"/>
                                <w:b/>
                                <w:sz w:val="30"/>
                              </w:rPr>
                            </w:pPr>
                            <w:r>
                              <w:rPr>
                                <w:rFonts w:ascii="Calibri" w:hAnsi="Calibri" w:cs="Calibri"/>
                                <w:b/>
                                <w:color w:val="FEFEFE"/>
                                <w:spacing w:val="-5"/>
                                <w:sz w:val="32"/>
                              </w:rPr>
                              <w:t>07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54.45pt;margin-top:800.15pt;width:24.7pt;height:31pt;z-index:-251298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" filled="f" stroked="f">
                <v:path arrowok="t"/>
                <v:textbox inset="0,0,0,0">
                  <w:txbxContent>
                    <w:p w14:paraId="345B5E55" w14:textId="77777777" w:rsidR="00960757" w:rsidRDefault="00960757" w:rsidP="00A37532">
                      <w:pPr>
                        <w:spacing w:before="55"/>
                        <w:ind w:left="20"/>
                        <w:jc w:val="center"/>
                        <w:rPr>
                          <w:rFonts w:ascii="Arial"/>
                          <w:b/>
                          <w:sz w:val="30"/>
                        </w:rPr>
                      </w:pPr>
                      <w:r>
                        <w:rPr>
                          <w:rFonts w:ascii="Calibri" w:hAnsi="Calibri" w:cs="Calibri"/>
                          <w:b/>
                          <w:color w:val="FEFEFE"/>
                          <w:spacing w:val="-5"/>
                          <w:sz w:val="32"/>
                        </w:rPr>
                        <w:t>07</w:t>
                      </w:r>
                    </w:p>
                  </w:txbxContent>
                </v:textbox>
                <w10:wrap anchorx="page" anchory="page"/>
              </v:shape>
            </w:pict>
          </mc:Fallback>
        </mc:AlternateContent>
      </w:r>
      <w:r w:rsidRPr="00011CAD">
        <w:rPr>
          <w:noProof/>
          <w:lang w:eastAsia="pt-BR"/>
        </w:rPr>
        <mc:AlternateContent>
          <mc:Choice Requires="wps">
            <w:drawing>
              <wp:anchor distT="0" distB="0" distL="0" distR="0" simplePos="0" relativeHeight="252018688" behindDoc="1" locked="0" layoutInCell="1" allowOverlap="1" wp14:anchorId="26A26ADD" wp14:editId="3FEA54E3">
                <wp:simplePos x="0" y="0"/>
                <wp:positionH relativeFrom="page">
                  <wp:posOffset>7031619</wp:posOffset>
                </wp:positionH>
                <wp:positionV relativeFrom="page">
                  <wp:posOffset>10150997</wp:posOffset>
                </wp:positionV>
                <wp:extent cx="347241" cy="393700"/>
                <wp:effectExtent l="0" t="0" r="0" b="0"/>
                <wp:wrapNone/>
                <wp:docPr id="5"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241" cy="393700"/>
                        </a:xfrm>
                        <a:prstGeom prst="rect">
                          <a:avLst/>
                        </a:prstGeom>
                      </wps:spPr>
                      <wps:txbx>
                        <w:txbxContent>
                          <w:p w14:paraId="6DF53D64" w14:textId="77777777" w:rsidR="00960757" w:rsidRDefault="00960757" w:rsidP="00A37532">
                            <w:pPr>
                              <w:spacing w:before="55"/>
                              <w:ind w:left="20"/>
                              <w:jc w:val="center"/>
                              <w:rPr>
                                <w:rFonts w:ascii="Arial"/>
                                <w:b/>
                                <w:sz w:val="30"/>
                              </w:rPr>
                            </w:pPr>
                            <w:r>
                              <w:rPr>
                                <w:rFonts w:ascii="Calibri" w:hAnsi="Calibri" w:cs="Calibri"/>
                                <w:b/>
                                <w:color w:val="FEFEFE"/>
                                <w:spacing w:val="-5"/>
                                <w:sz w:val="32"/>
                              </w:rPr>
                              <w:t>09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553.65pt;margin-top:799.3pt;width:27.35pt;height:31pt;z-index:-25129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" filled="f" stroked="f">
                <v:path arrowok="t"/>
                <v:textbox inset="0,0,0,0">
                  <w:txbxContent>
                    <w:p w14:paraId="6DF53D64" w14:textId="77777777" w:rsidR="00960757" w:rsidRDefault="00960757" w:rsidP="00A37532">
                      <w:pPr>
                        <w:spacing w:before="55"/>
                        <w:ind w:left="20"/>
                        <w:jc w:val="center"/>
                        <w:rPr>
                          <w:rFonts w:ascii="Arial"/>
                          <w:b/>
                          <w:sz w:val="30"/>
                        </w:rPr>
                      </w:pPr>
                      <w:r>
                        <w:rPr>
                          <w:rFonts w:ascii="Calibri" w:hAnsi="Calibri" w:cs="Calibri"/>
                          <w:b/>
                          <w:color w:val="FEFEFE"/>
                          <w:spacing w:val="-5"/>
                          <w:sz w:val="32"/>
                        </w:rPr>
                        <w:t>09</w:t>
                      </w:r>
                    </w:p>
                  </w:txbxContent>
                </v:textbox>
                <w10:wrap anchorx="page" anchory="page"/>
              </v:shape>
            </w:pict>
          </mc:Fallback>
        </mc:AlternateContent>
      </w:r>
      <w:r w:rsidRPr="00011CAD">
        <w:rPr>
          <w:sz w:val="30"/>
          <w:szCs w:val="30"/>
        </w:rPr>
        <w:t xml:space="preserve">   </w:t>
      </w:r>
    </w:p>
    <w:p w14:paraId="1905C4DB" w14:textId="77777777" w:rsidR="00D0486E" w:rsidRPr="00011CAD" w:rsidRDefault="00D0486E" w:rsidP="00D0486E">
      <w:pPr>
        <w:spacing w:before="240"/>
        <w:ind w:left="2268"/>
      </w:pPr>
    </w:p>
    <w:p w14:paraId="07F69556" w14:textId="3DADFD9C" w:rsidR="00BE6422" w:rsidRPr="00011CAD" w:rsidRDefault="003F2F72" w:rsidP="001238D0">
      <w:pPr>
        <w:spacing w:before="240"/>
        <w:ind w:left="2268"/>
        <w:jc w:val="both"/>
        <w:rPr>
          <w:sz w:val="30"/>
          <w:szCs w:val="30"/>
        </w:rPr>
      </w:pPr>
      <w:r w:rsidRPr="00011CAD">
        <w:rPr>
          <w:sz w:val="30"/>
          <w:szCs w:val="30"/>
        </w:rPr>
        <w:t xml:space="preserve">                                                               </w:t>
      </w:r>
      <w:r w:rsidR="001238D0" w:rsidRPr="00011CAD">
        <w:rPr>
          <w:sz w:val="30"/>
          <w:szCs w:val="30"/>
        </w:rPr>
        <w:t xml:space="preserve">                               </w:t>
      </w:r>
      <w:r w:rsidR="006C5355" w:rsidRPr="00011CAD">
        <w:rPr>
          <w:sz w:val="30"/>
          <w:szCs w:val="30"/>
        </w:rPr>
        <w:br w:type="page"/>
      </w:r>
    </w:p>
    <w:bookmarkStart w:id="12" w:name="_Toc239247859"/>
    <w:p w14:paraId="16225D78" w14:textId="7FDB5B21" w:rsidR="000918BB" w:rsidRPr="00011CAD" w:rsidRDefault="000918BB" w:rsidP="000918BB">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47360" behindDoc="0" locked="0" layoutInCell="1" allowOverlap="1" wp14:anchorId="3F687E84" wp14:editId="26CA5117">
                <wp:simplePos x="0" y="0"/>
                <wp:positionH relativeFrom="column">
                  <wp:posOffset>5407025</wp:posOffset>
                </wp:positionH>
                <wp:positionV relativeFrom="paragraph">
                  <wp:posOffset>-59055</wp:posOffset>
                </wp:positionV>
                <wp:extent cx="77470" cy="396875"/>
                <wp:effectExtent l="0" t="0" r="0" b="3175"/>
                <wp:wrapNone/>
                <wp:docPr id="33" name="Retângulo 33"/>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3" o:spid="_x0000_s1026" style="position:absolute;margin-left:425.75pt;margin-top:-4.65pt;width:6.1pt;height:31.25pt;z-index:25204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BBAgAqYgIAALIEAAAOAAAAAAAAAAAAAAAAAC4CAABkcnMvZTJv&#10;RG9jLnhtbFBLAQItABQABgAIAAAAIQDi/bHS3QAAAAkBAAAPAAAAAAAAAAAAAAAAALwEAABkcnMv&#10;ZG93bnJldi54bWxQSwUGAAAAAAQABADzAAAAxgUAAAAA&#10;" fillcolor="green" stroked="f" strokeweight="2pt"/>
            </w:pict>
          </mc:Fallback>
        </mc:AlternateContent>
      </w:r>
      <w:r w:rsidR="00E66CF0" w:rsidRPr="00011CAD">
        <w:rPr>
          <w:color w:val="auto"/>
          <w:sz w:val="30"/>
          <w:szCs w:val="30"/>
        </w:rPr>
        <w:t>DESPESA</w:t>
      </w:r>
      <w:bookmarkEnd w:id="12"/>
    </w:p>
    <w:p w14:paraId="712103B4" w14:textId="77777777" w:rsidR="000918BB" w:rsidRPr="00011CAD" w:rsidRDefault="000918BB" w:rsidP="00706E4A">
      <w:pPr>
        <w:pStyle w:val="Ttulo1"/>
        <w:spacing w:before="0"/>
        <w:jc w:val="right"/>
        <w:rPr>
          <w:color w:val="auto"/>
          <w:sz w:val="30"/>
          <w:szCs w:val="30"/>
        </w:rPr>
      </w:pPr>
    </w:p>
    <w:p w14:paraId="03C07D79" w14:textId="4055CE4E" w:rsidR="00F3764B" w:rsidRPr="00011CAD" w:rsidRDefault="00E66CF0" w:rsidP="00FC249F">
      <w:pPr>
        <w:pStyle w:val="Ttulo2"/>
        <w:tabs>
          <w:tab w:val="left" w:pos="1920"/>
        </w:tabs>
        <w:jc w:val="both"/>
        <w:rPr>
          <w:b w:val="0"/>
          <w:color w:val="0000FF"/>
          <w:sz w:val="24"/>
          <w:szCs w:val="24"/>
        </w:rPr>
      </w:pPr>
      <w:bookmarkStart w:id="13" w:name="_Toc239247860"/>
      <w:r w:rsidRPr="00011CAD">
        <w:rPr>
          <w:i/>
          <w:color w:val="0000FF"/>
          <w:sz w:val="24"/>
          <w:szCs w:val="24"/>
        </w:rPr>
        <w:t>Despesa</w:t>
      </w:r>
      <w:r w:rsidR="00F3764B" w:rsidRPr="00011CAD">
        <w:rPr>
          <w:i/>
          <w:color w:val="0000FF"/>
          <w:sz w:val="24"/>
          <w:szCs w:val="24"/>
        </w:rPr>
        <w:t>.</w:t>
      </w:r>
      <w:r w:rsidR="00F3764B" w:rsidRPr="00011CAD">
        <w:rPr>
          <w:color w:val="0000FF"/>
          <w:sz w:val="24"/>
          <w:szCs w:val="24"/>
        </w:rPr>
        <w:t xml:space="preserve"> </w:t>
      </w:r>
      <w:r w:rsidRPr="00011CAD">
        <w:rPr>
          <w:b w:val="0"/>
          <w:color w:val="0000FF"/>
          <w:sz w:val="24"/>
          <w:szCs w:val="24"/>
        </w:rPr>
        <w:t>LRF.</w:t>
      </w:r>
      <w:r w:rsidR="00EC6359" w:rsidRPr="00011CAD">
        <w:rPr>
          <w:rFonts w:asciiTheme="minorHAnsi" w:eastAsiaTheme="minorHAnsi" w:hAnsiTheme="minorHAnsi" w:cstheme="minorBidi"/>
          <w:b w:val="0"/>
          <w:bCs w:val="0"/>
          <w:color w:val="auto"/>
          <w:sz w:val="22"/>
          <w:szCs w:val="22"/>
        </w:rPr>
        <w:t xml:space="preserve"> </w:t>
      </w:r>
      <w:r w:rsidR="00EC6359" w:rsidRPr="00011CAD">
        <w:rPr>
          <w:b w:val="0"/>
          <w:color w:val="0000FF"/>
          <w:sz w:val="24"/>
          <w:szCs w:val="24"/>
        </w:rPr>
        <w:t>A autorização genérica para modificar projetos, atividades e metas do PPA por meio indireto confundem categorias jurídicas distintas.</w:t>
      </w:r>
      <w:bookmarkEnd w:id="13"/>
    </w:p>
    <w:p w14:paraId="070970FE" w14:textId="77777777" w:rsidR="00E66CF0" w:rsidRPr="00011CAD" w:rsidRDefault="00E66CF0" w:rsidP="00EC6359">
      <w:pPr>
        <w:spacing w:before="240"/>
        <w:ind w:left="2268"/>
        <w:jc w:val="both"/>
      </w:pPr>
      <w:r w:rsidRPr="00011CAD">
        <w:rPr>
          <w:b/>
        </w:rPr>
        <w:t>EMENTA</w:t>
      </w:r>
      <w:r w:rsidRPr="00011CAD">
        <w:t xml:space="preserve">: CONTROLE EXTERNO. DIREITO ADMINISTRATIVO. </w:t>
      </w:r>
      <w:proofErr w:type="gramStart"/>
      <w:r w:rsidRPr="00011CAD">
        <w:t>alterações</w:t>
      </w:r>
      <w:proofErr w:type="gramEnd"/>
      <w:r w:rsidRPr="00011CAD">
        <w:t xml:space="preserve"> substanciais no orçamento público por meio de decretos, sem delimitação material, percentual ou finalística adequada. Procedência parcial. </w:t>
      </w:r>
      <w:proofErr w:type="gramStart"/>
      <w:r w:rsidRPr="00011CAD">
        <w:t>comunicação</w:t>
      </w:r>
      <w:proofErr w:type="gramEnd"/>
      <w:r w:rsidRPr="00011CAD">
        <w:t xml:space="preserve"> e alertas. </w:t>
      </w:r>
    </w:p>
    <w:p w14:paraId="12E1E738" w14:textId="77777777" w:rsidR="00E66CF0" w:rsidRPr="00011CAD" w:rsidRDefault="00E66CF0" w:rsidP="00FC249F">
      <w:pPr>
        <w:ind w:left="2268"/>
        <w:jc w:val="both"/>
        <w:rPr>
          <w:b/>
        </w:rPr>
      </w:pPr>
      <w:r w:rsidRPr="00011CAD">
        <w:rPr>
          <w:b/>
        </w:rPr>
        <w:t xml:space="preserve">I. CASO EM EXAME </w:t>
      </w:r>
    </w:p>
    <w:p w14:paraId="08D83091" w14:textId="77777777" w:rsidR="00E66CF0" w:rsidRPr="00011CAD" w:rsidRDefault="00E66CF0" w:rsidP="00FC249F">
      <w:pPr>
        <w:ind w:left="2268"/>
        <w:jc w:val="both"/>
      </w:pPr>
      <w:r w:rsidRPr="00011CAD">
        <w:t xml:space="preserve">1. Irregularidades relativas a supostas irregularidades na Lei Orçamentária Anual e do Plano Plurianual. </w:t>
      </w:r>
    </w:p>
    <w:p w14:paraId="6F5E581D" w14:textId="77777777" w:rsidR="00E66CF0" w:rsidRPr="00011CAD" w:rsidRDefault="00E66CF0" w:rsidP="00FC249F">
      <w:pPr>
        <w:ind w:left="2268"/>
        <w:jc w:val="both"/>
        <w:rPr>
          <w:b/>
        </w:rPr>
      </w:pPr>
      <w:r w:rsidRPr="00011CAD">
        <w:rPr>
          <w:b/>
        </w:rPr>
        <w:t xml:space="preserve">II. QUESTÃO EM DISCUSSÃO </w:t>
      </w:r>
    </w:p>
    <w:p w14:paraId="42C7FD76" w14:textId="77777777" w:rsidR="00E66CF0" w:rsidRPr="00011CAD" w:rsidRDefault="00E66CF0" w:rsidP="00FC249F">
      <w:pPr>
        <w:ind w:left="2268"/>
        <w:jc w:val="both"/>
      </w:pPr>
      <w:r w:rsidRPr="00011CAD">
        <w:t xml:space="preserve">2. A questão em discussão consiste em verificar duas questões: </w:t>
      </w:r>
    </w:p>
    <w:p w14:paraId="5374F2FD" w14:textId="2281DA71" w:rsidR="00E66CF0" w:rsidRPr="00011CAD" w:rsidRDefault="00E66CF0" w:rsidP="00FC249F">
      <w:pPr>
        <w:ind w:left="2268"/>
        <w:jc w:val="both"/>
      </w:pPr>
      <w:r w:rsidRPr="00011CAD">
        <w:t xml:space="preserve">i) A legalidade dos dispositivos que autorizam o Poder Executivo a promover alterações substanciais no orçamento público por meio de decretos, sem delimitação material, percentual ou finalística adequada; </w:t>
      </w:r>
    </w:p>
    <w:p w14:paraId="716D0BE5" w14:textId="70AFA2AA" w:rsidR="00E66CF0" w:rsidRPr="00011CAD" w:rsidRDefault="00E66CF0" w:rsidP="00FC249F">
      <w:pPr>
        <w:ind w:left="2268"/>
        <w:jc w:val="both"/>
      </w:pPr>
      <w:proofErr w:type="spellStart"/>
      <w:proofErr w:type="gramStart"/>
      <w:r w:rsidRPr="00011CAD">
        <w:t>ii</w:t>
      </w:r>
      <w:proofErr w:type="spellEnd"/>
      <w:proofErr w:type="gramEnd"/>
      <w:r w:rsidRPr="00011CAD">
        <w:t>) Se tais autorizações esvaziam a função legislativa do orçamento, fragilizam o controle externo e criam risco concreto de execução orçamentária dissociada do planejamento aprovado pelo Poder Legislativo, em afronta direta à Constituição Federal e às normas de finanças públicas.</w:t>
      </w:r>
    </w:p>
    <w:p w14:paraId="1D004C78" w14:textId="53FC4D04" w:rsidR="00E66CF0" w:rsidRPr="00011CAD" w:rsidRDefault="00E66CF0" w:rsidP="00FC249F">
      <w:pPr>
        <w:ind w:left="2268"/>
        <w:jc w:val="both"/>
        <w:rPr>
          <w:b/>
        </w:rPr>
      </w:pPr>
      <w:r w:rsidRPr="00011CAD">
        <w:rPr>
          <w:b/>
        </w:rPr>
        <w:t xml:space="preserve">III. RAZÕES DE DECIDIR </w:t>
      </w:r>
    </w:p>
    <w:p w14:paraId="381E99D4" w14:textId="77777777" w:rsidR="00E66CF0" w:rsidRPr="00011CAD" w:rsidRDefault="00E66CF0" w:rsidP="00FC249F">
      <w:pPr>
        <w:ind w:left="2268"/>
        <w:jc w:val="both"/>
      </w:pPr>
      <w:r w:rsidRPr="00011CAD">
        <w:t xml:space="preserve">3. Verificou-se que não há irregularidade na atualização anual de valores financeiros do PPA para compatibilização com a LDO e LOA, já que as diretrizes, objetivos e metas previstas em lei foram preservadas. </w:t>
      </w:r>
    </w:p>
    <w:p w14:paraId="659903D6" w14:textId="77777777" w:rsidR="00E66CF0" w:rsidRPr="00011CAD" w:rsidRDefault="00E66CF0" w:rsidP="00FC249F">
      <w:pPr>
        <w:ind w:left="2268"/>
        <w:jc w:val="both"/>
      </w:pPr>
      <w:r w:rsidRPr="00011CAD">
        <w:t xml:space="preserve">4. A autorização genérica para modificar projetos, atividades e metas do PPA por meio indireto, assim como para remanejar dotações entre projetos e atividades, pois tais práticas extrapolam as funções próprias da LDO e LOA, confundem categorias jurídicas distintas e enfraquecem a reserva legal e a estabilidade mínima do planejamento plurianual. </w:t>
      </w:r>
    </w:p>
    <w:p w14:paraId="39953048" w14:textId="77777777" w:rsidR="00E66CF0" w:rsidRPr="00011CAD" w:rsidRDefault="00E66CF0" w:rsidP="00FC249F">
      <w:pPr>
        <w:ind w:left="2268"/>
        <w:jc w:val="both"/>
      </w:pPr>
    </w:p>
    <w:p w14:paraId="2B6A05FC" w14:textId="77777777" w:rsidR="00E66CF0" w:rsidRPr="00011CAD" w:rsidRDefault="00E66CF0" w:rsidP="00FC249F">
      <w:pPr>
        <w:ind w:left="2268"/>
        <w:jc w:val="both"/>
      </w:pPr>
    </w:p>
    <w:p w14:paraId="79B46A0C" w14:textId="77777777" w:rsidR="00E66CF0" w:rsidRPr="00011CAD" w:rsidRDefault="00E66CF0" w:rsidP="00FC249F">
      <w:pPr>
        <w:ind w:left="2268"/>
        <w:jc w:val="both"/>
        <w:rPr>
          <w:b/>
        </w:rPr>
      </w:pPr>
      <w:r w:rsidRPr="00011CAD">
        <w:rPr>
          <w:b/>
        </w:rPr>
        <w:t xml:space="preserve">IV. DISPOSITIVO </w:t>
      </w:r>
    </w:p>
    <w:p w14:paraId="77356D55" w14:textId="77777777" w:rsidR="00E66CF0" w:rsidRPr="00011CAD" w:rsidRDefault="00E66CF0" w:rsidP="00FC249F">
      <w:pPr>
        <w:ind w:left="2268"/>
        <w:jc w:val="both"/>
      </w:pPr>
      <w:r w:rsidRPr="00011CAD">
        <w:t xml:space="preserve">5. Procedência parcial. Comunicação e Alertas. </w:t>
      </w:r>
    </w:p>
    <w:p w14:paraId="20CF6D61" w14:textId="77777777" w:rsidR="00E66CF0" w:rsidRPr="00011CAD" w:rsidRDefault="00E66CF0" w:rsidP="00FC249F">
      <w:pPr>
        <w:ind w:left="2268"/>
        <w:jc w:val="both"/>
      </w:pPr>
      <w:r w:rsidRPr="00011CAD">
        <w:t xml:space="preserve">_____________________________________________ </w:t>
      </w:r>
    </w:p>
    <w:p w14:paraId="1D74677F" w14:textId="77777777" w:rsidR="00E66CF0" w:rsidRPr="00011CAD" w:rsidRDefault="00E66CF0" w:rsidP="00FC249F">
      <w:pPr>
        <w:ind w:left="2268"/>
        <w:jc w:val="both"/>
      </w:pPr>
      <w:r w:rsidRPr="00011CAD">
        <w:t xml:space="preserve">Normativo e Jurisprudência relevantes citados: art. 167, inciso VI, da CF/1988, Lei nº 4.320/64. </w:t>
      </w:r>
    </w:p>
    <w:p w14:paraId="154D41AB" w14:textId="77777777" w:rsidR="00E66CF0" w:rsidRPr="00011CAD" w:rsidRDefault="00E66CF0" w:rsidP="00FC249F">
      <w:pPr>
        <w:ind w:left="2268"/>
        <w:jc w:val="both"/>
      </w:pPr>
      <w:r w:rsidRPr="00011CAD">
        <w:rPr>
          <w:b/>
          <w:i/>
        </w:rPr>
        <w:t>Sumário</w:t>
      </w:r>
      <w:r w:rsidRPr="00011CAD">
        <w:t xml:space="preserve">: Denúncia contra a Prefeitura Municipal de </w:t>
      </w:r>
      <w:proofErr w:type="spellStart"/>
      <w:proofErr w:type="gramStart"/>
      <w:r w:rsidRPr="00011CAD">
        <w:t>ParnaguáPI</w:t>
      </w:r>
      <w:proofErr w:type="spellEnd"/>
      <w:proofErr w:type="gramEnd"/>
      <w:r w:rsidRPr="00011CAD">
        <w:t>. Exercício 2025. Procedência parcial. Comunicação. Alertas. Consonância com o Ministério Público de Contas. Decisão Unânime.</w:t>
      </w:r>
    </w:p>
    <w:p w14:paraId="047ACCA9" w14:textId="0F5AFB96" w:rsidR="00E66CF0" w:rsidRPr="00011CAD" w:rsidRDefault="00E66CF0" w:rsidP="00E66CF0">
      <w:pPr>
        <w:spacing w:before="240"/>
        <w:ind w:left="2268"/>
        <w:jc w:val="both"/>
      </w:pPr>
      <w:r w:rsidRPr="00011CAD">
        <w:t xml:space="preserve">(Denúncia. Processo: </w:t>
      </w:r>
      <w:hyperlink r:id="rId26" w:history="1">
        <w:r w:rsidRPr="00011CAD">
          <w:rPr>
            <w:rStyle w:val="Hyperlink"/>
            <w:rFonts w:cstheme="minorHAnsi"/>
          </w:rPr>
          <w:t>TC/001260/2026</w:t>
        </w:r>
      </w:hyperlink>
      <w:r w:rsidRPr="00011CAD">
        <w:rPr>
          <w:rFonts w:cstheme="minorHAnsi"/>
        </w:rPr>
        <w:t>-</w:t>
      </w:r>
      <w:r w:rsidRPr="00011CAD">
        <w:t xml:space="preserve"> Relator: Cons. Kleber Dantas Eulálio. Primeira Câmara. Unânime. Acórdão Nº 269/2026 – 1ª CÂMARA, publicado no </w:t>
      </w:r>
      <w:hyperlink r:id="rId27" w:history="1">
        <w:r w:rsidRPr="00011CAD">
          <w:rPr>
            <w:rStyle w:val="Hyperlink"/>
            <w:rFonts w:cstheme="minorHAnsi"/>
          </w:rPr>
          <w:t>DOE/TCE-PI Nº 159/2026</w:t>
        </w:r>
      </w:hyperlink>
      <w:r w:rsidRPr="00011CAD">
        <w:t>).</w:t>
      </w:r>
    </w:p>
    <w:p w14:paraId="71CFB778" w14:textId="77777777" w:rsidR="00E66CF0" w:rsidRPr="00011CAD" w:rsidRDefault="00E66CF0" w:rsidP="00E66CF0">
      <w:pPr>
        <w:ind w:left="2268"/>
        <w:jc w:val="both"/>
      </w:pPr>
    </w:p>
    <w:p w14:paraId="4D702349" w14:textId="77777777" w:rsidR="00E66CF0" w:rsidRPr="00011CAD" w:rsidRDefault="00E66CF0" w:rsidP="00E66CF0">
      <w:pPr>
        <w:ind w:left="2268"/>
        <w:jc w:val="both"/>
      </w:pPr>
    </w:p>
    <w:p w14:paraId="04B9364B" w14:textId="4FDCE8E1" w:rsidR="00BB66D0" w:rsidRPr="00011CAD" w:rsidRDefault="00BB66D0" w:rsidP="00E66CF0">
      <w:pPr>
        <w:ind w:left="2268"/>
        <w:jc w:val="both"/>
      </w:pPr>
      <w:r w:rsidRPr="00011CAD">
        <w:br w:type="page"/>
      </w:r>
    </w:p>
    <w:bookmarkStart w:id="14" w:name="_Toc239247861"/>
    <w:p w14:paraId="49EF3FF2" w14:textId="02EC087E" w:rsidR="0057788D" w:rsidRPr="00011CAD" w:rsidRDefault="0057788D" w:rsidP="0057788D">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53504" behindDoc="0" locked="0" layoutInCell="1" allowOverlap="1" wp14:anchorId="7A750B8A" wp14:editId="7748AB29">
                <wp:simplePos x="0" y="0"/>
                <wp:positionH relativeFrom="column">
                  <wp:posOffset>5407025</wp:posOffset>
                </wp:positionH>
                <wp:positionV relativeFrom="paragraph">
                  <wp:posOffset>-59055</wp:posOffset>
                </wp:positionV>
                <wp:extent cx="77470" cy="396875"/>
                <wp:effectExtent l="0" t="0" r="0" b="3175"/>
                <wp:wrapNone/>
                <wp:docPr id="22" name="Retângulo 22"/>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2" o:spid="_x0000_s1026" style="position:absolute;margin-left:425.75pt;margin-top:-4.65pt;width:6.1pt;height:31.25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We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y9nFnpwCAACGBQAADgAAAAAAAAAAAAAAAAAuAgAAZHJzL2Uy&#10;b0RvYy54bWxQSwECLQAUAAYACAAAACEA4v2x0t0AAAAJAQAADwAAAAAAAAAAAAAAAAD2BAAAZHJz&#10;L2Rvd25yZXYueG1sUEsFBgAAAAAEAAQA8wAAAAAGAAAAAA==&#10;" fillcolor="green" stroked="f" strokeweight="2pt"/>
            </w:pict>
          </mc:Fallback>
        </mc:AlternateContent>
      </w:r>
      <w:r w:rsidRPr="00011CAD">
        <w:rPr>
          <w:color w:val="auto"/>
          <w:sz w:val="30"/>
          <w:szCs w:val="30"/>
        </w:rPr>
        <w:t>LICITAÇÃO</w:t>
      </w:r>
      <w:bookmarkEnd w:id="14"/>
    </w:p>
    <w:p w14:paraId="5FBD3955" w14:textId="77777777" w:rsidR="00AF185C" w:rsidRPr="00011CAD" w:rsidRDefault="00AF185C" w:rsidP="003F7952">
      <w:pPr>
        <w:pStyle w:val="Ttulo2"/>
        <w:jc w:val="both"/>
        <w:rPr>
          <w:i/>
          <w:color w:val="0000FF"/>
          <w:sz w:val="24"/>
          <w:szCs w:val="24"/>
        </w:rPr>
      </w:pPr>
    </w:p>
    <w:p w14:paraId="1359837A" w14:textId="77777777" w:rsidR="00982089" w:rsidRPr="00011CAD" w:rsidRDefault="00982089" w:rsidP="00982089">
      <w:pPr>
        <w:pStyle w:val="Ttulo2"/>
        <w:jc w:val="both"/>
        <w:rPr>
          <w:b w:val="0"/>
          <w:color w:val="0000FF"/>
          <w:sz w:val="24"/>
          <w:szCs w:val="24"/>
        </w:rPr>
      </w:pPr>
      <w:bookmarkStart w:id="15" w:name="_Toc239247862"/>
      <w:r w:rsidRPr="00011CAD">
        <w:rPr>
          <w:i/>
          <w:color w:val="0000FF"/>
          <w:sz w:val="24"/>
        </w:rPr>
        <w:t xml:space="preserve">Licitação. </w:t>
      </w:r>
      <w:r w:rsidRPr="00011CAD">
        <w:rPr>
          <w:b w:val="0"/>
          <w:color w:val="0000FF"/>
          <w:sz w:val="24"/>
        </w:rPr>
        <w:t>A mera complementaridade funcional entre os objetos não impõe, automaticamente, licitação conjunta.</w:t>
      </w:r>
      <w:bookmarkEnd w:id="15"/>
      <w:r w:rsidRPr="00011CAD">
        <w:t xml:space="preserve"> </w:t>
      </w:r>
    </w:p>
    <w:p w14:paraId="6C158921" w14:textId="77777777" w:rsidR="00982089" w:rsidRPr="00011CAD" w:rsidRDefault="00982089" w:rsidP="00982089">
      <w:pPr>
        <w:spacing w:before="240"/>
        <w:ind w:left="2268"/>
        <w:jc w:val="both"/>
      </w:pPr>
      <w:r w:rsidRPr="00011CAD">
        <w:rPr>
          <w:b/>
        </w:rPr>
        <w:t>EMENTA</w:t>
      </w:r>
      <w:r w:rsidRPr="00011CAD">
        <w:t xml:space="preserve">: CONTROLE EXTERNO. DIREITO ADMINISTRATIVO. DENÚNCIA EM SEDE DE CONTROLE SOCIAL. IRREGULARIDADES EM PREGÕES ELETRÔNICOS. SUPOSTA FRAGMENTAÇÃO INDEVIDA, DIRECIONAMENTO E PREJUÍZO À COMPETITIVIDADE. NÃO COMPROVAÇÃO. IMPROCEDÊNCIA. SEM APLICAÇÃO DE SANÇÕES. ARQUIVAMENTO. </w:t>
      </w:r>
    </w:p>
    <w:p w14:paraId="113A9E78" w14:textId="77777777" w:rsidR="00982089" w:rsidRPr="00011CAD" w:rsidRDefault="00982089" w:rsidP="00982089">
      <w:pPr>
        <w:ind w:left="2268"/>
        <w:jc w:val="both"/>
        <w:rPr>
          <w:b/>
        </w:rPr>
      </w:pPr>
      <w:r w:rsidRPr="00011CAD">
        <w:rPr>
          <w:b/>
        </w:rPr>
        <w:t xml:space="preserve">I- CASO EM EXAME </w:t>
      </w:r>
    </w:p>
    <w:p w14:paraId="10DE0F3A" w14:textId="77777777" w:rsidR="00982089" w:rsidRPr="00011CAD" w:rsidRDefault="00982089" w:rsidP="00982089">
      <w:pPr>
        <w:ind w:left="2268"/>
        <w:jc w:val="both"/>
      </w:pPr>
      <w:r w:rsidRPr="00011CAD">
        <w:t xml:space="preserve">1. Denúncia noticiando irregularidades em pregões eletrônicos municipais. </w:t>
      </w:r>
    </w:p>
    <w:p w14:paraId="31FAEF4D" w14:textId="77777777" w:rsidR="00982089" w:rsidRPr="00011CAD" w:rsidRDefault="00982089" w:rsidP="00982089">
      <w:pPr>
        <w:ind w:left="2268"/>
        <w:jc w:val="both"/>
        <w:rPr>
          <w:b/>
        </w:rPr>
      </w:pPr>
      <w:r w:rsidRPr="00011CAD">
        <w:rPr>
          <w:b/>
        </w:rPr>
        <w:t xml:space="preserve">II. QUESTÃO EM DISCUSSÃO </w:t>
      </w:r>
    </w:p>
    <w:p w14:paraId="02BB1E8A" w14:textId="77777777" w:rsidR="00982089" w:rsidRPr="00011CAD" w:rsidRDefault="00982089" w:rsidP="00982089">
      <w:pPr>
        <w:ind w:left="2268"/>
        <w:jc w:val="both"/>
      </w:pPr>
      <w:r w:rsidRPr="00011CAD">
        <w:t xml:space="preserve">2. Análise das seguintes irregularidades em Pregões Eletrônicos: </w:t>
      </w:r>
    </w:p>
    <w:p w14:paraId="5F8F4522" w14:textId="77777777" w:rsidR="00982089" w:rsidRPr="00011CAD" w:rsidRDefault="00982089" w:rsidP="00982089">
      <w:pPr>
        <w:ind w:left="2268"/>
        <w:jc w:val="both"/>
      </w:pPr>
      <w:r w:rsidRPr="00011CAD">
        <w:t xml:space="preserve">2.1. Fragmentação indevida do objeto em razão de realização de certames distintos para aquisição de materiais de construções e execução de serviços de engenharia; </w:t>
      </w:r>
    </w:p>
    <w:p w14:paraId="165C219E" w14:textId="77777777" w:rsidR="00982089" w:rsidRPr="00011CAD" w:rsidRDefault="00982089" w:rsidP="00982089">
      <w:pPr>
        <w:ind w:left="2268"/>
        <w:jc w:val="both"/>
      </w:pPr>
      <w:r w:rsidRPr="00011CAD">
        <w:t xml:space="preserve">2.2. Empresas contratadas do mesmo núcleo societário indicando direcionamento. </w:t>
      </w:r>
    </w:p>
    <w:p w14:paraId="678262F8" w14:textId="77777777" w:rsidR="00982089" w:rsidRPr="00011CAD" w:rsidRDefault="00982089" w:rsidP="00982089">
      <w:pPr>
        <w:ind w:left="2268"/>
        <w:jc w:val="both"/>
        <w:rPr>
          <w:b/>
        </w:rPr>
      </w:pPr>
      <w:r w:rsidRPr="00011CAD">
        <w:rPr>
          <w:b/>
        </w:rPr>
        <w:t xml:space="preserve">III. RAZÕES DE DECIDIR </w:t>
      </w:r>
    </w:p>
    <w:p w14:paraId="101BA342" w14:textId="77777777" w:rsidR="00982089" w:rsidRPr="00011CAD" w:rsidRDefault="00982089" w:rsidP="00982089">
      <w:pPr>
        <w:ind w:left="2268"/>
        <w:jc w:val="both"/>
      </w:pPr>
      <w:r w:rsidRPr="00011CAD">
        <w:t xml:space="preserve">3. A tese central da denúncia é a de que as empresas, embora formalmente distintas, pertenceriam ao mesmo núcleo societário, em razão da existência de </w:t>
      </w:r>
      <w:proofErr w:type="spellStart"/>
      <w:r w:rsidRPr="00011CAD">
        <w:t>sócio-administrador</w:t>
      </w:r>
      <w:proofErr w:type="spellEnd"/>
      <w:r w:rsidRPr="00011CAD">
        <w:t xml:space="preserve"> comum, o que indicaria possível revezamento empresarial e fragmentação indevida de objetos que deveriam ter sido licitados conjuntamente. </w:t>
      </w:r>
    </w:p>
    <w:p w14:paraId="0F52C251" w14:textId="77777777" w:rsidR="00982089" w:rsidRPr="00011CAD" w:rsidRDefault="00982089" w:rsidP="00982089">
      <w:pPr>
        <w:ind w:left="2268"/>
        <w:jc w:val="both"/>
      </w:pPr>
      <w:r w:rsidRPr="00011CAD">
        <w:t xml:space="preserve">4. Após a instrução, verificou-se que não há suporte probatório suficiente para o reconhecimento das irregularidades apontadas. </w:t>
      </w:r>
    </w:p>
    <w:p w14:paraId="74F55EC3" w14:textId="77777777" w:rsidR="00982089" w:rsidRPr="00011CAD" w:rsidRDefault="00982089" w:rsidP="00982089">
      <w:pPr>
        <w:ind w:left="2268"/>
        <w:jc w:val="both"/>
      </w:pPr>
      <w:r w:rsidRPr="00011CAD">
        <w:t xml:space="preserve">5. No caso concreto, a unidade técnica registrou que as empresas não participaram simultaneamente dos mesmos certames e que não foram identificados elementos materiais de manipulação, tais como comunicação entre licitantes, propostas idênticas, </w:t>
      </w:r>
      <w:r w:rsidRPr="00011CAD">
        <w:lastRenderedPageBreak/>
        <w:t xml:space="preserve">combinação de preços, tratamento favorecido ou padrão comprovado de alternância artificial. </w:t>
      </w:r>
    </w:p>
    <w:p w14:paraId="044147AB" w14:textId="77777777" w:rsidR="00982089" w:rsidRPr="00011CAD" w:rsidRDefault="00982089" w:rsidP="00982089">
      <w:pPr>
        <w:ind w:left="2268"/>
        <w:jc w:val="both"/>
      </w:pPr>
      <w:r w:rsidRPr="00011CAD">
        <w:t xml:space="preserve">6. Também não restou demonstrada a alegada fragmentação indevida. A denúncia não comprovou que a aquisição de materiais de construção e a execução de serviços de engenharia possuíssem dependência técnica ou cronológica obrigatória, tampouco que a realização de certames distintos tenha provocado perda de economia de escala, duplicidade de custos ou prejuízo à Administração. </w:t>
      </w:r>
    </w:p>
    <w:p w14:paraId="57672317" w14:textId="77777777" w:rsidR="00982089" w:rsidRPr="00011CAD" w:rsidRDefault="00982089" w:rsidP="00982089">
      <w:pPr>
        <w:ind w:left="2268"/>
        <w:jc w:val="both"/>
      </w:pPr>
      <w:r w:rsidRPr="00011CAD">
        <w:t xml:space="preserve">7. A mera complementaridade funcional entre os objetos não impõe, automaticamente, licitação conjunta. Ao contrário, o parcelamento do objeto, quando técnica e economicamente viável, encontra respaldo nos </w:t>
      </w:r>
      <w:proofErr w:type="spellStart"/>
      <w:r w:rsidRPr="00011CAD">
        <w:t>arts</w:t>
      </w:r>
      <w:proofErr w:type="spellEnd"/>
      <w:r w:rsidRPr="00011CAD">
        <w:t xml:space="preserve">. 40, §§ 2º e 3º, e 47, II, da Lei nº 14.133/2021, bem como na Súmula nº 247 do TCU, por favorecer a ampliação da competitividade e a busca da proposta mais vantajosa. </w:t>
      </w:r>
    </w:p>
    <w:p w14:paraId="2ABA1D7F" w14:textId="77777777" w:rsidR="00982089" w:rsidRPr="00011CAD" w:rsidRDefault="00982089" w:rsidP="00982089">
      <w:pPr>
        <w:ind w:left="2268"/>
        <w:jc w:val="both"/>
        <w:rPr>
          <w:b/>
        </w:rPr>
      </w:pPr>
      <w:r w:rsidRPr="00011CAD">
        <w:rPr>
          <w:b/>
        </w:rPr>
        <w:t xml:space="preserve">IV. DISPOSITIVO </w:t>
      </w:r>
    </w:p>
    <w:p w14:paraId="410A5971" w14:textId="77777777" w:rsidR="00982089" w:rsidRPr="00011CAD" w:rsidRDefault="00982089" w:rsidP="00982089">
      <w:pPr>
        <w:ind w:left="2268"/>
        <w:jc w:val="both"/>
      </w:pPr>
      <w:r w:rsidRPr="00011CAD">
        <w:t xml:space="preserve">8. Improcedência. Sem aplicação de sanções. Arquivamento. </w:t>
      </w:r>
    </w:p>
    <w:p w14:paraId="451628C1" w14:textId="77777777" w:rsidR="00982089" w:rsidRPr="00011CAD" w:rsidRDefault="00982089" w:rsidP="00982089">
      <w:pPr>
        <w:ind w:left="2268"/>
        <w:jc w:val="both"/>
      </w:pPr>
      <w:r w:rsidRPr="00011CAD">
        <w:t xml:space="preserve">_________________ </w:t>
      </w:r>
    </w:p>
    <w:p w14:paraId="7E2652BF" w14:textId="77777777" w:rsidR="00982089" w:rsidRPr="00011CAD" w:rsidRDefault="00982089" w:rsidP="00982089">
      <w:pPr>
        <w:ind w:left="2268"/>
        <w:jc w:val="both"/>
      </w:pPr>
      <w:r w:rsidRPr="00011CAD">
        <w:t xml:space="preserve">Dispositivos e jurisprudência relevantes citados: </w:t>
      </w:r>
      <w:proofErr w:type="spellStart"/>
      <w:r w:rsidRPr="00011CAD">
        <w:t>arts</w:t>
      </w:r>
      <w:proofErr w:type="spellEnd"/>
      <w:r w:rsidRPr="00011CAD">
        <w:t xml:space="preserve">. 40, §§ 2º e 3º, e 47, II, da Lei nº 14.133/2021; Súmula nº 247 do TCU. </w:t>
      </w:r>
    </w:p>
    <w:p w14:paraId="1F41530A" w14:textId="77777777" w:rsidR="00982089" w:rsidRPr="00011CAD" w:rsidRDefault="00982089" w:rsidP="00982089">
      <w:pPr>
        <w:ind w:left="2268"/>
        <w:jc w:val="both"/>
      </w:pPr>
      <w:r w:rsidRPr="00011CAD">
        <w:rPr>
          <w:b/>
          <w:i/>
        </w:rPr>
        <w:t>Sumário</w:t>
      </w:r>
      <w:r w:rsidRPr="00011CAD">
        <w:t>: Denúncia em face da P. M. de Parnaíba-PI, exercício 2025. Irregularidades em procedimento licitatório. Improcedência. Sem aplicação de sanções. Arquivamento. Consonância com o parecer ministerial. Decisão unânime.</w:t>
      </w:r>
    </w:p>
    <w:p w14:paraId="281B5E9B" w14:textId="77777777" w:rsidR="00982089" w:rsidRPr="00011CAD" w:rsidRDefault="00982089" w:rsidP="00982089">
      <w:pPr>
        <w:spacing w:before="240"/>
        <w:ind w:left="2268"/>
        <w:jc w:val="both"/>
      </w:pPr>
      <w:r w:rsidRPr="00011CAD">
        <w:t xml:space="preserve">(Denúncia. Processo: </w:t>
      </w:r>
      <w:hyperlink r:id="rId28" w:history="1">
        <w:r w:rsidRPr="00011CAD">
          <w:rPr>
            <w:rStyle w:val="Hyperlink"/>
            <w:rFonts w:cstheme="minorHAnsi"/>
          </w:rPr>
          <w:t>TC/014749/2025</w:t>
        </w:r>
      </w:hyperlink>
      <w:r w:rsidRPr="00011CAD">
        <w:t xml:space="preserve">- Relatora: </w:t>
      </w:r>
      <w:proofErr w:type="spellStart"/>
      <w:r w:rsidRPr="00011CAD">
        <w:t>Consª</w:t>
      </w:r>
      <w:proofErr w:type="spellEnd"/>
      <w:r w:rsidRPr="00011CAD">
        <w:t xml:space="preserve">. </w:t>
      </w:r>
      <w:proofErr w:type="spellStart"/>
      <w:r w:rsidRPr="00011CAD">
        <w:t>Waltânia</w:t>
      </w:r>
      <w:proofErr w:type="spellEnd"/>
      <w:r w:rsidRPr="00011CAD">
        <w:t xml:space="preserve"> Maria Nogueira de Sousa Leal Alvarenga. Segunda Câmara. Unânime. Acórdão Nº 297/2026 – 2ª CÂMARA, publicado no </w:t>
      </w:r>
      <w:hyperlink r:id="rId29" w:history="1">
        <w:r w:rsidRPr="00011CAD">
          <w:rPr>
            <w:rStyle w:val="Hyperlink"/>
            <w:rFonts w:cstheme="minorHAnsi"/>
          </w:rPr>
          <w:t>DOE/TCE-PI Nº 151/2026</w:t>
        </w:r>
      </w:hyperlink>
      <w:r w:rsidRPr="00011CAD">
        <w:t>).</w:t>
      </w:r>
    </w:p>
    <w:p w14:paraId="2DEA5F5F" w14:textId="77777777" w:rsidR="00982089" w:rsidRPr="00011CAD" w:rsidRDefault="00982089" w:rsidP="00C91656">
      <w:pPr>
        <w:pStyle w:val="Ttulo2"/>
        <w:jc w:val="both"/>
        <w:rPr>
          <w:i/>
          <w:color w:val="0000FF"/>
          <w:sz w:val="24"/>
          <w:szCs w:val="28"/>
        </w:rPr>
      </w:pPr>
    </w:p>
    <w:p w14:paraId="00D465BC" w14:textId="6F01F16A" w:rsidR="00F42E28" w:rsidRPr="00011CAD" w:rsidRDefault="00F42E28" w:rsidP="00C91656">
      <w:pPr>
        <w:pStyle w:val="Ttulo2"/>
        <w:jc w:val="both"/>
        <w:rPr>
          <w:i/>
          <w:color w:val="0000FF"/>
          <w:sz w:val="24"/>
          <w:szCs w:val="28"/>
        </w:rPr>
      </w:pPr>
      <w:bookmarkStart w:id="16" w:name="_Toc239247863"/>
      <w:r w:rsidRPr="00011CAD">
        <w:rPr>
          <w:i/>
          <w:color w:val="0000FF"/>
          <w:sz w:val="24"/>
          <w:szCs w:val="28"/>
        </w:rPr>
        <w:t>Licitação.</w:t>
      </w:r>
      <w:r w:rsidR="006B6280" w:rsidRPr="00011CAD">
        <w:rPr>
          <w:i/>
          <w:color w:val="0000FF"/>
          <w:sz w:val="24"/>
          <w:szCs w:val="28"/>
        </w:rPr>
        <w:t xml:space="preserve"> </w:t>
      </w:r>
      <w:r w:rsidR="006B6280" w:rsidRPr="00011CAD">
        <w:rPr>
          <w:b w:val="0"/>
          <w:color w:val="0000FF"/>
          <w:sz w:val="24"/>
          <w:szCs w:val="28"/>
        </w:rPr>
        <w:t>Art. 80, § 2º, da Lei nº 14.133/2021.</w:t>
      </w:r>
      <w:r w:rsidR="006B6280" w:rsidRPr="00011CAD">
        <w:rPr>
          <w:i/>
          <w:color w:val="0000FF"/>
          <w:sz w:val="24"/>
          <w:szCs w:val="28"/>
        </w:rPr>
        <w:t xml:space="preserve"> </w:t>
      </w:r>
      <w:r w:rsidR="006B6280" w:rsidRPr="00011CAD">
        <w:rPr>
          <w:b w:val="0"/>
          <w:color w:val="0000FF"/>
          <w:sz w:val="24"/>
          <w:szCs w:val="28"/>
        </w:rPr>
        <w:t>Ausência</w:t>
      </w:r>
      <w:r w:rsidR="006B6280" w:rsidRPr="00011CAD">
        <w:rPr>
          <w:i/>
          <w:color w:val="0000FF"/>
          <w:sz w:val="24"/>
          <w:szCs w:val="28"/>
        </w:rPr>
        <w:t xml:space="preserve"> </w:t>
      </w:r>
      <w:r w:rsidR="006B6280" w:rsidRPr="00011CAD">
        <w:rPr>
          <w:b w:val="0"/>
          <w:color w:val="0000FF"/>
          <w:sz w:val="24"/>
          <w:szCs w:val="28"/>
        </w:rPr>
        <w:t>de justificativa plausível para a utilização da pré-qualificação.</w:t>
      </w:r>
      <w:bookmarkEnd w:id="16"/>
    </w:p>
    <w:p w14:paraId="1DFDD54B" w14:textId="77777777" w:rsidR="00F42E28" w:rsidRPr="00011CAD" w:rsidRDefault="00F42E28" w:rsidP="007F61A0">
      <w:pPr>
        <w:spacing w:before="240"/>
        <w:ind w:left="2268"/>
        <w:jc w:val="both"/>
      </w:pPr>
      <w:r w:rsidRPr="00011CAD">
        <w:rPr>
          <w:b/>
        </w:rPr>
        <w:t>EMENTA</w:t>
      </w:r>
      <w:r w:rsidRPr="00011CAD">
        <w:t xml:space="preserve">: CONTROLE EXTERNO. DIREITO ADMINISTRATIVO. REPRESENTAÇÃO. LICITAÇÃO. PRÉ-QUALIFICAÇÃO. PRAZO LIMITADO. RESTRIÇÃO À PARTICIPAÇÃO NO CERTAME. </w:t>
      </w:r>
      <w:r w:rsidRPr="00011CAD">
        <w:lastRenderedPageBreak/>
        <w:t xml:space="preserve">PROCEDÊNCIA. REVOGAÇÃO DE MEDIDA CAUTELAR. APLICAÇÃO DE MULTA. ALERTA. </w:t>
      </w:r>
    </w:p>
    <w:p w14:paraId="6243A71F" w14:textId="77777777" w:rsidR="00F42E28" w:rsidRPr="00011CAD" w:rsidRDefault="00F42E28" w:rsidP="00F42E28">
      <w:pPr>
        <w:ind w:left="2268"/>
        <w:jc w:val="both"/>
        <w:rPr>
          <w:b/>
        </w:rPr>
      </w:pPr>
      <w:r w:rsidRPr="00011CAD">
        <w:rPr>
          <w:b/>
        </w:rPr>
        <w:t xml:space="preserve">I. CASO EM EXAME </w:t>
      </w:r>
    </w:p>
    <w:p w14:paraId="107E0101" w14:textId="77777777" w:rsidR="007F61A0" w:rsidRPr="00011CAD" w:rsidRDefault="00F42E28" w:rsidP="00F42E28">
      <w:pPr>
        <w:ind w:left="2268"/>
        <w:jc w:val="both"/>
      </w:pPr>
      <w:r w:rsidRPr="00011CAD">
        <w:t xml:space="preserve">1. Representação formulada pela Diretoria de Fiscalização de Licitações e Contratações - DFCONTRATOS em face de irregularidades verificadas no Pregão Eletrônico nº 005/2026, promovido pela Prefeitura Municipal de Sebastião Leal/PI, destinado à contratação de empresa para locação de veículos automotores e máquinas, sem fornecimento de motorista e operador. </w:t>
      </w:r>
    </w:p>
    <w:p w14:paraId="1320A098" w14:textId="77777777" w:rsidR="007F61A0" w:rsidRPr="00011CAD" w:rsidRDefault="00F42E28" w:rsidP="00F42E28">
      <w:pPr>
        <w:ind w:left="2268"/>
        <w:jc w:val="both"/>
      </w:pPr>
      <w:r w:rsidRPr="00011CAD">
        <w:t xml:space="preserve">2. O procedimento de Pré-Qualificação nº 002/2026 permaneceu aberto para o recebimento de documentos por período limitado, embora a participação no Pregão Eletrônico nº 005/2026 estivesse restrita aos licitantes previamente qualificados. </w:t>
      </w:r>
    </w:p>
    <w:p w14:paraId="386B333D" w14:textId="77777777" w:rsidR="007F61A0" w:rsidRPr="00011CAD" w:rsidRDefault="00F42E28" w:rsidP="00F42E28">
      <w:pPr>
        <w:ind w:left="2268"/>
        <w:jc w:val="both"/>
        <w:rPr>
          <w:b/>
        </w:rPr>
      </w:pPr>
      <w:r w:rsidRPr="00011CAD">
        <w:rPr>
          <w:b/>
        </w:rPr>
        <w:t xml:space="preserve">II. QUESTÃO EM DISCUSSÃO </w:t>
      </w:r>
    </w:p>
    <w:p w14:paraId="3284CEB3" w14:textId="77777777" w:rsidR="007F61A0" w:rsidRPr="00011CAD" w:rsidRDefault="00F42E28" w:rsidP="00F42E28">
      <w:pPr>
        <w:ind w:left="2268"/>
        <w:jc w:val="both"/>
      </w:pPr>
      <w:r w:rsidRPr="00011CAD">
        <w:t xml:space="preserve">3. A questão em discussão consiste em verificar a regularidade da utilização do procedimento de pré-qualificação no âmbito do Pregão Eletrônico nº 005/2026. </w:t>
      </w:r>
    </w:p>
    <w:p w14:paraId="445BB1BE" w14:textId="77777777" w:rsidR="007F61A0" w:rsidRPr="00011CAD" w:rsidRDefault="00F42E28" w:rsidP="00F42E28">
      <w:pPr>
        <w:ind w:left="2268"/>
        <w:jc w:val="both"/>
        <w:rPr>
          <w:b/>
        </w:rPr>
      </w:pPr>
      <w:r w:rsidRPr="00011CAD">
        <w:rPr>
          <w:b/>
        </w:rPr>
        <w:t xml:space="preserve">III. RAZÕES DE DECIDIR </w:t>
      </w:r>
    </w:p>
    <w:p w14:paraId="0901C7B6" w14:textId="77777777" w:rsidR="007F61A0" w:rsidRPr="00011CAD" w:rsidRDefault="00F42E28" w:rsidP="00F42E28">
      <w:pPr>
        <w:ind w:left="2268"/>
        <w:jc w:val="both"/>
      </w:pPr>
      <w:r w:rsidRPr="00011CAD">
        <w:t xml:space="preserve">4. O procedimento adotado contraria o art. 80, § 2º, da Lei nº 14.133/2021, segundo o qual a pré-qualificação deve permanecer permanentemente aberta para a inscrição de interessados. Ao estabelecer prazo fatal para o ingresso no procedimento auxiliar e, simultaneamente, condicionar a participação no pregão à obtenção prévia do certificado, a Administração restringiu a possibilidade de participação de novos interessados, em prejuízo à competitividade e à seleção da proposta mais vantajosa. </w:t>
      </w:r>
    </w:p>
    <w:p w14:paraId="40E1448F" w14:textId="77777777" w:rsidR="007F61A0" w:rsidRPr="00011CAD" w:rsidRDefault="00F42E28" w:rsidP="00F42E28">
      <w:pPr>
        <w:ind w:left="2268"/>
        <w:jc w:val="both"/>
      </w:pPr>
      <w:r w:rsidRPr="00011CAD">
        <w:t xml:space="preserve">5. A unidade técnica também registrou a ausência de justificativa plausível para a utilização da pré-qualificação no caso concreto, não tendo sido apresentada justificativa específica para a modelagem adotada. </w:t>
      </w:r>
    </w:p>
    <w:p w14:paraId="0732FD77" w14:textId="77777777" w:rsidR="007F61A0" w:rsidRPr="00011CAD" w:rsidRDefault="00F42E28" w:rsidP="00F42E28">
      <w:pPr>
        <w:ind w:left="2268"/>
        <w:jc w:val="both"/>
      </w:pPr>
      <w:r w:rsidRPr="00011CAD">
        <w:t xml:space="preserve">6. A anulação do Pregão Eletrônico nº 005/2026 e a extinção dos contratos dele decorrentes, sem execução do objeto, empenho, liquidação ou pagamento, tornaram prejudicada a medida cautelar, sem acarretar a perda do objeto da Representação, uma vez que a correção posterior não elimina a irregularidade praticada nem </w:t>
      </w:r>
      <w:r w:rsidRPr="00011CAD">
        <w:lastRenderedPageBreak/>
        <w:t xml:space="preserve">impede o exercício da competência fiscalizatória e sancionadora desta Corte. </w:t>
      </w:r>
    </w:p>
    <w:p w14:paraId="0EBC41D9" w14:textId="77777777" w:rsidR="007F61A0" w:rsidRPr="00011CAD" w:rsidRDefault="00F42E28" w:rsidP="00F42E28">
      <w:pPr>
        <w:ind w:left="2268"/>
        <w:jc w:val="both"/>
      </w:pPr>
      <w:r w:rsidRPr="00011CAD">
        <w:t xml:space="preserve">7. A pronta observância da medida cautelar, a anulação do pregão, a extinção dos contratos e a ausência de execução, empenho, liquidação ou pagamento não afastam a responsabilidade, mas justificam a fixação da multa individual em patamar reduzido, proporcional à gravidade da conduta e à inexistência de dano financeiro comprovado. </w:t>
      </w:r>
    </w:p>
    <w:p w14:paraId="3F0F18F2" w14:textId="77777777" w:rsidR="007F61A0" w:rsidRPr="00011CAD" w:rsidRDefault="00F42E28" w:rsidP="00F42E28">
      <w:pPr>
        <w:ind w:left="2268"/>
        <w:jc w:val="both"/>
        <w:rPr>
          <w:b/>
        </w:rPr>
      </w:pPr>
      <w:r w:rsidRPr="00011CAD">
        <w:rPr>
          <w:b/>
        </w:rPr>
        <w:t xml:space="preserve">IV. DISPOSITIVO </w:t>
      </w:r>
    </w:p>
    <w:p w14:paraId="57DDE7E5" w14:textId="77777777" w:rsidR="007F61A0" w:rsidRPr="00011CAD" w:rsidRDefault="00F42E28" w:rsidP="00F42E28">
      <w:pPr>
        <w:ind w:left="2268"/>
        <w:jc w:val="both"/>
      </w:pPr>
      <w:r w:rsidRPr="00011CAD">
        <w:t xml:space="preserve">8. Procedência da Representação. Revogação da Decisão Monocrática nº 106/2026, diante da perda superveniente do objeto da medida cautelar. Aplicação de multa. Expedição de alerta. </w:t>
      </w:r>
    </w:p>
    <w:p w14:paraId="2532A443" w14:textId="77777777" w:rsidR="007F61A0" w:rsidRPr="00011CAD" w:rsidRDefault="00F42E28" w:rsidP="00F42E28">
      <w:pPr>
        <w:ind w:left="2268"/>
        <w:jc w:val="both"/>
      </w:pPr>
      <w:r w:rsidRPr="00011CAD">
        <w:t xml:space="preserve">____________________ </w:t>
      </w:r>
    </w:p>
    <w:p w14:paraId="488CB6FE" w14:textId="77777777" w:rsidR="007F61A0" w:rsidRPr="00011CAD" w:rsidRDefault="00F42E28" w:rsidP="00F42E28">
      <w:pPr>
        <w:ind w:left="2268"/>
        <w:jc w:val="both"/>
      </w:pPr>
      <w:r w:rsidRPr="00011CAD">
        <w:t xml:space="preserve">Normativos relevantes citados: Lei nº 14.133/2021, art. 80, § 2º; Lei Estadual nº 5.888/2009, art. 79, I; RITCE/PI, </w:t>
      </w:r>
      <w:proofErr w:type="spellStart"/>
      <w:r w:rsidRPr="00011CAD">
        <w:t>arts</w:t>
      </w:r>
      <w:proofErr w:type="spellEnd"/>
      <w:r w:rsidRPr="00011CAD">
        <w:t xml:space="preserve">. 206, II, e 358, II. </w:t>
      </w:r>
    </w:p>
    <w:p w14:paraId="3B496073" w14:textId="5954FD52" w:rsidR="00F42E28" w:rsidRPr="00011CAD" w:rsidRDefault="00F42E28" w:rsidP="00F42E28">
      <w:pPr>
        <w:ind w:left="2268"/>
        <w:jc w:val="both"/>
      </w:pPr>
      <w:r w:rsidRPr="00011CAD">
        <w:rPr>
          <w:b/>
          <w:i/>
        </w:rPr>
        <w:t>Sumário</w:t>
      </w:r>
      <w:r w:rsidRPr="00011CAD">
        <w:t>: Representação. Prefeitura Municipal de Sebastião Leal/PI. Exercício 2026. Procedência. Revogação de medida cautelar. Aplicação de multa. Alerta. Em consonância com o Ministério Público de Contas. Decisão unânime.</w:t>
      </w:r>
    </w:p>
    <w:p w14:paraId="7A32CDE1" w14:textId="46FED640" w:rsidR="007F61A0" w:rsidRPr="00011CAD" w:rsidRDefault="007F61A0" w:rsidP="007F61A0">
      <w:pPr>
        <w:ind w:left="2268"/>
        <w:jc w:val="both"/>
      </w:pPr>
      <w:r w:rsidRPr="00011CAD">
        <w:t xml:space="preserve">(Representação. Processo: </w:t>
      </w:r>
      <w:hyperlink r:id="rId30" w:history="1">
        <w:r w:rsidRPr="00011CAD">
          <w:rPr>
            <w:rStyle w:val="Hyperlink"/>
          </w:rPr>
          <w:t>TC/002073/2026</w:t>
        </w:r>
      </w:hyperlink>
      <w:r w:rsidRPr="00011CAD">
        <w:t xml:space="preserve">- Relatora: </w:t>
      </w:r>
      <w:proofErr w:type="spellStart"/>
      <w:r w:rsidRPr="00011CAD">
        <w:t>Consª</w:t>
      </w:r>
      <w:proofErr w:type="spellEnd"/>
      <w:r w:rsidRPr="00011CAD">
        <w:t xml:space="preserve">. </w:t>
      </w:r>
      <w:proofErr w:type="spellStart"/>
      <w:r w:rsidRPr="00011CAD">
        <w:t>Waltânia</w:t>
      </w:r>
      <w:proofErr w:type="spellEnd"/>
      <w:r w:rsidRPr="00011CAD">
        <w:t xml:space="preserve"> Maria Nogueira de Sousa Leal Alvarenga. Segunda Câmara. Unânime. Acórdão Nº 305/2026 – 2° CÂMARA, publicado no </w:t>
      </w:r>
      <w:hyperlink r:id="rId31" w:history="1">
        <w:r w:rsidRPr="00011CAD">
          <w:rPr>
            <w:rStyle w:val="Hyperlink"/>
          </w:rPr>
          <w:t>DOE/TCE-PI Nº 159/2026</w:t>
        </w:r>
      </w:hyperlink>
      <w:r w:rsidRPr="00011CAD">
        <w:t>).</w:t>
      </w:r>
    </w:p>
    <w:p w14:paraId="2C8724D5" w14:textId="77777777" w:rsidR="007F61A0" w:rsidRPr="00011CAD" w:rsidRDefault="007F61A0" w:rsidP="00F42E28">
      <w:pPr>
        <w:ind w:left="2268"/>
        <w:jc w:val="both"/>
      </w:pPr>
    </w:p>
    <w:p w14:paraId="09B3A84E" w14:textId="7AEFFA53" w:rsidR="00856BBB" w:rsidRPr="00011CAD" w:rsidRDefault="0006003D" w:rsidP="004365C3">
      <w:pPr>
        <w:pStyle w:val="Ttulo2"/>
        <w:jc w:val="both"/>
        <w:rPr>
          <w:i/>
          <w:color w:val="0000FF"/>
          <w:sz w:val="24"/>
          <w:szCs w:val="28"/>
        </w:rPr>
      </w:pPr>
      <w:bookmarkStart w:id="17" w:name="_Toc239247864"/>
      <w:r w:rsidRPr="00011CAD">
        <w:rPr>
          <w:i/>
          <w:color w:val="0000FF"/>
          <w:sz w:val="24"/>
          <w:szCs w:val="28"/>
        </w:rPr>
        <w:t xml:space="preserve">Licitação. </w:t>
      </w:r>
      <w:r w:rsidRPr="00011CAD">
        <w:rPr>
          <w:b w:val="0"/>
          <w:color w:val="0000FF"/>
          <w:sz w:val="24"/>
          <w:szCs w:val="28"/>
        </w:rPr>
        <w:t>Agente de contratação.</w:t>
      </w:r>
      <w:r w:rsidRPr="00011CAD">
        <w:rPr>
          <w:b w:val="0"/>
        </w:rPr>
        <w:t xml:space="preserve"> </w:t>
      </w:r>
      <w:r w:rsidRPr="00011CAD">
        <w:rPr>
          <w:b w:val="0"/>
          <w:color w:val="0000FF"/>
          <w:sz w:val="24"/>
          <w:szCs w:val="28"/>
        </w:rPr>
        <w:t>Competência de tomar decisões, acompanhar o trâmite da licitação, dar impulso ao procedimento licitatório e executar as atividades necessárias ao bom andamento do certame até a homologação</w:t>
      </w:r>
      <w:r w:rsidR="001C0BFE" w:rsidRPr="00011CAD">
        <w:rPr>
          <w:b w:val="0"/>
          <w:color w:val="0000FF"/>
          <w:sz w:val="24"/>
          <w:szCs w:val="28"/>
        </w:rPr>
        <w:t>.</w:t>
      </w:r>
      <w:bookmarkEnd w:id="17"/>
    </w:p>
    <w:p w14:paraId="44B81575" w14:textId="77777777" w:rsidR="00856BBB" w:rsidRPr="00011CAD" w:rsidRDefault="00856BBB" w:rsidP="0006003D">
      <w:pPr>
        <w:spacing w:before="240"/>
        <w:ind w:left="2268"/>
        <w:jc w:val="both"/>
      </w:pPr>
      <w:r w:rsidRPr="00011CAD">
        <w:rPr>
          <w:b/>
        </w:rPr>
        <w:t>EMENTA</w:t>
      </w:r>
      <w:r w:rsidRPr="00011CAD">
        <w:t xml:space="preserve">: RECURSO. PEDIDO DE REEXAME. INSPEÇÃO. LICITAÇÃO E EXECUÇÃO CONTRATUAL. AGENTE DE CONTRATAÇÃO. PRELIMINAR DE ILEGITIMIDADE PASSIVA TOTAL. REJEIÇÃO. MANUTENÇÃO DA INSTAURAÇÃO DE TOMADA DE CONTAS ESPECIAL. ART. 412 DO REGIMENTO INTERNO DO TCE/PI. MULTA. EXCLUSÃO, POR ORA, EM RAZÃO DA NECESSIDADE DE APROFUNDAMENTO DA APURAÇÃO E INDIVIDUALIZAÇÃO DAS CONDUTAS. CONHECIMENTO E PROVIMENTO PARCIAL. </w:t>
      </w:r>
    </w:p>
    <w:p w14:paraId="7F4E91E9" w14:textId="77777777" w:rsidR="00856BBB" w:rsidRPr="00011CAD" w:rsidRDefault="00856BBB" w:rsidP="00856BBB">
      <w:pPr>
        <w:ind w:left="2268"/>
        <w:jc w:val="both"/>
        <w:rPr>
          <w:b/>
        </w:rPr>
      </w:pPr>
      <w:r w:rsidRPr="00011CAD">
        <w:rPr>
          <w:b/>
        </w:rPr>
        <w:lastRenderedPageBreak/>
        <w:t xml:space="preserve">I. CASO EM EXAME </w:t>
      </w:r>
    </w:p>
    <w:p w14:paraId="3F5E56F0" w14:textId="77777777" w:rsidR="00856BBB" w:rsidRPr="00011CAD" w:rsidRDefault="00856BBB" w:rsidP="00856BBB">
      <w:pPr>
        <w:ind w:left="2268"/>
        <w:jc w:val="both"/>
      </w:pPr>
      <w:r w:rsidRPr="00011CAD">
        <w:t xml:space="preserve">1. Recurso de Pedido de Reexame interposto pela Agente de Contratação do Município de Nazaré do Piauí, em face do Acórdão, proferido nos autos do Processo de Inspeção, que aplicou multa de 500 UFR-PI à recorrente e determinou a instauração de Tomada de Contas Especial, em razão de achados relacionados à condução de procedimento licitatório e à execução contratual no âmbito da contratação de transporte escolar. </w:t>
      </w:r>
    </w:p>
    <w:p w14:paraId="4B9BAE80" w14:textId="77777777" w:rsidR="00856BBB" w:rsidRPr="00011CAD" w:rsidRDefault="00856BBB" w:rsidP="00856BBB">
      <w:pPr>
        <w:ind w:left="2268"/>
        <w:jc w:val="both"/>
        <w:rPr>
          <w:b/>
        </w:rPr>
      </w:pPr>
      <w:r w:rsidRPr="00011CAD">
        <w:rPr>
          <w:b/>
        </w:rPr>
        <w:t xml:space="preserve">II. QUESTÃO EM DISCUSSÃO </w:t>
      </w:r>
    </w:p>
    <w:p w14:paraId="541492FE" w14:textId="77777777" w:rsidR="00856BBB" w:rsidRPr="00011CAD" w:rsidRDefault="00856BBB" w:rsidP="00856BBB">
      <w:pPr>
        <w:ind w:left="2268"/>
        <w:jc w:val="both"/>
      </w:pPr>
      <w:r w:rsidRPr="00011CAD">
        <w:t>2. A questão em discussão consiste em definir: (i) se a recorrente possui legitimidade passiva para permanecer no polo passivo do processo, na condição de agente de contratação; (</w:t>
      </w:r>
      <w:proofErr w:type="spellStart"/>
      <w:proofErr w:type="gramStart"/>
      <w:r w:rsidRPr="00011CAD">
        <w:t>ii</w:t>
      </w:r>
      <w:proofErr w:type="spellEnd"/>
      <w:proofErr w:type="gramEnd"/>
      <w:r w:rsidRPr="00011CAD">
        <w:t>) se é cabível o afastamento da determinação de instauração de Tomada de Contas Especial; e (</w:t>
      </w:r>
      <w:proofErr w:type="spellStart"/>
      <w:r w:rsidRPr="00011CAD">
        <w:t>iii</w:t>
      </w:r>
      <w:proofErr w:type="spellEnd"/>
      <w:r w:rsidRPr="00011CAD">
        <w:t xml:space="preserve">) se deve ser mantida a multa aplicada no acórdão recorrido. </w:t>
      </w:r>
    </w:p>
    <w:p w14:paraId="314A7F86" w14:textId="77777777" w:rsidR="00856BBB" w:rsidRPr="00011CAD" w:rsidRDefault="00856BBB" w:rsidP="00856BBB">
      <w:pPr>
        <w:ind w:left="2268"/>
        <w:jc w:val="both"/>
        <w:rPr>
          <w:b/>
        </w:rPr>
      </w:pPr>
      <w:r w:rsidRPr="00011CAD">
        <w:rPr>
          <w:b/>
        </w:rPr>
        <w:t xml:space="preserve">III. RAZÕES DE DECIDIR </w:t>
      </w:r>
    </w:p>
    <w:p w14:paraId="491FC15D" w14:textId="77777777" w:rsidR="00856BBB" w:rsidRPr="00011CAD" w:rsidRDefault="00856BBB" w:rsidP="00856BBB">
      <w:pPr>
        <w:ind w:left="2268"/>
        <w:jc w:val="both"/>
      </w:pPr>
      <w:r w:rsidRPr="00011CAD">
        <w:t xml:space="preserve">3. A preliminar de ilegitimidade passiva total não merece acolhimento, pois a recorrente, na condição de agente de contratação, exerce atribuições legalmente previstas na condução do procedimento licitatório, podendo responder, em tese, pelos atos praticados no exercício dessa função até a homologação do certame, nos termos do art. 8º da Lei nº 14.133/2021, segundo o qual a licitação será conduzida por agente de contratação, a quem compete tomar decisões, acompanhar o trâmite da licitação, dar impulso ao procedimento licitatório e executar as atividades necessárias ao bom andamento do certame até a homologação. </w:t>
      </w:r>
    </w:p>
    <w:p w14:paraId="4AF89914" w14:textId="77777777" w:rsidR="00856BBB" w:rsidRPr="00011CAD" w:rsidRDefault="00856BBB" w:rsidP="00856BBB">
      <w:pPr>
        <w:ind w:left="2268"/>
        <w:jc w:val="both"/>
      </w:pPr>
      <w:r w:rsidRPr="00011CAD">
        <w:t xml:space="preserve">4. O pedido de afastamento da Tomada de Contas Especial não comporta acolhimento, uma vez que a medida foi determinada para apuração específica de possíveis danos ao erário e da responsabilidade dos envolvidos. Ademais, o art. 412 do Regimento Interno do TCE/PI estabelece expressamente que não cabe recurso de decisão que determinar a instauração de tomada de contas, inclusive especial, razão pela qual deve ser mantida a deliberação recorrida nesse ponto. </w:t>
      </w:r>
    </w:p>
    <w:p w14:paraId="56170006" w14:textId="77777777" w:rsidR="00856BBB" w:rsidRPr="00011CAD" w:rsidRDefault="00856BBB" w:rsidP="00856BBB">
      <w:pPr>
        <w:ind w:left="2268"/>
        <w:jc w:val="both"/>
      </w:pPr>
      <w:r w:rsidRPr="00011CAD">
        <w:t xml:space="preserve">5. Quanto à multa aplicada, mostra-se adequado o seu afastamento neste momento processual, tendo em vista a necessidade de aprofundamento da apuração e de individualização mais precisa das condutas no âmbito da Tomada de Contas Especial, sem </w:t>
      </w:r>
      <w:r w:rsidRPr="00011CAD">
        <w:lastRenderedPageBreak/>
        <w:t xml:space="preserve">prejuízo de eventual responsabilização futura, caso surjam elementos concretos que justifiquem a imposição de sanção. </w:t>
      </w:r>
    </w:p>
    <w:p w14:paraId="0EF41676" w14:textId="77777777" w:rsidR="00856BBB" w:rsidRPr="00011CAD" w:rsidRDefault="00856BBB" w:rsidP="00856BBB">
      <w:pPr>
        <w:ind w:left="2268"/>
        <w:jc w:val="both"/>
        <w:rPr>
          <w:b/>
        </w:rPr>
      </w:pPr>
      <w:r w:rsidRPr="00011CAD">
        <w:rPr>
          <w:b/>
        </w:rPr>
        <w:t xml:space="preserve">IV. DISPOSITIVO </w:t>
      </w:r>
    </w:p>
    <w:p w14:paraId="56A95E13" w14:textId="77777777" w:rsidR="00856BBB" w:rsidRPr="00011CAD" w:rsidRDefault="00856BBB" w:rsidP="00856BBB">
      <w:pPr>
        <w:ind w:left="2268"/>
        <w:jc w:val="both"/>
      </w:pPr>
      <w:r w:rsidRPr="00011CAD">
        <w:t xml:space="preserve">6. Conhecimento. Provimento Parcial, alterando-se o Acórdão nº 154- B/2026 – 2ª Câmara tão somente para excluir, por ora, a multa aplicada à recorrente, no valor de 500 UFR-PI, mantendo-se a recorrente no polo passivo e a determinação de instauração da Tomada de Contas Especial. </w:t>
      </w:r>
    </w:p>
    <w:p w14:paraId="7E3C0514" w14:textId="77777777" w:rsidR="00856BBB" w:rsidRPr="00011CAD" w:rsidRDefault="00856BBB" w:rsidP="00856BBB">
      <w:pPr>
        <w:ind w:left="2268"/>
        <w:jc w:val="both"/>
      </w:pPr>
      <w:r w:rsidRPr="00011CAD">
        <w:t xml:space="preserve">______________________ </w:t>
      </w:r>
    </w:p>
    <w:p w14:paraId="7415A5E4" w14:textId="77777777" w:rsidR="00856BBB" w:rsidRPr="00011CAD" w:rsidRDefault="00856BBB" w:rsidP="00856BBB">
      <w:pPr>
        <w:ind w:left="2268"/>
        <w:jc w:val="both"/>
      </w:pPr>
      <w:r w:rsidRPr="00011CAD">
        <w:t xml:space="preserve">Normativos relevantes citados: art. 154 da Lei nº 5.888/09; art. 405, II, art. 406, art. 414, I, art. 428, II e art. 412 do Regimento Interno do TCE/PI; art. 8º da Lei nº 14.133/2021. </w:t>
      </w:r>
    </w:p>
    <w:p w14:paraId="1F24DA75" w14:textId="7D8A1B0E" w:rsidR="00856BBB" w:rsidRPr="00011CAD" w:rsidRDefault="00856BBB" w:rsidP="00856BBB">
      <w:pPr>
        <w:ind w:left="2268"/>
        <w:jc w:val="both"/>
      </w:pPr>
      <w:r w:rsidRPr="00011CAD">
        <w:rPr>
          <w:b/>
          <w:i/>
        </w:rPr>
        <w:t>Sumário</w:t>
      </w:r>
      <w:r w:rsidRPr="00011CAD">
        <w:t>: Recurso de Pedido de Reexame. Inspeção. Município de Nazaré do Piauí. Conhecimento. Provimento parcial. Exclusão da multa de 500 UFR-PI aplicada à recorrente. Manutenção da instauração de Tomada de Contas Especial. Manutenção da recorrente no polo passivo. Decisão unânime.</w:t>
      </w:r>
    </w:p>
    <w:p w14:paraId="6C9DE033" w14:textId="39D3A807" w:rsidR="00856BBB" w:rsidRPr="00011CAD" w:rsidRDefault="00856BBB" w:rsidP="00856BBB">
      <w:pPr>
        <w:spacing w:before="240"/>
        <w:ind w:left="2268"/>
        <w:jc w:val="both"/>
      </w:pPr>
      <w:r w:rsidRPr="00011CAD">
        <w:t xml:space="preserve">(Pedido de Reexame. Processo: </w:t>
      </w:r>
      <w:hyperlink r:id="rId32" w:history="1">
        <w:r w:rsidRPr="00011CAD">
          <w:rPr>
            <w:rStyle w:val="Hyperlink"/>
            <w:rFonts w:cstheme="minorHAnsi"/>
          </w:rPr>
          <w:t>TC/009040/2026</w:t>
        </w:r>
      </w:hyperlink>
      <w:r w:rsidRPr="00011CAD">
        <w:t>- Relatora: Cons</w:t>
      </w:r>
      <w:r w:rsidR="0006003D" w:rsidRPr="00011CAD">
        <w:t>.</w:t>
      </w:r>
      <w:r w:rsidRPr="00011CAD">
        <w:t xml:space="preserve">ª </w:t>
      </w:r>
      <w:r w:rsidR="00DB7821" w:rsidRPr="00011CAD">
        <w:t>Rejane Ribeiro Sousa Dias. Pleno. Unânime. Acórdão Nº 409</w:t>
      </w:r>
      <w:r w:rsidRPr="00011CAD">
        <w:t xml:space="preserve">/2026 – PLENO, publicado no </w:t>
      </w:r>
      <w:hyperlink r:id="rId33" w:history="1">
        <w:r w:rsidRPr="00011CAD">
          <w:rPr>
            <w:rStyle w:val="Hyperlink"/>
            <w:rFonts w:cstheme="minorHAnsi"/>
          </w:rPr>
          <w:t>DOE/TCE-PI Nº 15</w:t>
        </w:r>
        <w:r w:rsidR="00B06F1C" w:rsidRPr="00011CAD">
          <w:rPr>
            <w:rStyle w:val="Hyperlink"/>
            <w:rFonts w:cstheme="minorHAnsi"/>
          </w:rPr>
          <w:t>7</w:t>
        </w:r>
        <w:r w:rsidRPr="00011CAD">
          <w:rPr>
            <w:rStyle w:val="Hyperlink"/>
            <w:rFonts w:cstheme="minorHAnsi"/>
          </w:rPr>
          <w:t>/2026</w:t>
        </w:r>
      </w:hyperlink>
      <w:r w:rsidRPr="00011CAD">
        <w:t>).</w:t>
      </w:r>
    </w:p>
    <w:p w14:paraId="6A8440D0" w14:textId="5BC6DCCF" w:rsidR="004365C3" w:rsidRPr="00011CAD" w:rsidRDefault="004365C3" w:rsidP="004365C3">
      <w:pPr>
        <w:pStyle w:val="Ttulo2"/>
        <w:jc w:val="both"/>
        <w:rPr>
          <w:i/>
          <w:color w:val="0000FF"/>
          <w:sz w:val="24"/>
          <w:szCs w:val="28"/>
        </w:rPr>
      </w:pPr>
      <w:bookmarkStart w:id="18" w:name="_Toc239247865"/>
      <w:r w:rsidRPr="00011CAD">
        <w:rPr>
          <w:i/>
          <w:color w:val="0000FF"/>
          <w:sz w:val="24"/>
          <w:szCs w:val="28"/>
        </w:rPr>
        <w:t>Licitação.</w:t>
      </w:r>
      <w:r w:rsidR="00894CB7" w:rsidRPr="00011CAD">
        <w:rPr>
          <w:i/>
          <w:color w:val="0000FF"/>
          <w:sz w:val="24"/>
          <w:szCs w:val="28"/>
        </w:rPr>
        <w:t xml:space="preserve"> </w:t>
      </w:r>
      <w:r w:rsidR="00894CB7" w:rsidRPr="00011CAD">
        <w:rPr>
          <w:b w:val="0"/>
          <w:color w:val="0000FF"/>
          <w:sz w:val="24"/>
          <w:szCs w:val="28"/>
        </w:rPr>
        <w:t>Responsabilidade. Grave deficiência de responsabilidade.</w:t>
      </w:r>
      <w:r w:rsidR="00E06548" w:rsidRPr="00011CAD">
        <w:rPr>
          <w:b w:val="0"/>
          <w:color w:val="0000FF"/>
          <w:sz w:val="24"/>
          <w:szCs w:val="28"/>
        </w:rPr>
        <w:t xml:space="preserve"> Fundamentação in</w:t>
      </w:r>
      <w:bookmarkStart w:id="19" w:name="_GoBack"/>
      <w:bookmarkEnd w:id="19"/>
      <w:r w:rsidR="00E06548" w:rsidRPr="00011CAD">
        <w:rPr>
          <w:b w:val="0"/>
          <w:color w:val="0000FF"/>
          <w:sz w:val="24"/>
          <w:szCs w:val="28"/>
        </w:rPr>
        <w:t>suficiente de recurso. Instrução de relatórios sem elementos objetivos suficientes.</w:t>
      </w:r>
      <w:bookmarkEnd w:id="18"/>
    </w:p>
    <w:p w14:paraId="200541F7" w14:textId="77777777" w:rsidR="004365C3" w:rsidRPr="00011CAD" w:rsidRDefault="004365C3" w:rsidP="00894CB7">
      <w:pPr>
        <w:spacing w:before="240"/>
        <w:ind w:left="2268"/>
        <w:jc w:val="both"/>
      </w:pPr>
      <w:r w:rsidRPr="00011CAD">
        <w:rPr>
          <w:b/>
        </w:rPr>
        <w:t>EMENTA</w:t>
      </w:r>
      <w:r w:rsidRPr="00011CAD">
        <w:t xml:space="preserve">: CONTROLE EXTERNO. DIREITO ADMINISTRATIVO. REPRESENTAÇÃO. LICITAÇÕES E CONTRATOS. LOCAÇÃO DE MÁQUINAS PESADAS E CAMINHÕES. AUSÊNCIA DE CADASTRAMENTO DA EXECUÇÃO </w:t>
      </w:r>
      <w:proofErr w:type="gramStart"/>
      <w:r w:rsidRPr="00011CAD">
        <w:t>NO CONTRATOS</w:t>
      </w:r>
      <w:proofErr w:type="gramEnd"/>
      <w:r w:rsidRPr="00011CAD">
        <w:t xml:space="preserve"> WEB. MOTIVAÇÃO INSUFICIENTE EM RECURSO ADMINISTRATIVO. LIQUIDAÇÃO IRREGULAR. FISCALIZAÇÃO CONTRATUAL DEFICIENTE. INDÍCIOS DE INEXECUÇÃO NA BARRAGEM DO JENIPAPEIRO. PROCEDÊNCIA. MULTA. NÃO INSTAURAÇÃO DE TOMADA DE CONTAS ESPECIAL. ALERTA. </w:t>
      </w:r>
    </w:p>
    <w:p w14:paraId="64456613" w14:textId="77777777" w:rsidR="004365C3" w:rsidRPr="00011CAD" w:rsidRDefault="004365C3" w:rsidP="004365C3">
      <w:pPr>
        <w:ind w:left="2268"/>
        <w:jc w:val="both"/>
        <w:rPr>
          <w:b/>
        </w:rPr>
      </w:pPr>
      <w:r w:rsidRPr="00011CAD">
        <w:rPr>
          <w:b/>
        </w:rPr>
        <w:t xml:space="preserve">I. CASO EM EXAME </w:t>
      </w:r>
    </w:p>
    <w:p w14:paraId="591EDC23" w14:textId="77777777" w:rsidR="004365C3" w:rsidRPr="00011CAD" w:rsidRDefault="004365C3" w:rsidP="004365C3">
      <w:pPr>
        <w:ind w:left="2268"/>
        <w:jc w:val="both"/>
      </w:pPr>
      <w:r w:rsidRPr="00011CAD">
        <w:t xml:space="preserve">1. Representação formulada pela Diretoria de Fiscalização de Licitações e Contratações em face da Prefeitura Municipal de Wall </w:t>
      </w:r>
      <w:r w:rsidRPr="00011CAD">
        <w:lastRenderedPageBreak/>
        <w:t xml:space="preserve">Ferraz e dos responsáveis, em razão de irregularidades verificadas no Pregão Eletrônico nº 035/2024 e na execução do Contrato nº 003/2025, destinado à locação de máquinas pesadas e caminhões para recuperação e revitalização de barragens municipais. </w:t>
      </w:r>
    </w:p>
    <w:p w14:paraId="07BD3850" w14:textId="77777777" w:rsidR="004365C3" w:rsidRPr="00011CAD" w:rsidRDefault="004365C3" w:rsidP="004365C3">
      <w:pPr>
        <w:ind w:left="2268"/>
        <w:jc w:val="both"/>
        <w:rPr>
          <w:b/>
        </w:rPr>
      </w:pPr>
      <w:r w:rsidRPr="00011CAD">
        <w:rPr>
          <w:b/>
        </w:rPr>
        <w:t xml:space="preserve">II. QUESTÃO EM DISCUSSÃO </w:t>
      </w:r>
    </w:p>
    <w:p w14:paraId="28C10339" w14:textId="77777777" w:rsidR="004365C3" w:rsidRPr="00011CAD" w:rsidRDefault="004365C3" w:rsidP="004365C3">
      <w:pPr>
        <w:ind w:left="2268"/>
        <w:jc w:val="both"/>
      </w:pPr>
      <w:r w:rsidRPr="00011CAD">
        <w:t xml:space="preserve">2. Verificar a regularidade do Pregão Eletrônico nº 035/2024 e da execução do Contrato nº 003/2025, especialmente quanto ao cadastramento no sistema Contratos Web, à motivação do julgamento de recurso administrativo, à liquidação das despesas, à fiscalização contratual, à comprovação dos serviços e à responsabilização dos agentes. </w:t>
      </w:r>
    </w:p>
    <w:p w14:paraId="5922D6CF" w14:textId="77777777" w:rsidR="004365C3" w:rsidRPr="00011CAD" w:rsidRDefault="004365C3" w:rsidP="004365C3">
      <w:pPr>
        <w:ind w:left="2268"/>
        <w:jc w:val="both"/>
        <w:rPr>
          <w:b/>
        </w:rPr>
      </w:pPr>
      <w:r w:rsidRPr="00011CAD">
        <w:rPr>
          <w:b/>
        </w:rPr>
        <w:t xml:space="preserve">III. RAZÕES DE DECIDIR </w:t>
      </w:r>
    </w:p>
    <w:p w14:paraId="5E2C4ADA" w14:textId="77777777" w:rsidR="004365C3" w:rsidRPr="00011CAD" w:rsidRDefault="004365C3" w:rsidP="004365C3">
      <w:pPr>
        <w:ind w:left="2268"/>
        <w:jc w:val="both"/>
      </w:pPr>
      <w:r w:rsidRPr="00011CAD">
        <w:t xml:space="preserve">3. A ausência de cadastramento das informações relativas à execução do Contrato nº 003/2025 no sistema Contratos Web impediu o acompanhamento tempestivo da contratação e prejudicou o controle concomitante. </w:t>
      </w:r>
    </w:p>
    <w:p w14:paraId="154A9B1E" w14:textId="77777777" w:rsidR="004365C3" w:rsidRPr="00011CAD" w:rsidRDefault="004365C3" w:rsidP="004365C3">
      <w:pPr>
        <w:ind w:left="2268"/>
        <w:jc w:val="both"/>
      </w:pPr>
      <w:r w:rsidRPr="00011CAD">
        <w:t xml:space="preserve">4. A decisão que manteve a desclassificação de licitante no Pregão Eletrônico nº 035/2024 apresentou fundamentação insuficiente, sem enfrentar adequadamente os argumentos do recurso e sem demonstrar por que a inconsistência seria insanável ou impediria diligência. </w:t>
      </w:r>
    </w:p>
    <w:p w14:paraId="706CBEAA" w14:textId="1C57CD43" w:rsidR="004365C3" w:rsidRPr="00011CAD" w:rsidRDefault="004365C3" w:rsidP="004365C3">
      <w:pPr>
        <w:ind w:left="2268"/>
        <w:jc w:val="both"/>
      </w:pPr>
      <w:r w:rsidRPr="00011CAD">
        <w:t xml:space="preserve">5. Os processos de pagamento foram instruídos por relatórios e </w:t>
      </w:r>
      <w:proofErr w:type="spellStart"/>
      <w:r w:rsidRPr="00011CAD">
        <w:t>atestos</w:t>
      </w:r>
      <w:proofErr w:type="spellEnd"/>
      <w:r w:rsidRPr="00011CAD">
        <w:t xml:space="preserve"> genéricos, sem elementos </w:t>
      </w:r>
      <w:proofErr w:type="gramStart"/>
      <w:r w:rsidRPr="00011CAD">
        <w:t>objetivos suficientes para comprovar as horas máquina faturadas, caracterizando liquidação irregular e fiscalização contratual deficiente</w:t>
      </w:r>
      <w:proofErr w:type="gramEnd"/>
      <w:r w:rsidRPr="00011CAD">
        <w:t xml:space="preserve">. </w:t>
      </w:r>
    </w:p>
    <w:p w14:paraId="6F6A511D" w14:textId="77777777" w:rsidR="004365C3" w:rsidRPr="00011CAD" w:rsidRDefault="004365C3" w:rsidP="004365C3">
      <w:pPr>
        <w:ind w:left="2268"/>
        <w:jc w:val="both"/>
      </w:pPr>
      <w:r w:rsidRPr="00011CAD">
        <w:t xml:space="preserve">6. Na Barragem do Jenipapeiro, a inspeção não identificou vestígios compatíveis com os serviços indicados no processo de pagamento, e as informações colhidas junto a moradores reforçaram os indícios de inexecução. Não há, contudo, elementos técnicos suficientes para afirmar que todo o montante de </w:t>
      </w:r>
      <w:proofErr w:type="gramStart"/>
      <w:r w:rsidRPr="00011CAD">
        <w:t>R$ 1.076.750,77 pago</w:t>
      </w:r>
      <w:proofErr w:type="gramEnd"/>
      <w:r w:rsidRPr="00011CAD">
        <w:t xml:space="preserve"> no âmbito do contrato corresponda a serviços não executados. </w:t>
      </w:r>
    </w:p>
    <w:p w14:paraId="682C13AB" w14:textId="77777777" w:rsidR="004365C3" w:rsidRPr="00011CAD" w:rsidRDefault="004365C3" w:rsidP="004365C3">
      <w:pPr>
        <w:ind w:left="2268"/>
        <w:jc w:val="both"/>
      </w:pPr>
      <w:r w:rsidRPr="00011CAD">
        <w:t xml:space="preserve">7. A Tomada de Contas Especial não deve ser instaurada porque o valor correspondente ao pagamento específico relacionado à Barragem do Jenipapeiro é inferior a R$ 100.000,00, hipótese de dispensa prevista no art. 8º, inciso I, da Instrução Normativa TCE/PI nº 03/2014. </w:t>
      </w:r>
    </w:p>
    <w:p w14:paraId="3186DABC" w14:textId="1D5C70E3" w:rsidR="004365C3" w:rsidRPr="00011CAD" w:rsidRDefault="004365C3" w:rsidP="004365C3">
      <w:pPr>
        <w:ind w:left="2268"/>
        <w:jc w:val="both"/>
      </w:pPr>
      <w:r w:rsidRPr="00011CAD">
        <w:lastRenderedPageBreak/>
        <w:t xml:space="preserve">8. As graves deficiências de supervisão, controle e liquidação das despesas relacionadas ao Contrato nº 003/2025, atribuídas ao Prefeito Municipal, demonstram afastamento relevante do padrão de diligência exigível, caracterizando erro grosseiro para fins do art. 28 da Lei de Introdução às Normas do Direito Brasileiro e autorizando a aplicação de multa. </w:t>
      </w:r>
      <w:r w:rsidR="00E83225" w:rsidRPr="00011CAD">
        <w:t xml:space="preserve"> </w:t>
      </w:r>
    </w:p>
    <w:p w14:paraId="2868601D" w14:textId="77777777" w:rsidR="004365C3" w:rsidRPr="00011CAD" w:rsidRDefault="004365C3" w:rsidP="004365C3">
      <w:pPr>
        <w:ind w:left="2268"/>
        <w:jc w:val="both"/>
        <w:rPr>
          <w:b/>
        </w:rPr>
      </w:pPr>
      <w:r w:rsidRPr="00011CAD">
        <w:rPr>
          <w:b/>
        </w:rPr>
        <w:t xml:space="preserve">IV. DISPOSITIVO </w:t>
      </w:r>
    </w:p>
    <w:p w14:paraId="6503A38A" w14:textId="77777777" w:rsidR="00443C98" w:rsidRPr="00011CAD" w:rsidRDefault="004365C3" w:rsidP="004365C3">
      <w:pPr>
        <w:ind w:left="2268"/>
        <w:jc w:val="both"/>
      </w:pPr>
      <w:r w:rsidRPr="00011CAD">
        <w:t xml:space="preserve">9. Procedência. Aplicação de multa de 500 UFR-PI a Luiz Guilherme Maia de Sousa. Não instauração de Tomada de Contas Especial. Emissão de alerta. Decisão unânime. </w:t>
      </w:r>
    </w:p>
    <w:p w14:paraId="6180B942" w14:textId="57A5E449" w:rsidR="004365C3" w:rsidRPr="00011CAD" w:rsidRDefault="004365C3" w:rsidP="004365C3">
      <w:pPr>
        <w:ind w:left="2268"/>
        <w:jc w:val="both"/>
      </w:pPr>
      <w:r w:rsidRPr="00011CAD">
        <w:t xml:space="preserve">Dispositivos relevantes citados: Instrução Normativa TCE/PI nº 03/2014, Resolução TCE/PI nº 13/2011 (Regimento Interno), </w:t>
      </w:r>
      <w:proofErr w:type="spellStart"/>
      <w:r w:rsidRPr="00011CAD">
        <w:t>arts</w:t>
      </w:r>
      <w:proofErr w:type="spellEnd"/>
      <w:r w:rsidRPr="00011CAD">
        <w:t xml:space="preserve">. 206, I, e 358, II. </w:t>
      </w:r>
    </w:p>
    <w:p w14:paraId="0DC14A26" w14:textId="22500FE4" w:rsidR="004365C3" w:rsidRPr="00011CAD" w:rsidRDefault="004365C3" w:rsidP="004365C3">
      <w:pPr>
        <w:ind w:left="2268"/>
        <w:jc w:val="both"/>
      </w:pPr>
      <w:r w:rsidRPr="00011CAD">
        <w:rPr>
          <w:b/>
          <w:i/>
        </w:rPr>
        <w:t>Sumário</w:t>
      </w:r>
      <w:r w:rsidRPr="00011CAD">
        <w:t>: Representação; Prefeitura Municipal de Wall Ferraz; Pregão Eletrônico nº 035/2024 e Contrato nº 003/2025; locação de máquinas pesadas e caminhões.</w:t>
      </w:r>
    </w:p>
    <w:p w14:paraId="02508516" w14:textId="0513D5F4" w:rsidR="004365C3" w:rsidRPr="00011CAD" w:rsidRDefault="004365C3" w:rsidP="004365C3">
      <w:pPr>
        <w:spacing w:before="240"/>
        <w:ind w:left="2268"/>
        <w:jc w:val="both"/>
      </w:pPr>
      <w:r w:rsidRPr="00011CAD">
        <w:t xml:space="preserve">(Representação. Processo: </w:t>
      </w:r>
      <w:hyperlink r:id="rId34" w:history="1">
        <w:r w:rsidRPr="00011CAD">
          <w:rPr>
            <w:rStyle w:val="Hyperlink"/>
            <w:rFonts w:cstheme="minorHAnsi"/>
          </w:rPr>
          <w:t>TC/014908/2025</w:t>
        </w:r>
      </w:hyperlink>
      <w:r w:rsidRPr="00011CAD">
        <w:t xml:space="preserve">- Relatora: </w:t>
      </w:r>
      <w:proofErr w:type="spellStart"/>
      <w:r w:rsidRPr="00011CAD">
        <w:t>Consª</w:t>
      </w:r>
      <w:proofErr w:type="spellEnd"/>
      <w:r w:rsidRPr="00011CAD">
        <w:t xml:space="preserve">. Flora Izabel Nobre Rodrigues. Primeira Câmara. Unânime. Acórdão Nº </w:t>
      </w:r>
      <w:r w:rsidR="00443C98" w:rsidRPr="00011CAD">
        <w:t>2</w:t>
      </w:r>
      <w:r w:rsidR="00894CB7" w:rsidRPr="00011CAD">
        <w:t>56</w:t>
      </w:r>
      <w:r w:rsidRPr="00011CAD">
        <w:t xml:space="preserve">/2026 – 1ª CÂMARA, publicado no </w:t>
      </w:r>
      <w:hyperlink r:id="rId35" w:history="1">
        <w:r w:rsidRPr="00011CAD">
          <w:rPr>
            <w:rStyle w:val="Hyperlink"/>
            <w:rFonts w:cstheme="minorHAnsi"/>
          </w:rPr>
          <w:t>DOE/TCE-PI Nº 155/2026</w:t>
        </w:r>
      </w:hyperlink>
      <w:r w:rsidRPr="00011CAD">
        <w:t>).</w:t>
      </w:r>
    </w:p>
    <w:p w14:paraId="747E5B6B" w14:textId="77777777" w:rsidR="004365C3" w:rsidRPr="00011CAD" w:rsidRDefault="004365C3" w:rsidP="004365C3">
      <w:pPr>
        <w:ind w:left="2268"/>
        <w:jc w:val="both"/>
      </w:pPr>
    </w:p>
    <w:p w14:paraId="117AE30C" w14:textId="684D8A51" w:rsidR="003C78D8" w:rsidRPr="00011CAD" w:rsidRDefault="003C78D8" w:rsidP="003C78D8">
      <w:pPr>
        <w:pStyle w:val="Ttulo2"/>
        <w:jc w:val="both"/>
        <w:rPr>
          <w:i/>
          <w:color w:val="0000FF"/>
          <w:sz w:val="24"/>
          <w:szCs w:val="28"/>
        </w:rPr>
      </w:pPr>
      <w:bookmarkStart w:id="20" w:name="_Toc239247866"/>
      <w:r w:rsidRPr="00011CAD">
        <w:rPr>
          <w:i/>
          <w:color w:val="0000FF"/>
          <w:sz w:val="24"/>
          <w:szCs w:val="28"/>
        </w:rPr>
        <w:t>Licitação.</w:t>
      </w:r>
      <w:r w:rsidR="001C0BFE" w:rsidRPr="00011CAD">
        <w:rPr>
          <w:i/>
          <w:color w:val="0000FF"/>
          <w:sz w:val="24"/>
          <w:szCs w:val="28"/>
        </w:rPr>
        <w:t xml:space="preserve"> </w:t>
      </w:r>
      <w:proofErr w:type="spellStart"/>
      <w:r w:rsidR="001C0BFE" w:rsidRPr="00011CAD">
        <w:rPr>
          <w:b w:val="0"/>
          <w:color w:val="0000FF"/>
          <w:sz w:val="24"/>
          <w:szCs w:val="28"/>
        </w:rPr>
        <w:t>Anonimização</w:t>
      </w:r>
      <w:proofErr w:type="spellEnd"/>
      <w:r w:rsidR="001C0BFE" w:rsidRPr="00011CAD">
        <w:rPr>
          <w:b w:val="0"/>
          <w:color w:val="0000FF"/>
          <w:sz w:val="24"/>
          <w:szCs w:val="28"/>
        </w:rPr>
        <w:t xml:space="preserve"> da proposta. Ausência, no edital, de indicação de procedimento técnico para a supressão dos dados.</w:t>
      </w:r>
      <w:r w:rsidR="001C0BFE" w:rsidRPr="00011CAD">
        <w:rPr>
          <w:b w:val="0"/>
        </w:rPr>
        <w:t xml:space="preserve"> </w:t>
      </w:r>
      <w:r w:rsidR="001C0BFE" w:rsidRPr="00011CAD">
        <w:rPr>
          <w:b w:val="0"/>
          <w:color w:val="0000FF"/>
          <w:sz w:val="24"/>
          <w:szCs w:val="28"/>
        </w:rPr>
        <w:t>A aplicação uniforme das cláusulas não afasta possíveis efeitos restritivos, especialmente diante dos questionamentos administrativos relacionados à identificação das propostas e da possibilidade de saneamento.</w:t>
      </w:r>
      <w:bookmarkEnd w:id="20"/>
    </w:p>
    <w:p w14:paraId="7C9126B3" w14:textId="77777777" w:rsidR="003C78D8" w:rsidRPr="00011CAD" w:rsidRDefault="003C78D8" w:rsidP="003C78D8">
      <w:pPr>
        <w:spacing w:before="240"/>
        <w:ind w:left="2268"/>
        <w:jc w:val="both"/>
      </w:pPr>
      <w:r w:rsidRPr="00011CAD">
        <w:rPr>
          <w:b/>
        </w:rPr>
        <w:t>EMENTA</w:t>
      </w:r>
      <w:r w:rsidRPr="00011CAD">
        <w:t xml:space="preserve">: CONTROLE EXTERNO. DIREITO ADMINISTRATIVO. DIREITO PROCESSUAL. RECURSO. AGRAVO REGIMENTAL. LICITAÇÃO. CONCORRÊNCIA ELETRÔNICA. MEDIDA CAUTELAR. INDÍCIOS DE RESTRIÇÃO À COMPETITIVIDADE. ANONIMIZAÇÃO DA PROPOSTA. GARANTIA DE PROPOSTA. AMBIGUIDADE EDITALÍCIA. AUSÊNCIA DE DEMONSTRAÇÃO DE DANO INVERSO. MANUTENÇÃO DA DECISÃO AGRAVADA. CONHECIMENTO E IMPROVIMENTO. </w:t>
      </w:r>
    </w:p>
    <w:p w14:paraId="31E171D2" w14:textId="77777777" w:rsidR="003C78D8" w:rsidRPr="00011CAD" w:rsidRDefault="003C78D8" w:rsidP="003C78D8">
      <w:pPr>
        <w:spacing w:before="240"/>
        <w:ind w:left="2268"/>
        <w:jc w:val="both"/>
        <w:rPr>
          <w:b/>
        </w:rPr>
      </w:pPr>
      <w:r w:rsidRPr="00011CAD">
        <w:rPr>
          <w:b/>
        </w:rPr>
        <w:t xml:space="preserve">I. CASO EM EXAME </w:t>
      </w:r>
    </w:p>
    <w:p w14:paraId="76D7B164" w14:textId="77777777" w:rsidR="003C78D8" w:rsidRPr="00011CAD" w:rsidRDefault="003C78D8" w:rsidP="003C78D8">
      <w:pPr>
        <w:spacing w:before="240"/>
        <w:ind w:left="2268"/>
        <w:jc w:val="both"/>
      </w:pPr>
      <w:r w:rsidRPr="00011CAD">
        <w:t xml:space="preserve">1. Agravo interposto contra a Decisão Monocrática nº 192/2026-GWA, proferida nos autos da Denúncia nº TC/003665/2026, que </w:t>
      </w:r>
      <w:r w:rsidRPr="00011CAD">
        <w:lastRenderedPageBreak/>
        <w:t xml:space="preserve">determinou a suspensão dos efeitos do Contrato Administrativo nº 002/2026, decorrente da Concorrência Eletrônica nº 002/2026, destinada à contratação de empresa especializada para prestação de serviços de conservação e manutenção de espaços e estruturas públicas municipais. </w:t>
      </w:r>
    </w:p>
    <w:p w14:paraId="372DDE91" w14:textId="77777777" w:rsidR="003C78D8" w:rsidRPr="00011CAD" w:rsidRDefault="003C78D8" w:rsidP="003C78D8">
      <w:pPr>
        <w:spacing w:before="240"/>
        <w:ind w:left="2268"/>
        <w:jc w:val="both"/>
      </w:pPr>
      <w:r w:rsidRPr="00011CAD">
        <w:t xml:space="preserve">2. A medida cautelar foi fundamentada na existência de indícios de restrição indevida à competitividade, relacionados à conjugação entre cláusulas </w:t>
      </w:r>
      <w:proofErr w:type="spellStart"/>
      <w:r w:rsidRPr="00011CAD">
        <w:t>editalícias</w:t>
      </w:r>
      <w:proofErr w:type="spellEnd"/>
      <w:r w:rsidRPr="00011CAD">
        <w:t xml:space="preserve"> potencialmente ambíguas, exigências documentais relativas à garantia de proposta e à vedação de identificação dos licitantes, bem como à desclassificação sucessiva da maior parte das empresas participantes e à contratação da única licitante remanescente. </w:t>
      </w:r>
    </w:p>
    <w:p w14:paraId="685B651A" w14:textId="03CFAD50" w:rsidR="003C78D8" w:rsidRPr="00011CAD" w:rsidRDefault="00E37326" w:rsidP="003C78D8">
      <w:pPr>
        <w:spacing w:before="240"/>
        <w:ind w:left="2268"/>
        <w:jc w:val="both"/>
        <w:rPr>
          <w:b/>
        </w:rPr>
      </w:pPr>
      <w:r w:rsidRPr="00011CAD">
        <w:rPr>
          <w:b/>
        </w:rPr>
        <w:t>II</w:t>
      </w:r>
      <w:r w:rsidR="003C78D8" w:rsidRPr="00011CAD">
        <w:rPr>
          <w:b/>
        </w:rPr>
        <w:t xml:space="preserve">. QUESTÃO EM DISCUSSÃO </w:t>
      </w:r>
    </w:p>
    <w:p w14:paraId="4019E74A" w14:textId="62B650ED" w:rsidR="003C78D8" w:rsidRPr="00011CAD" w:rsidRDefault="003C78D8" w:rsidP="00443C98">
      <w:pPr>
        <w:spacing w:before="240"/>
        <w:ind w:left="2268"/>
        <w:jc w:val="both"/>
      </w:pPr>
      <w:r w:rsidRPr="00011CAD">
        <w:t xml:space="preserve">3. A questão em discussão consiste em verificar se as razões recursais afastam os pressupostos que fundamentaram a suspensão cautelar dos efeitos do Contrato Administrativo nº 002/2026, especialmente os indícios de comprometimento da competitividade decorrentes da exigência concomitante de </w:t>
      </w:r>
      <w:proofErr w:type="spellStart"/>
      <w:r w:rsidRPr="00011CAD">
        <w:t>anonimização</w:t>
      </w:r>
      <w:proofErr w:type="spellEnd"/>
      <w:r w:rsidRPr="00011CAD">
        <w:t xml:space="preserve"> da proposta e de apresentação de documentos naturalmente identificáveis, bem como o alegado risco de dano inverso decorrent</w:t>
      </w:r>
      <w:r w:rsidR="00443C98" w:rsidRPr="00011CAD">
        <w:t xml:space="preserve">e da paralisação dos serviços. </w:t>
      </w:r>
    </w:p>
    <w:p w14:paraId="219DE4D8" w14:textId="7C6CEBFF" w:rsidR="003C78D8" w:rsidRPr="00011CAD" w:rsidRDefault="00E37326" w:rsidP="003C78D8">
      <w:pPr>
        <w:spacing w:before="240"/>
        <w:ind w:left="2268"/>
        <w:jc w:val="both"/>
        <w:rPr>
          <w:b/>
        </w:rPr>
      </w:pPr>
      <w:r w:rsidRPr="00011CAD">
        <w:rPr>
          <w:b/>
        </w:rPr>
        <w:t>III</w:t>
      </w:r>
      <w:r w:rsidR="003C78D8" w:rsidRPr="00011CAD">
        <w:rPr>
          <w:b/>
        </w:rPr>
        <w:t xml:space="preserve">. RAZÕES DE DECIDIR </w:t>
      </w:r>
    </w:p>
    <w:p w14:paraId="3CCADB6C" w14:textId="77777777" w:rsidR="003C78D8" w:rsidRPr="00011CAD" w:rsidRDefault="003C78D8" w:rsidP="003C78D8">
      <w:pPr>
        <w:spacing w:before="240"/>
        <w:ind w:left="2268"/>
        <w:jc w:val="both"/>
      </w:pPr>
      <w:r w:rsidRPr="00011CAD">
        <w:t xml:space="preserve">4. A permanência de dados identificadores da empresa denunciante no arquivo apresentado não afasta os fundamentos da cautelar, uma vez que a medida não se fundamentou exclusivamente na situação individual da denunciante, mas também na estruturação do edital e nos efeitos de sua aplicação sobre a competitividade do certame. </w:t>
      </w:r>
    </w:p>
    <w:p w14:paraId="283FFE91" w14:textId="04C6F1F9" w:rsidR="003C78D8" w:rsidRPr="00011CAD" w:rsidRDefault="003C78D8" w:rsidP="003C78D8">
      <w:pPr>
        <w:spacing w:before="240"/>
        <w:ind w:left="2268"/>
        <w:jc w:val="both"/>
      </w:pPr>
      <w:r w:rsidRPr="00011CAD">
        <w:t xml:space="preserve">5. A exigência de ficha técnica sem identificação foi prevista em conjunto com garantia de proposta, comprovante de pagamento e certidões vinculadas à SUSEP, documentos que, por sua natureza, tendem a conter dados identificadores. </w:t>
      </w:r>
      <w:r w:rsidR="009F3394" w:rsidRPr="00011CAD">
        <w:t>As expressões “ambas</w:t>
      </w:r>
      <w:r w:rsidRPr="00011CAD">
        <w:t xml:space="preserve"> sem identificação” não delimitou com precisão os documentos abrangidos. </w:t>
      </w:r>
    </w:p>
    <w:p w14:paraId="7175C241" w14:textId="77777777" w:rsidR="003C78D8" w:rsidRPr="00011CAD" w:rsidRDefault="003C78D8" w:rsidP="003C78D8">
      <w:pPr>
        <w:spacing w:before="240"/>
        <w:ind w:left="2268"/>
        <w:jc w:val="both"/>
      </w:pPr>
      <w:r w:rsidRPr="00011CAD">
        <w:t xml:space="preserve">6. O edital não indicou procedimento técnico para a supressão dos dados, nem esclareceu que a simples ocultação visual por tarja seria insuficiente caso o conteúdo permanecesse acessível no arquivo </w:t>
      </w:r>
      <w:r w:rsidRPr="00011CAD">
        <w:lastRenderedPageBreak/>
        <w:t xml:space="preserve">eletrônico, evidenciando falta de clareza, sobretudo diante da consequência eliminatória prevista. </w:t>
      </w:r>
    </w:p>
    <w:p w14:paraId="14F2CCD9" w14:textId="77777777" w:rsidR="003C78D8" w:rsidRPr="00011CAD" w:rsidRDefault="003C78D8" w:rsidP="003C78D8">
      <w:pPr>
        <w:spacing w:before="240"/>
        <w:ind w:left="2268"/>
        <w:jc w:val="both"/>
      </w:pPr>
      <w:r w:rsidRPr="00011CAD">
        <w:t xml:space="preserve">7. A garantia de proposta tem amparo no art. 58 da Lei nº 14.133/2021. A controvérsia não recai sobre sua validade, mas sobre sua compatibilização com a regra de </w:t>
      </w:r>
      <w:proofErr w:type="spellStart"/>
      <w:r w:rsidRPr="00011CAD">
        <w:t>anonimização</w:t>
      </w:r>
      <w:proofErr w:type="spellEnd"/>
      <w:r w:rsidRPr="00011CAD">
        <w:t xml:space="preserve">. </w:t>
      </w:r>
    </w:p>
    <w:p w14:paraId="186D485D" w14:textId="77777777" w:rsidR="003C78D8" w:rsidRPr="00011CAD" w:rsidRDefault="003C78D8" w:rsidP="003C78D8">
      <w:pPr>
        <w:spacing w:before="240"/>
        <w:ind w:left="2268"/>
        <w:jc w:val="both"/>
      </w:pPr>
      <w:r w:rsidRPr="00011CAD">
        <w:t xml:space="preserve">8. A aplicação uniforme das cláusulas não afasta seus possíveis efeitos restritivos, especialmente diante dos questionamentos administrativos relacionados à identificação das propostas e da possibilidade de saneamento prevista nos itens 22.4 e 22.9 do edital. </w:t>
      </w:r>
    </w:p>
    <w:p w14:paraId="7FB44F6D" w14:textId="77777777" w:rsidR="003C78D8" w:rsidRPr="00011CAD" w:rsidRDefault="003C78D8" w:rsidP="003C78D8">
      <w:pPr>
        <w:spacing w:before="240"/>
        <w:ind w:left="2268"/>
        <w:jc w:val="both"/>
      </w:pPr>
      <w:r w:rsidRPr="00011CAD">
        <w:t xml:space="preserve">9. O resultado do certame reforça o risco identificado: das seis empresas participantes, apenas uma permaneceu classificada, tendo as demais sido afastadas, em grande parte, por fundamentos relacionados aos itens 6.4 e 6.7 do edital, sem formação de disputa efetiva entre licitantes classificados. </w:t>
      </w:r>
    </w:p>
    <w:p w14:paraId="221D2065" w14:textId="77777777" w:rsidR="003C78D8" w:rsidRPr="00011CAD" w:rsidRDefault="003C78D8" w:rsidP="003C78D8">
      <w:pPr>
        <w:spacing w:before="240"/>
        <w:ind w:left="2268"/>
        <w:jc w:val="both"/>
      </w:pPr>
      <w:r w:rsidRPr="00011CAD">
        <w:t xml:space="preserve">10. A ausência de dano consumado não impede a cautelar, que visa evitar a consolidação de contratação com indícios de restrição à competitividade, nos termos do art. 87 da Lei Estadual nº 5.888/2009. A conclusão da licitação e a formalização do contrato não afastam o risco, diante da possibilidade de pagamentos e situações de difícil reversão. </w:t>
      </w:r>
    </w:p>
    <w:p w14:paraId="3FCB3D49" w14:textId="77777777" w:rsidR="003C78D8" w:rsidRPr="00011CAD" w:rsidRDefault="003C78D8" w:rsidP="003C78D8">
      <w:pPr>
        <w:spacing w:before="240"/>
        <w:ind w:left="2268"/>
        <w:jc w:val="both"/>
      </w:pPr>
      <w:r w:rsidRPr="00011CAD">
        <w:t xml:space="preserve">11. Não foi demonstrado perigo de dano inverso concreto que superasse o risco identificado. </w:t>
      </w:r>
    </w:p>
    <w:p w14:paraId="1E5FD8BA" w14:textId="77777777" w:rsidR="003C78D8" w:rsidRPr="00011CAD" w:rsidRDefault="003C78D8" w:rsidP="003C78D8">
      <w:pPr>
        <w:spacing w:before="240"/>
        <w:ind w:left="2268"/>
        <w:jc w:val="both"/>
        <w:rPr>
          <w:b/>
        </w:rPr>
      </w:pPr>
      <w:r w:rsidRPr="00011CAD">
        <w:rPr>
          <w:b/>
        </w:rPr>
        <w:t xml:space="preserve">IV. DISPOSITIVO </w:t>
      </w:r>
    </w:p>
    <w:p w14:paraId="46DFE8C9" w14:textId="77777777" w:rsidR="003C78D8" w:rsidRPr="00011CAD" w:rsidRDefault="003C78D8" w:rsidP="003C78D8">
      <w:pPr>
        <w:spacing w:before="240"/>
        <w:ind w:left="2268"/>
        <w:jc w:val="both"/>
      </w:pPr>
      <w:r w:rsidRPr="00011CAD">
        <w:t>12. Conhecimento. Não provimento. Manutenção integral da Decisão Monocrática nº 192/2026-GWA.</w:t>
      </w:r>
    </w:p>
    <w:p w14:paraId="645364C0" w14:textId="77777777" w:rsidR="003C78D8" w:rsidRPr="00011CAD" w:rsidRDefault="003C78D8" w:rsidP="003C78D8">
      <w:pPr>
        <w:spacing w:before="240"/>
        <w:ind w:left="2268"/>
        <w:jc w:val="both"/>
      </w:pPr>
      <w:r w:rsidRPr="00011CAD">
        <w:t xml:space="preserve"> ____________________ </w:t>
      </w:r>
    </w:p>
    <w:p w14:paraId="1C4E9552" w14:textId="77777777" w:rsidR="003C78D8" w:rsidRPr="00011CAD" w:rsidRDefault="003C78D8" w:rsidP="003C78D8">
      <w:pPr>
        <w:spacing w:before="240"/>
        <w:ind w:left="2268"/>
        <w:jc w:val="both"/>
      </w:pPr>
      <w:r w:rsidRPr="00011CAD">
        <w:t xml:space="preserve">Normativos relevantes citados: Lei nº 14.133/2021, art. 58; Lei Estadual nº 5.888/2009, art. 87. Jurisprudência relevante citada: TCE/PI, Acórdão nº 109-A/2026, TC/004691/2025. </w:t>
      </w:r>
    </w:p>
    <w:p w14:paraId="270E04C2" w14:textId="0DC31AF9" w:rsidR="003C78D8" w:rsidRPr="00011CAD" w:rsidRDefault="003C78D8" w:rsidP="003C78D8">
      <w:pPr>
        <w:spacing w:before="240"/>
        <w:ind w:left="2268"/>
        <w:jc w:val="both"/>
      </w:pPr>
      <w:r w:rsidRPr="00011CAD">
        <w:rPr>
          <w:b/>
        </w:rPr>
        <w:t>Sumário</w:t>
      </w:r>
      <w:r w:rsidRPr="00011CAD">
        <w:t xml:space="preserve">: Agravo. Prefeitura Municipal de Castelo do Piauí. Exercício 2026. Conhecimento. Não provimento. Manutenção integral da Decisão Monocrática nº 192/2026-GWA. Em consonância com o Ministério Público de Contas. Decisão unânime. </w:t>
      </w:r>
    </w:p>
    <w:p w14:paraId="5096EC5E" w14:textId="403CA890" w:rsidR="003C78D8" w:rsidRPr="00011CAD" w:rsidRDefault="003C78D8" w:rsidP="003C78D8">
      <w:pPr>
        <w:spacing w:before="240"/>
        <w:ind w:left="2268"/>
        <w:jc w:val="both"/>
      </w:pPr>
      <w:r w:rsidRPr="00011CAD">
        <w:lastRenderedPageBreak/>
        <w:t xml:space="preserve">(Agravo. Processo: </w:t>
      </w:r>
      <w:hyperlink r:id="rId36" w:history="1">
        <w:r w:rsidRPr="00011CAD">
          <w:rPr>
            <w:rStyle w:val="Hyperlink"/>
            <w:rFonts w:cstheme="minorHAnsi"/>
          </w:rPr>
          <w:t>TC/</w:t>
        </w:r>
        <w:r w:rsidR="002313AB" w:rsidRPr="00011CAD">
          <w:rPr>
            <w:rStyle w:val="Hyperlink"/>
            <w:rFonts w:cstheme="minorHAnsi"/>
          </w:rPr>
          <w:t>007402/2026</w:t>
        </w:r>
      </w:hyperlink>
      <w:r w:rsidRPr="00011CAD">
        <w:t>- Relator</w:t>
      </w:r>
      <w:r w:rsidR="001C0BFE" w:rsidRPr="00011CAD">
        <w:t>a: Cons.ª</w:t>
      </w:r>
      <w:r w:rsidRPr="00011CAD">
        <w:t xml:space="preserve"> </w:t>
      </w:r>
      <w:proofErr w:type="spellStart"/>
      <w:r w:rsidR="002313AB" w:rsidRPr="00011CAD">
        <w:t>Waltânia</w:t>
      </w:r>
      <w:proofErr w:type="spellEnd"/>
      <w:r w:rsidR="002313AB" w:rsidRPr="00011CAD">
        <w:t xml:space="preserve"> Maria Nogueira de Sousa Leal Alvarenga</w:t>
      </w:r>
      <w:r w:rsidRPr="00011CAD">
        <w:t>. P</w:t>
      </w:r>
      <w:r w:rsidR="002313AB" w:rsidRPr="00011CAD">
        <w:t>leno. Unânime. Acórdão Nº 37</w:t>
      </w:r>
      <w:r w:rsidRPr="00011CAD">
        <w:t>3</w:t>
      </w:r>
      <w:r w:rsidR="002313AB" w:rsidRPr="00011CAD">
        <w:t>/2026 – PLENO</w:t>
      </w:r>
      <w:r w:rsidRPr="00011CAD">
        <w:t xml:space="preserve">, publicado no </w:t>
      </w:r>
      <w:hyperlink r:id="rId37" w:history="1">
        <w:r w:rsidRPr="00011CAD">
          <w:rPr>
            <w:rStyle w:val="Hyperlink"/>
            <w:rFonts w:cstheme="minorHAnsi"/>
          </w:rPr>
          <w:t>DOE/TCE-PI Nº 15</w:t>
        </w:r>
        <w:r w:rsidR="00E37326" w:rsidRPr="00011CAD">
          <w:rPr>
            <w:rStyle w:val="Hyperlink"/>
            <w:rFonts w:cstheme="minorHAnsi"/>
          </w:rPr>
          <w:t>5</w:t>
        </w:r>
        <w:r w:rsidRPr="00011CAD">
          <w:rPr>
            <w:rStyle w:val="Hyperlink"/>
            <w:rFonts w:cstheme="minorHAnsi"/>
          </w:rPr>
          <w:t>/2026</w:t>
        </w:r>
      </w:hyperlink>
      <w:r w:rsidRPr="00011CAD">
        <w:t>).</w:t>
      </w:r>
    </w:p>
    <w:p w14:paraId="04A85BFB" w14:textId="77777777" w:rsidR="003C78D8" w:rsidRPr="00011CAD" w:rsidRDefault="003C78D8" w:rsidP="003C78D8">
      <w:pPr>
        <w:spacing w:before="240"/>
        <w:ind w:left="2268"/>
        <w:jc w:val="both"/>
      </w:pPr>
    </w:p>
    <w:p w14:paraId="16124F2C" w14:textId="701F52F5" w:rsidR="00FB05C8" w:rsidRPr="00011CAD" w:rsidRDefault="00FB05C8" w:rsidP="00BB66D0">
      <w:pPr>
        <w:pStyle w:val="Ttulo2"/>
        <w:jc w:val="both"/>
        <w:rPr>
          <w:i/>
          <w:color w:val="0000FF"/>
          <w:sz w:val="24"/>
          <w:szCs w:val="28"/>
        </w:rPr>
      </w:pPr>
      <w:bookmarkStart w:id="21" w:name="_Toc239247867"/>
      <w:r w:rsidRPr="00011CAD">
        <w:rPr>
          <w:i/>
          <w:color w:val="0000FF"/>
          <w:sz w:val="24"/>
          <w:szCs w:val="28"/>
        </w:rPr>
        <w:t>Licitação.</w:t>
      </w:r>
      <w:r w:rsidR="00B412D6" w:rsidRPr="00011CAD">
        <w:rPr>
          <w:rFonts w:asciiTheme="minorHAnsi" w:eastAsiaTheme="minorHAnsi" w:hAnsiTheme="minorHAnsi" w:cstheme="minorBidi"/>
          <w:b w:val="0"/>
          <w:bCs w:val="0"/>
          <w:color w:val="auto"/>
          <w:sz w:val="22"/>
          <w:szCs w:val="22"/>
        </w:rPr>
        <w:t xml:space="preserve"> </w:t>
      </w:r>
      <w:r w:rsidR="00B412D6" w:rsidRPr="00011CAD">
        <w:rPr>
          <w:b w:val="0"/>
          <w:color w:val="0000FF"/>
          <w:sz w:val="24"/>
          <w:szCs w:val="28"/>
        </w:rPr>
        <w:t>Ausência de recurso administrativo não impede o Tribunal de Contas de examinar a legalidade do ato.</w:t>
      </w:r>
      <w:r w:rsidR="00B412D6" w:rsidRPr="00011CAD">
        <w:rPr>
          <w:rFonts w:asciiTheme="minorHAnsi" w:eastAsiaTheme="minorHAnsi" w:hAnsiTheme="minorHAnsi" w:cstheme="minorBidi"/>
          <w:b w:val="0"/>
          <w:bCs w:val="0"/>
          <w:color w:val="auto"/>
          <w:sz w:val="22"/>
          <w:szCs w:val="22"/>
        </w:rPr>
        <w:t xml:space="preserve"> </w:t>
      </w:r>
      <w:r w:rsidR="00B412D6" w:rsidRPr="00011CAD">
        <w:rPr>
          <w:b w:val="0"/>
          <w:color w:val="0000FF"/>
          <w:sz w:val="24"/>
          <w:szCs w:val="28"/>
        </w:rPr>
        <w:t>A aplicação equivocada da regra de anonimato à apólice de seguro garantia não caracteriza dolo ou erro grosseiro.</w:t>
      </w:r>
      <w:bookmarkEnd w:id="21"/>
    </w:p>
    <w:p w14:paraId="2EE195DF" w14:textId="77777777" w:rsidR="00442FB0" w:rsidRPr="00011CAD" w:rsidRDefault="00FB05C8" w:rsidP="00FB05C8">
      <w:pPr>
        <w:spacing w:before="240"/>
        <w:ind w:left="2268"/>
        <w:jc w:val="both"/>
      </w:pPr>
      <w:r w:rsidRPr="00011CAD">
        <w:rPr>
          <w:b/>
        </w:rPr>
        <w:t>EMENTA</w:t>
      </w:r>
      <w:r w:rsidRPr="00011CAD">
        <w:t>: DIREITO ADMINISTRATIVO E CONTROLE EXTERNO. DENÚNCIA. CONCORRÊNCIA ELETRÔNICA. DESCLASSIFICAÇÃO DE LICITANTE POR IDENTIFICAÇÃO EM APÓLICE DE SEGURO-GARANTIA. GARANTIA DE PROPOSTA. REGRA DE ANONIMATO. FORMALISMO EXCESSIVO. RESTRIÇÃO À COMPETITIVIDADE. FALHAS NA CONDUÇÃO DO CHAT NÃO COMPROVADAS. AUSÊNCIA DE DOLO OU ERRO GROSSEIRO. PROCEDÊNCIA PARCIAL. RECOMENDAÇÃO. AFASTAMENTO DE SANÇÕES PESSOAIS.</w:t>
      </w:r>
      <w:r w:rsidR="00442FB0" w:rsidRPr="00011CAD">
        <w:t xml:space="preserve"> </w:t>
      </w:r>
    </w:p>
    <w:p w14:paraId="5E9D8915" w14:textId="77777777" w:rsidR="00442FB0" w:rsidRPr="00011CAD" w:rsidRDefault="00442FB0" w:rsidP="00FB05C8">
      <w:pPr>
        <w:spacing w:before="240"/>
        <w:ind w:left="2268"/>
        <w:jc w:val="both"/>
        <w:rPr>
          <w:b/>
        </w:rPr>
      </w:pPr>
      <w:r w:rsidRPr="00011CAD">
        <w:rPr>
          <w:b/>
        </w:rPr>
        <w:t xml:space="preserve">I. CASO EM EXAME </w:t>
      </w:r>
    </w:p>
    <w:p w14:paraId="1EB2205D" w14:textId="77777777" w:rsidR="00442FB0" w:rsidRPr="00011CAD" w:rsidRDefault="00442FB0" w:rsidP="00FB05C8">
      <w:pPr>
        <w:spacing w:before="240"/>
        <w:ind w:left="2268"/>
        <w:jc w:val="both"/>
      </w:pPr>
      <w:r w:rsidRPr="00011CAD">
        <w:t xml:space="preserve">1. Denúncia formulada por empresa participante da Concorrência Eletrônica Nº. 004/2025, promovida pelo Município de Queimada Nova/PI para contratação de empresa especializada em engenharia destinada à construção de escola em tempo integral, com valor estimado em R$ 4.082.748,37, em razão de sua desclassificação antes da fase de lances pela identificação do licitante na apólice de seguro-garantia e de supostas irregularidades na condução do chat da sessão pública. A denunciante requereu a apuração da legalidade dos atos, alegando prejuízo à regularidade, à competitividade e à isonomia do certame. </w:t>
      </w:r>
    </w:p>
    <w:p w14:paraId="64CD035D" w14:textId="77777777" w:rsidR="00442FB0" w:rsidRPr="00011CAD" w:rsidRDefault="00442FB0" w:rsidP="00FB05C8">
      <w:pPr>
        <w:spacing w:before="240"/>
        <w:ind w:left="2268"/>
        <w:jc w:val="both"/>
        <w:rPr>
          <w:b/>
        </w:rPr>
      </w:pPr>
      <w:r w:rsidRPr="00011CAD">
        <w:rPr>
          <w:b/>
        </w:rPr>
        <w:t xml:space="preserve">II. QUESTÃO EM DISCUSSÃO </w:t>
      </w:r>
    </w:p>
    <w:p w14:paraId="2AD5CC72" w14:textId="77777777" w:rsidR="00442FB0" w:rsidRPr="00011CAD" w:rsidRDefault="00442FB0" w:rsidP="00FB05C8">
      <w:pPr>
        <w:spacing w:before="240"/>
        <w:ind w:left="2268"/>
        <w:jc w:val="both"/>
      </w:pPr>
      <w:r w:rsidRPr="00011CAD">
        <w:t>2. Há três questões em discussão: (i) definir se a ausência de recurso administrativo impede o Tribunal de Contas de examinar a legalidade da desclassificação; (</w:t>
      </w:r>
      <w:proofErr w:type="spellStart"/>
      <w:proofErr w:type="gramStart"/>
      <w:r w:rsidRPr="00011CAD">
        <w:t>ii</w:t>
      </w:r>
      <w:proofErr w:type="spellEnd"/>
      <w:proofErr w:type="gramEnd"/>
      <w:r w:rsidRPr="00011CAD">
        <w:t>) estabelecer se a identificação do tomador na apólice de seguro-garantia justifica a desclassificação do licitante antes da fase de lances; e (</w:t>
      </w:r>
      <w:proofErr w:type="spellStart"/>
      <w:r w:rsidRPr="00011CAD">
        <w:t>iii</w:t>
      </w:r>
      <w:proofErr w:type="spellEnd"/>
      <w:r w:rsidRPr="00011CAD">
        <w:t xml:space="preserve">) determinar se as alegadas falhas na condução do chat caracterizam irregularidade e se a conduta dos responsáveis enseja responsabilização pessoal. </w:t>
      </w:r>
    </w:p>
    <w:p w14:paraId="112F0DB7" w14:textId="77777777" w:rsidR="00442FB0" w:rsidRPr="00011CAD" w:rsidRDefault="00442FB0" w:rsidP="00FB05C8">
      <w:pPr>
        <w:spacing w:before="240"/>
        <w:ind w:left="2268"/>
        <w:jc w:val="both"/>
        <w:rPr>
          <w:b/>
        </w:rPr>
      </w:pPr>
      <w:r w:rsidRPr="00011CAD">
        <w:rPr>
          <w:b/>
        </w:rPr>
        <w:t xml:space="preserve">III. RAZÕES DE DECIDIR </w:t>
      </w:r>
    </w:p>
    <w:p w14:paraId="5B701A99" w14:textId="77777777" w:rsidR="00442FB0" w:rsidRPr="00011CAD" w:rsidRDefault="00442FB0" w:rsidP="00FB05C8">
      <w:pPr>
        <w:spacing w:before="240"/>
        <w:ind w:left="2268"/>
        <w:jc w:val="both"/>
      </w:pPr>
      <w:r w:rsidRPr="00011CAD">
        <w:lastRenderedPageBreak/>
        <w:t xml:space="preserve">3. A ausência de recurso administrativo não impede o Tribunal de Contas de examinar a legalidade do ato, especialmente diante do princípio da verdade material e do controle de legalidade, conforme entendimento baseado na Súmula 473 do STF. </w:t>
      </w:r>
    </w:p>
    <w:p w14:paraId="3A8399EA" w14:textId="77777777" w:rsidR="00442FB0" w:rsidRPr="00011CAD" w:rsidRDefault="00442FB0" w:rsidP="00FB05C8">
      <w:pPr>
        <w:spacing w:before="240"/>
        <w:ind w:left="2268"/>
        <w:jc w:val="both"/>
      </w:pPr>
      <w:r w:rsidRPr="00011CAD">
        <w:t xml:space="preserve">4. A garantia de proposta prevista no art. 58 da Lei nº 14.133/2021 possui natureza acessória e instrumental e não se confunde com o conteúdo econômico da proposta comercial submetido ao sigilo da disputa. </w:t>
      </w:r>
    </w:p>
    <w:p w14:paraId="5A70E44B" w14:textId="77777777" w:rsidR="00442FB0" w:rsidRPr="00011CAD" w:rsidRDefault="00442FB0" w:rsidP="00FB05C8">
      <w:pPr>
        <w:spacing w:before="240"/>
        <w:ind w:left="2268"/>
        <w:jc w:val="both"/>
      </w:pPr>
      <w:r w:rsidRPr="00011CAD">
        <w:t xml:space="preserve">5. A Circular SUSEP nº 662/2022 exige a identificação do tomador como elemento essencial da apólice de seguro-garantia, de modo que essa identificação não constitui irregularidade imputável ao licitante nem revela preço, estratégia competitiva ou outro elemento econômico capaz de interferir na disputa. </w:t>
      </w:r>
    </w:p>
    <w:p w14:paraId="46CAF660" w14:textId="77777777" w:rsidR="00442FB0" w:rsidRPr="00011CAD" w:rsidRDefault="00442FB0" w:rsidP="00FB05C8">
      <w:pPr>
        <w:spacing w:before="240"/>
        <w:ind w:left="2268"/>
        <w:jc w:val="both"/>
      </w:pPr>
      <w:r w:rsidRPr="00011CAD">
        <w:t xml:space="preserve">6. A verificação da garantia de proposta após o encerramento da fase de lances, por ocasião do julgamento das propostas, permite compatibilizar a preservação do anonimato durante a disputa com a apresentação de apólice válida e identificada. </w:t>
      </w:r>
    </w:p>
    <w:p w14:paraId="113C22A0" w14:textId="77777777" w:rsidR="00442FB0" w:rsidRPr="00011CAD" w:rsidRDefault="00442FB0" w:rsidP="00FB05C8">
      <w:pPr>
        <w:spacing w:before="240"/>
        <w:ind w:left="2268"/>
        <w:jc w:val="both"/>
      </w:pPr>
      <w:r w:rsidRPr="00011CAD">
        <w:t xml:space="preserve">7. A aplicação absoluta da vedação de identificação à apólice de seguro garantia configura formalismo excessivo, pois a desclassificação antes da fase competitiva restringe indevidamente a competitividade e pode comprometer a obtenção da proposta mais vantajosa, em afronta aos princípios da isonomia, competitividade, eficiência, legalidade e julgamento objetivo. </w:t>
      </w:r>
    </w:p>
    <w:p w14:paraId="3486AFD8" w14:textId="77777777" w:rsidR="00442FB0" w:rsidRPr="00011CAD" w:rsidRDefault="00442FB0" w:rsidP="00FB05C8">
      <w:pPr>
        <w:spacing w:before="240"/>
        <w:ind w:left="2268"/>
        <w:jc w:val="both"/>
      </w:pPr>
      <w:r w:rsidRPr="00011CAD">
        <w:t xml:space="preserve">8. A ausência de disciplina clara no edital e de funcionalidade adequada no sistema eletrônico para compatibilizar o sigilo da disputa com as exigências regulatórias da apólice contribuiu para a controvérsia, justificando a adoção de medidas corretivas e prospectivas nos futuros certames. </w:t>
      </w:r>
    </w:p>
    <w:p w14:paraId="6B0292D2" w14:textId="77777777" w:rsidR="00442FB0" w:rsidRPr="00011CAD" w:rsidRDefault="00442FB0" w:rsidP="00FB05C8">
      <w:pPr>
        <w:spacing w:before="240"/>
        <w:ind w:left="2268"/>
        <w:jc w:val="both"/>
      </w:pPr>
      <w:r w:rsidRPr="00011CAD">
        <w:t xml:space="preserve">9. As alegações de irregularidades na condução do chat foram formuladas genericamente e não foram acompanhadas de elementos capazes de demonstrar concretamente sua ocorrência, o prejuízo suportado ou sua influência no resultado do certame, razão pela qual o achado permanece improcedente. </w:t>
      </w:r>
    </w:p>
    <w:p w14:paraId="1D262F45" w14:textId="77777777" w:rsidR="00442FB0" w:rsidRPr="00011CAD" w:rsidRDefault="00442FB0" w:rsidP="00FB05C8">
      <w:pPr>
        <w:spacing w:before="240"/>
        <w:ind w:left="2268"/>
        <w:jc w:val="both"/>
      </w:pPr>
      <w:r w:rsidRPr="00011CAD">
        <w:t xml:space="preserve">10. A aplicação equivocada da regra de anonimato à apólice de seguro garantia não caracteriza dolo ou erro grosseiro, pois a decisão decorreu de controvérsia interpretativa, de aplicação literal </w:t>
      </w:r>
      <w:r w:rsidRPr="00011CAD">
        <w:lastRenderedPageBreak/>
        <w:t xml:space="preserve">do edital e foi tomada sem intenção de causar prejuízo ou agir com má-fé. </w:t>
      </w:r>
    </w:p>
    <w:p w14:paraId="029EAFB0" w14:textId="77777777" w:rsidR="00442FB0" w:rsidRPr="00011CAD" w:rsidRDefault="00442FB0" w:rsidP="00FB05C8">
      <w:pPr>
        <w:spacing w:before="240"/>
        <w:ind w:left="2268"/>
        <w:jc w:val="both"/>
      </w:pPr>
      <w:r w:rsidRPr="00011CAD">
        <w:t xml:space="preserve">11. A ausência de favorecimento, direcionamento ou dano ao erário, aliada à necessidade de observância da proporcionalidade e da vedação ao excesso punitivo, afasta a responsabilização pessoal do Prefeito e da Agente de Contratação, sendo suficiente a atuação pedagógica do Tribunal mediante recomendação. </w:t>
      </w:r>
    </w:p>
    <w:p w14:paraId="0E522682" w14:textId="77777777" w:rsidR="00442FB0" w:rsidRPr="00011CAD" w:rsidRDefault="00442FB0" w:rsidP="00FB05C8">
      <w:pPr>
        <w:spacing w:before="240"/>
        <w:ind w:left="2268"/>
        <w:jc w:val="both"/>
        <w:rPr>
          <w:b/>
        </w:rPr>
      </w:pPr>
      <w:r w:rsidRPr="00011CAD">
        <w:rPr>
          <w:b/>
        </w:rPr>
        <w:t xml:space="preserve">IV. DISPOSITIVO </w:t>
      </w:r>
    </w:p>
    <w:p w14:paraId="7EACCF5B" w14:textId="77777777" w:rsidR="00442FB0" w:rsidRPr="00011CAD" w:rsidRDefault="00442FB0" w:rsidP="00FB05C8">
      <w:pPr>
        <w:spacing w:before="240"/>
        <w:ind w:left="2268"/>
        <w:jc w:val="both"/>
      </w:pPr>
      <w:r w:rsidRPr="00011CAD">
        <w:t xml:space="preserve">12. Denúncia parcialmente procedente. </w:t>
      </w:r>
    </w:p>
    <w:p w14:paraId="638604E7" w14:textId="77777777" w:rsidR="00442FB0" w:rsidRPr="00011CAD" w:rsidRDefault="00442FB0" w:rsidP="00FB05C8">
      <w:pPr>
        <w:spacing w:before="240"/>
        <w:ind w:left="2268"/>
        <w:jc w:val="both"/>
      </w:pPr>
      <w:r w:rsidRPr="00011CAD">
        <w:t xml:space="preserve">______________________________ </w:t>
      </w:r>
    </w:p>
    <w:p w14:paraId="1AAF0716" w14:textId="77777777" w:rsidR="00442FB0" w:rsidRPr="00011CAD" w:rsidRDefault="00442FB0" w:rsidP="00FB05C8">
      <w:pPr>
        <w:spacing w:before="240"/>
        <w:ind w:left="2268"/>
        <w:jc w:val="both"/>
      </w:pPr>
      <w:r w:rsidRPr="00011CAD">
        <w:t xml:space="preserve">Dispositivos relevantes citados: Lei nº 14.133/2021, </w:t>
      </w:r>
      <w:proofErr w:type="spellStart"/>
      <w:r w:rsidRPr="00011CAD">
        <w:t>arts</w:t>
      </w:r>
      <w:proofErr w:type="spellEnd"/>
      <w:r w:rsidRPr="00011CAD">
        <w:t xml:space="preserve">. 5º, 11, 12, III, e 58; LINDB, </w:t>
      </w:r>
      <w:proofErr w:type="spellStart"/>
      <w:r w:rsidRPr="00011CAD">
        <w:t>arts</w:t>
      </w:r>
      <w:proofErr w:type="spellEnd"/>
      <w:r w:rsidRPr="00011CAD">
        <w:t xml:space="preserve">. </w:t>
      </w:r>
      <w:proofErr w:type="gramStart"/>
      <w:r w:rsidRPr="00011CAD">
        <w:t>20, 22 e 28</w:t>
      </w:r>
      <w:proofErr w:type="gramEnd"/>
      <w:r w:rsidRPr="00011CAD">
        <w:t xml:space="preserve">; Lei Nº. </w:t>
      </w:r>
      <w:proofErr w:type="gramStart"/>
      <w:r w:rsidRPr="00011CAD">
        <w:t>5.888/2009, art.</w:t>
      </w:r>
      <w:proofErr w:type="gramEnd"/>
      <w:r w:rsidRPr="00011CAD">
        <w:t xml:space="preserve"> 79, I; Regimento Interno do TCE-PI, art. 206, I; Circular SUSEP Nº. 662/2022. Jurisprudência relevante citada: STF, Súmula 473. </w:t>
      </w:r>
    </w:p>
    <w:p w14:paraId="4A7CBEF9" w14:textId="47AFA478" w:rsidR="00FB05C8" w:rsidRPr="00011CAD" w:rsidRDefault="00442FB0" w:rsidP="00FB05C8">
      <w:pPr>
        <w:spacing w:before="240"/>
        <w:ind w:left="2268"/>
        <w:jc w:val="both"/>
      </w:pPr>
      <w:r w:rsidRPr="00011CAD">
        <w:rPr>
          <w:b/>
          <w:i/>
        </w:rPr>
        <w:t>Sumário</w:t>
      </w:r>
      <w:r w:rsidRPr="00011CAD">
        <w:t>: Denúncia. Prefeitura Municipal de Queimada Nova. Exercício 2025. Denúncia julgada parcialmente procedente. Recomendação. Decisão por unanimidade.</w:t>
      </w:r>
    </w:p>
    <w:p w14:paraId="1950F592" w14:textId="188794D8" w:rsidR="00442FB0" w:rsidRPr="00011CAD" w:rsidRDefault="00442FB0" w:rsidP="00442FB0">
      <w:pPr>
        <w:spacing w:before="240"/>
        <w:ind w:left="2268"/>
        <w:jc w:val="both"/>
      </w:pPr>
      <w:r w:rsidRPr="00011CAD">
        <w:t xml:space="preserve">(Denúncia. Processo: </w:t>
      </w:r>
      <w:hyperlink r:id="rId38" w:history="1">
        <w:r w:rsidRPr="00011CAD">
          <w:rPr>
            <w:rStyle w:val="Hyperlink"/>
            <w:rFonts w:cstheme="minorHAnsi"/>
          </w:rPr>
          <w:t>TC/015287/2025</w:t>
        </w:r>
      </w:hyperlink>
      <w:r w:rsidRPr="00011CAD">
        <w:t xml:space="preserve">- Relator: Cons. Subst. </w:t>
      </w:r>
      <w:proofErr w:type="spellStart"/>
      <w:r w:rsidRPr="00011CAD">
        <w:t>Jaylson</w:t>
      </w:r>
      <w:proofErr w:type="spellEnd"/>
      <w:r w:rsidRPr="00011CAD">
        <w:t xml:space="preserve"> </w:t>
      </w:r>
      <w:proofErr w:type="spellStart"/>
      <w:r w:rsidRPr="00011CAD">
        <w:t>Fabianh</w:t>
      </w:r>
      <w:proofErr w:type="spellEnd"/>
      <w:r w:rsidRPr="00011CAD">
        <w:t xml:space="preserve"> Lopes Campelo. Primeira Câmara. Unânime. Acórdão Nº 253/2026 – 1ª CÂMARA, publicado no </w:t>
      </w:r>
      <w:hyperlink r:id="rId39" w:history="1">
        <w:r w:rsidRPr="00011CAD">
          <w:rPr>
            <w:rStyle w:val="Hyperlink"/>
            <w:rFonts w:cstheme="minorHAnsi"/>
          </w:rPr>
          <w:t xml:space="preserve">DOE/TCE-PI Nº </w:t>
        </w:r>
        <w:r w:rsidR="00E529B4" w:rsidRPr="00011CAD">
          <w:rPr>
            <w:rStyle w:val="Hyperlink"/>
            <w:rFonts w:cstheme="minorHAnsi"/>
          </w:rPr>
          <w:t>152</w:t>
        </w:r>
        <w:r w:rsidRPr="00011CAD">
          <w:rPr>
            <w:rStyle w:val="Hyperlink"/>
            <w:rFonts w:cstheme="minorHAnsi"/>
          </w:rPr>
          <w:t>/2026</w:t>
        </w:r>
      </w:hyperlink>
      <w:r w:rsidRPr="00011CAD">
        <w:t>).</w:t>
      </w:r>
    </w:p>
    <w:p w14:paraId="7316D469" w14:textId="77777777" w:rsidR="00901108" w:rsidRPr="00011CAD" w:rsidRDefault="00901108" w:rsidP="00442FB0">
      <w:pPr>
        <w:spacing w:before="240"/>
        <w:ind w:left="2268"/>
        <w:jc w:val="both"/>
      </w:pPr>
    </w:p>
    <w:p w14:paraId="1AB235CA" w14:textId="67AA2154" w:rsidR="00901108" w:rsidRPr="00011CAD" w:rsidRDefault="00901108" w:rsidP="00901108">
      <w:pPr>
        <w:pStyle w:val="Ttulo2"/>
        <w:jc w:val="both"/>
        <w:rPr>
          <w:i/>
          <w:color w:val="0000FF"/>
          <w:sz w:val="24"/>
          <w:szCs w:val="28"/>
        </w:rPr>
      </w:pPr>
      <w:bookmarkStart w:id="22" w:name="_Toc239247868"/>
      <w:r w:rsidRPr="00011CAD">
        <w:rPr>
          <w:i/>
          <w:color w:val="0000FF"/>
          <w:sz w:val="24"/>
          <w:szCs w:val="28"/>
        </w:rPr>
        <w:t xml:space="preserve">Licitação. </w:t>
      </w:r>
      <w:r w:rsidRPr="00011CAD">
        <w:rPr>
          <w:b w:val="0"/>
          <w:color w:val="0000FF"/>
          <w:sz w:val="24"/>
          <w:szCs w:val="28"/>
        </w:rPr>
        <w:t>Homologação do procedimento licitatório não afasta a possibilidade de posterior controle de sua legalidade.</w:t>
      </w:r>
      <w:bookmarkEnd w:id="22"/>
    </w:p>
    <w:p w14:paraId="41C64F37" w14:textId="77777777" w:rsidR="00901108" w:rsidRPr="00011CAD" w:rsidRDefault="00901108" w:rsidP="00901108">
      <w:pPr>
        <w:spacing w:before="240"/>
        <w:ind w:left="2268"/>
        <w:jc w:val="both"/>
      </w:pPr>
      <w:r w:rsidRPr="00011CAD">
        <w:t xml:space="preserve">EMENTA: CONTROLE EXTERNO E DIREITO ADMINISTRATIVO. AGRAVO REGIMENTAL. IRREGULARIDADES NO PREGÃO N.º 002/2026. CONHECIMENTO. IMPROVIMENTO. </w:t>
      </w:r>
    </w:p>
    <w:p w14:paraId="6FD9B9BC" w14:textId="77777777" w:rsidR="00901108" w:rsidRPr="00011CAD" w:rsidRDefault="00901108" w:rsidP="00901108">
      <w:pPr>
        <w:spacing w:before="240"/>
        <w:ind w:left="2268"/>
        <w:jc w:val="both"/>
        <w:rPr>
          <w:b/>
        </w:rPr>
      </w:pPr>
      <w:r w:rsidRPr="00011CAD">
        <w:rPr>
          <w:b/>
        </w:rPr>
        <w:t xml:space="preserve">I. CASO EM EXAME </w:t>
      </w:r>
    </w:p>
    <w:p w14:paraId="0EB74973" w14:textId="77777777" w:rsidR="00901108" w:rsidRPr="00011CAD" w:rsidRDefault="00901108" w:rsidP="00901108">
      <w:pPr>
        <w:spacing w:before="240"/>
        <w:ind w:left="2268"/>
        <w:jc w:val="both"/>
      </w:pPr>
      <w:r w:rsidRPr="00011CAD">
        <w:t xml:space="preserve">1. Agravo Regimental em face da Decisão Monocrática n.º 015/2026 - </w:t>
      </w:r>
      <w:proofErr w:type="gramStart"/>
      <w:r w:rsidRPr="00011CAD">
        <w:t>RP .</w:t>
      </w:r>
      <w:proofErr w:type="gramEnd"/>
      <w:r w:rsidRPr="00011CAD">
        <w:t xml:space="preserve"> </w:t>
      </w:r>
    </w:p>
    <w:p w14:paraId="288986D6" w14:textId="77777777" w:rsidR="00901108" w:rsidRPr="00011CAD" w:rsidRDefault="00901108" w:rsidP="00901108">
      <w:pPr>
        <w:spacing w:before="240"/>
        <w:ind w:left="2268"/>
        <w:jc w:val="both"/>
        <w:rPr>
          <w:b/>
        </w:rPr>
      </w:pPr>
      <w:r w:rsidRPr="00011CAD">
        <w:rPr>
          <w:b/>
        </w:rPr>
        <w:t xml:space="preserve">II. QUESTÃO EM DISCUSSÃO </w:t>
      </w:r>
    </w:p>
    <w:p w14:paraId="3F069336" w14:textId="77777777" w:rsidR="00901108" w:rsidRPr="00011CAD" w:rsidRDefault="00901108" w:rsidP="00901108">
      <w:pPr>
        <w:spacing w:before="240"/>
        <w:ind w:left="2268"/>
        <w:jc w:val="both"/>
      </w:pPr>
      <w:r w:rsidRPr="00011CAD">
        <w:t xml:space="preserve">2. A questão em discussão consiste na alegação: </w:t>
      </w:r>
    </w:p>
    <w:p w14:paraId="7A4A65CA" w14:textId="77777777" w:rsidR="00901108" w:rsidRPr="00011CAD" w:rsidRDefault="00901108" w:rsidP="00901108">
      <w:pPr>
        <w:spacing w:before="240"/>
        <w:ind w:left="2268"/>
        <w:jc w:val="both"/>
      </w:pPr>
      <w:proofErr w:type="gramStart"/>
      <w:r w:rsidRPr="00011CAD">
        <w:lastRenderedPageBreak/>
        <w:t>a.</w:t>
      </w:r>
      <w:proofErr w:type="gramEnd"/>
      <w:r w:rsidRPr="00011CAD">
        <w:t xml:space="preserve"> preliminar, de perda superveniente e total do objeto do pedido de medida cautelar; </w:t>
      </w:r>
    </w:p>
    <w:p w14:paraId="132FFB29" w14:textId="77777777" w:rsidR="00901108" w:rsidRPr="00011CAD" w:rsidRDefault="00901108" w:rsidP="00901108">
      <w:pPr>
        <w:spacing w:before="240"/>
        <w:ind w:left="2268"/>
        <w:jc w:val="both"/>
      </w:pPr>
      <w:proofErr w:type="gramStart"/>
      <w:r w:rsidRPr="00011CAD">
        <w:t>b.</w:t>
      </w:r>
      <w:proofErr w:type="gramEnd"/>
      <w:r w:rsidRPr="00011CAD">
        <w:t xml:space="preserve"> de inexistência dos requisitos para a medida cautelar; </w:t>
      </w:r>
    </w:p>
    <w:p w14:paraId="32C30247" w14:textId="77777777" w:rsidR="00901108" w:rsidRPr="00011CAD" w:rsidRDefault="00901108" w:rsidP="00901108">
      <w:pPr>
        <w:spacing w:before="240"/>
        <w:ind w:left="2268"/>
        <w:jc w:val="both"/>
      </w:pPr>
      <w:proofErr w:type="gramStart"/>
      <w:r w:rsidRPr="00011CAD">
        <w:t>c.</w:t>
      </w:r>
      <w:proofErr w:type="gramEnd"/>
      <w:r w:rsidRPr="00011CAD">
        <w:t xml:space="preserve"> de estrita legalidade na opção pelo lote único - solução pedagógica integrada; </w:t>
      </w:r>
    </w:p>
    <w:p w14:paraId="7E3B21F9" w14:textId="77777777" w:rsidR="00901108" w:rsidRPr="00011CAD" w:rsidRDefault="00901108" w:rsidP="00901108">
      <w:pPr>
        <w:spacing w:before="240"/>
        <w:ind w:left="2268"/>
        <w:jc w:val="both"/>
      </w:pPr>
      <w:proofErr w:type="gramStart"/>
      <w:r w:rsidRPr="00011CAD">
        <w:t>d.</w:t>
      </w:r>
      <w:proofErr w:type="gramEnd"/>
      <w:r w:rsidRPr="00011CAD">
        <w:t xml:space="preserve"> de objetividade e razoabilidade dos critérios de avaliação das amostras; </w:t>
      </w:r>
    </w:p>
    <w:p w14:paraId="3D9358E6" w14:textId="77777777" w:rsidR="00901108" w:rsidRPr="00011CAD" w:rsidRDefault="00901108" w:rsidP="00901108">
      <w:pPr>
        <w:spacing w:before="240"/>
        <w:ind w:left="2268"/>
        <w:jc w:val="both"/>
      </w:pPr>
      <w:proofErr w:type="gramStart"/>
      <w:r w:rsidRPr="00011CAD">
        <w:t>e</w:t>
      </w:r>
      <w:proofErr w:type="gramEnd"/>
      <w:r w:rsidRPr="00011CAD">
        <w:t xml:space="preserve">. </w:t>
      </w:r>
      <w:proofErr w:type="gramStart"/>
      <w:r w:rsidRPr="00011CAD">
        <w:t>de</w:t>
      </w:r>
      <w:proofErr w:type="gramEnd"/>
      <w:r w:rsidRPr="00011CAD">
        <w:t xml:space="preserve"> absoluta regularidade do procedimento licitatório; </w:t>
      </w:r>
    </w:p>
    <w:p w14:paraId="58C64ABE" w14:textId="77777777" w:rsidR="00901108" w:rsidRPr="00011CAD" w:rsidRDefault="00901108" w:rsidP="00901108">
      <w:pPr>
        <w:spacing w:before="240"/>
        <w:ind w:left="2268"/>
        <w:jc w:val="both"/>
      </w:pPr>
      <w:proofErr w:type="gramStart"/>
      <w:r w:rsidRPr="00011CAD">
        <w:t>f.</w:t>
      </w:r>
      <w:proofErr w:type="gramEnd"/>
      <w:r w:rsidRPr="00011CAD">
        <w:t xml:space="preserve"> de discricionariedade administrativa e vedação ao controle do mérito. </w:t>
      </w:r>
    </w:p>
    <w:p w14:paraId="4A2E3709" w14:textId="77777777" w:rsidR="00901108" w:rsidRPr="00011CAD" w:rsidRDefault="00901108" w:rsidP="00901108">
      <w:pPr>
        <w:spacing w:before="240"/>
        <w:ind w:left="2268"/>
        <w:jc w:val="both"/>
        <w:rPr>
          <w:b/>
        </w:rPr>
      </w:pPr>
      <w:r w:rsidRPr="00011CAD">
        <w:rPr>
          <w:b/>
        </w:rPr>
        <w:t xml:space="preserve">III. RAZÕES DE DECIDIR </w:t>
      </w:r>
    </w:p>
    <w:p w14:paraId="6A023034" w14:textId="77777777" w:rsidR="00901108" w:rsidRPr="00011CAD" w:rsidRDefault="00901108" w:rsidP="00901108">
      <w:pPr>
        <w:spacing w:before="240"/>
        <w:ind w:left="2268"/>
        <w:jc w:val="both"/>
      </w:pPr>
      <w:r w:rsidRPr="00011CAD">
        <w:t xml:space="preserve">3. </w:t>
      </w:r>
      <w:proofErr w:type="spellStart"/>
      <w:r w:rsidRPr="00011CAD">
        <w:t>Ab</w:t>
      </w:r>
      <w:proofErr w:type="spellEnd"/>
      <w:r w:rsidRPr="00011CAD">
        <w:t xml:space="preserve"> initio, rejeito a preliminar arguida pelo agravante, pois a homologação do procedimento licitatório não afasta a possibilidade de posterior controle de sua legalidade. As irregularidades identificadas nos autos originários possuem natureza de ordem pública, a exemplo da indevida restrição à competitividade, eventual nulidade do certame repercute sobre os atos dele decorrentes, alcançando, inclusive, a formalização do contrato e a emissão da respectiva nota de empenho. </w:t>
      </w:r>
    </w:p>
    <w:p w14:paraId="71003638" w14:textId="77777777" w:rsidR="00901108" w:rsidRPr="00011CAD" w:rsidRDefault="00901108" w:rsidP="00901108">
      <w:pPr>
        <w:spacing w:before="240"/>
        <w:ind w:left="2268"/>
        <w:jc w:val="both"/>
      </w:pPr>
      <w:r w:rsidRPr="00011CAD">
        <w:t xml:space="preserve">4. Não merece reparo a decisão recorrida, pois a defesa não conseguiu justificar as supostas irregularidades reportadas no Pregão Eletrônico n.º 002/2026 do TC n.º 000.568/2026, a saber: ausência de descrição clara e suficiente da solução contratada, especialmente no que se refere aos requisitos técnicos da plataforma digital, aos critérios de desempenho e aos parâmetros de avaliação pedagógica; inexistência de critérios objetivos previamente definidos para avaliação das amostras exigidas no certame, circunstância que poderia conferir excessiva discricionariedade à equipe técnica responsável pela análise; existência de especificações técnicas excessivamente detalhadas relativas aos materiais didáticos, que poderiam indicar direcionamento indireto a coleções editoriais específicas; vedação absoluta à subcontratação do objeto licitado, sem justificativa técnica adequada; estruturação do certame em lote único abrangendo múltiplos produtos e serviços de natureza distinta, tais como fornecimento editorial, plataforma digital e formação </w:t>
      </w:r>
      <w:r w:rsidRPr="00011CAD">
        <w:lastRenderedPageBreak/>
        <w:t xml:space="preserve">pedagógica, sem demonstração técnica da inviabilidade de parcelamento; fragilidades no Estudo Técnico Preliminar, que teria indicado previamente a solução adotada sem avaliação adequada de alternativas disponíveis no mercado; restrição indevida ao exercício do direito de impugnação ao edital, em razão da indisponibilidade do sistema eletrônico para protocolo dentro do prazo legal. </w:t>
      </w:r>
    </w:p>
    <w:p w14:paraId="302D01CC" w14:textId="77777777" w:rsidR="00901108" w:rsidRPr="00011CAD" w:rsidRDefault="00901108" w:rsidP="00901108">
      <w:pPr>
        <w:spacing w:before="240"/>
        <w:ind w:left="2268"/>
        <w:jc w:val="both"/>
      </w:pPr>
      <w:r w:rsidRPr="00011CAD">
        <w:t xml:space="preserve">5. Nesse momento processual, a análise recai apenas sobre a presença do fumus boni juris e do periculum in mora, em conformidade com a previsão dos </w:t>
      </w:r>
      <w:proofErr w:type="spellStart"/>
      <w:r w:rsidRPr="00011CAD">
        <w:t>arts</w:t>
      </w:r>
      <w:proofErr w:type="spellEnd"/>
      <w:r w:rsidRPr="00011CAD">
        <w:t xml:space="preserve">. 86, inciso II, e 87, caput, da Lei Estadual n.º 5.888/09, para a manutenção da medida cautelar deferida nos autos da Representação TC n.º 000.568/2026. </w:t>
      </w:r>
    </w:p>
    <w:p w14:paraId="49AAC7E6" w14:textId="77777777" w:rsidR="00901108" w:rsidRPr="00011CAD" w:rsidRDefault="00901108" w:rsidP="00901108">
      <w:pPr>
        <w:spacing w:before="240"/>
        <w:ind w:left="2268"/>
        <w:jc w:val="both"/>
      </w:pPr>
      <w:r w:rsidRPr="00011CAD">
        <w:t xml:space="preserve">6. Ademais, cumpre destacar que as irregularidades acima descritas evidenciam a necessidade de suspensão do procedimento, a fim de evitar o prosseguimento de atos potencialmente comprometidos pelas ilegalidades apontadas, até o julgamento definitivo do processo de representação. </w:t>
      </w:r>
    </w:p>
    <w:p w14:paraId="37C3A5C3" w14:textId="77777777" w:rsidR="00901108" w:rsidRPr="00011CAD" w:rsidRDefault="00901108" w:rsidP="00901108">
      <w:pPr>
        <w:spacing w:before="240"/>
        <w:ind w:left="2268"/>
        <w:jc w:val="both"/>
      </w:pPr>
      <w:r w:rsidRPr="00011CAD">
        <w:t xml:space="preserve">7. Desse modo, os argumentos apresentados em sede recursal, com o objetivo de restabelecer o Pregão Eletrônico n.º 002/2026, não merecem acolhimento, por não trazerem qualquer inovação capaz de modificar o entendimento anteriormente firmado. </w:t>
      </w:r>
    </w:p>
    <w:p w14:paraId="67BAF032" w14:textId="77777777" w:rsidR="00901108" w:rsidRPr="00011CAD" w:rsidRDefault="00901108" w:rsidP="00901108">
      <w:pPr>
        <w:spacing w:before="240"/>
        <w:ind w:left="2268"/>
        <w:jc w:val="both"/>
        <w:rPr>
          <w:b/>
        </w:rPr>
      </w:pPr>
      <w:r w:rsidRPr="00011CAD">
        <w:rPr>
          <w:b/>
        </w:rPr>
        <w:t xml:space="preserve">IV. DISPOSITIVO </w:t>
      </w:r>
    </w:p>
    <w:p w14:paraId="099D9D83" w14:textId="77777777" w:rsidR="00901108" w:rsidRPr="00011CAD" w:rsidRDefault="00901108" w:rsidP="00901108">
      <w:pPr>
        <w:spacing w:before="240"/>
        <w:ind w:left="2268"/>
        <w:jc w:val="both"/>
      </w:pPr>
      <w:r w:rsidRPr="00011CAD">
        <w:t xml:space="preserve">8. Conhecimento e </w:t>
      </w:r>
      <w:proofErr w:type="spellStart"/>
      <w:r w:rsidRPr="00011CAD">
        <w:t>Improvimento</w:t>
      </w:r>
      <w:proofErr w:type="spellEnd"/>
      <w:r w:rsidRPr="00011CAD">
        <w:t xml:space="preserve">. </w:t>
      </w:r>
    </w:p>
    <w:p w14:paraId="7EB05AEA" w14:textId="77777777" w:rsidR="00901108" w:rsidRPr="00011CAD" w:rsidRDefault="00901108" w:rsidP="00901108">
      <w:pPr>
        <w:spacing w:before="240"/>
        <w:ind w:left="2268"/>
        <w:jc w:val="both"/>
      </w:pPr>
      <w:r w:rsidRPr="00011CAD">
        <w:t xml:space="preserve">Sumário. Agravo Regimental. Município de Parnaíba. Prefeitura Municipal. Exercício Financeiro de 2026. Conhecimento e </w:t>
      </w:r>
      <w:proofErr w:type="spellStart"/>
      <w:r w:rsidRPr="00011CAD">
        <w:t>Improvimento</w:t>
      </w:r>
      <w:proofErr w:type="spellEnd"/>
      <w:r w:rsidRPr="00011CAD">
        <w:t xml:space="preserve"> do recurso. Decisão unânime.</w:t>
      </w:r>
    </w:p>
    <w:p w14:paraId="4E9CC947" w14:textId="77777777" w:rsidR="00901108" w:rsidRPr="00011CAD" w:rsidRDefault="00901108" w:rsidP="00901108">
      <w:pPr>
        <w:spacing w:before="240"/>
        <w:ind w:left="2268"/>
        <w:jc w:val="both"/>
      </w:pPr>
      <w:r w:rsidRPr="00011CAD">
        <w:t xml:space="preserve">(Agravo Regimental. Processo: </w:t>
      </w:r>
      <w:hyperlink r:id="rId40" w:history="1">
        <w:r w:rsidRPr="00011CAD">
          <w:rPr>
            <w:rStyle w:val="Hyperlink"/>
            <w:rFonts w:cstheme="minorHAnsi"/>
          </w:rPr>
          <w:t>TC/003676/2026</w:t>
        </w:r>
      </w:hyperlink>
      <w:r w:rsidRPr="00011CAD">
        <w:t xml:space="preserve">- Relator: Cons. Subst. Alisson Felipe de Araújo. Pleno. Unânime. Acórdão Nº 416/2026 – PLENO, publicado no </w:t>
      </w:r>
      <w:hyperlink r:id="rId41" w:history="1">
        <w:r w:rsidRPr="00011CAD">
          <w:rPr>
            <w:rStyle w:val="Hyperlink"/>
            <w:rFonts w:cstheme="minorHAnsi"/>
          </w:rPr>
          <w:t>DOE/TCE-PI Nº 156/2026</w:t>
        </w:r>
      </w:hyperlink>
      <w:r w:rsidRPr="00011CAD">
        <w:t>).</w:t>
      </w:r>
    </w:p>
    <w:p w14:paraId="4DDFB867" w14:textId="77777777" w:rsidR="00901108" w:rsidRPr="00011CAD" w:rsidRDefault="00901108" w:rsidP="00442FB0">
      <w:pPr>
        <w:spacing w:before="240"/>
        <w:ind w:left="2268"/>
        <w:jc w:val="both"/>
      </w:pPr>
    </w:p>
    <w:p w14:paraId="0E5E8FB6" w14:textId="77777777" w:rsidR="00442FB0" w:rsidRPr="00011CAD" w:rsidRDefault="00442FB0" w:rsidP="00FB05C8">
      <w:pPr>
        <w:spacing w:before="240"/>
        <w:ind w:left="2268"/>
        <w:jc w:val="both"/>
      </w:pPr>
    </w:p>
    <w:p w14:paraId="29291C8C" w14:textId="77777777" w:rsidR="00ED4F53" w:rsidRPr="00011CAD" w:rsidRDefault="00ED4F53">
      <w:pPr>
        <w:rPr>
          <w:rFonts w:asciiTheme="majorHAnsi" w:eastAsiaTheme="majorEastAsia" w:hAnsiTheme="majorHAnsi" w:cstheme="majorBidi"/>
          <w:b/>
          <w:bCs/>
          <w:sz w:val="30"/>
          <w:szCs w:val="30"/>
        </w:rPr>
      </w:pPr>
      <w:r w:rsidRPr="00011CAD">
        <w:rPr>
          <w:sz w:val="30"/>
          <w:szCs w:val="30"/>
        </w:rPr>
        <w:br w:type="page"/>
      </w:r>
    </w:p>
    <w:bookmarkStart w:id="23" w:name="_Toc239247869"/>
    <w:p w14:paraId="3F4F9A26" w14:textId="2D3A1AF6" w:rsidR="009F6F5D" w:rsidRPr="00011CAD" w:rsidRDefault="009F6F5D" w:rsidP="009F6F5D">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39168" behindDoc="0" locked="0" layoutInCell="1" allowOverlap="1" wp14:anchorId="6BD982A9" wp14:editId="12768BF4">
                <wp:simplePos x="0" y="0"/>
                <wp:positionH relativeFrom="column">
                  <wp:posOffset>5407025</wp:posOffset>
                </wp:positionH>
                <wp:positionV relativeFrom="paragraph">
                  <wp:posOffset>-59055</wp:posOffset>
                </wp:positionV>
                <wp:extent cx="77470" cy="396875"/>
                <wp:effectExtent l="0" t="0" r="0" b="3175"/>
                <wp:wrapNone/>
                <wp:docPr id="3" name="Retângulo 3"/>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 o:spid="_x0000_s1026" style="position:absolute;margin-left:425.75pt;margin-top:-4.65pt;width:6.1pt;height:31.25pt;z-index:25203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CZ5s92mwIAAIQFAAAOAAAAAAAAAAAAAAAAAC4CAABkcnMvZTJv&#10;RG9jLnhtbFBLAQItABQABgAIAAAAIQDi/bHS3QAAAAkBAAAPAAAAAAAAAAAAAAAAAPUEAABkcnMv&#10;ZG93bnJldi54bWxQSwUGAAAAAAQABADzAAAA/wUAAAAA&#10;" fillcolor="green" stroked="f" strokeweight="2pt"/>
            </w:pict>
          </mc:Fallback>
        </mc:AlternateContent>
      </w:r>
      <w:r w:rsidRPr="00011CAD">
        <w:rPr>
          <w:color w:val="auto"/>
          <w:sz w:val="30"/>
          <w:szCs w:val="30"/>
        </w:rPr>
        <w:t>ORÇAMENTO</w:t>
      </w:r>
      <w:bookmarkEnd w:id="23"/>
    </w:p>
    <w:p w14:paraId="232AE2E8" w14:textId="77777777" w:rsidR="009F6F5D" w:rsidRPr="00011CAD" w:rsidRDefault="009F6F5D">
      <w:pPr>
        <w:rPr>
          <w:sz w:val="30"/>
          <w:szCs w:val="30"/>
        </w:rPr>
      </w:pPr>
    </w:p>
    <w:p w14:paraId="4088E82A" w14:textId="3181BD86" w:rsidR="00361C8B" w:rsidRPr="00011CAD" w:rsidRDefault="00361C8B" w:rsidP="00361C8B">
      <w:pPr>
        <w:pStyle w:val="Ttulo2"/>
        <w:jc w:val="both"/>
        <w:rPr>
          <w:i/>
          <w:color w:val="0000FF"/>
          <w:sz w:val="24"/>
          <w:szCs w:val="24"/>
        </w:rPr>
      </w:pPr>
      <w:bookmarkStart w:id="24" w:name="_Toc239247870"/>
      <w:r w:rsidRPr="00011CAD">
        <w:rPr>
          <w:i/>
          <w:color w:val="0000FF"/>
          <w:sz w:val="24"/>
          <w:szCs w:val="24"/>
        </w:rPr>
        <w:t>Orçamento</w:t>
      </w:r>
      <w:r w:rsidR="00FB48F0" w:rsidRPr="00011CAD">
        <w:rPr>
          <w:i/>
          <w:color w:val="0000FF"/>
          <w:sz w:val="24"/>
          <w:szCs w:val="24"/>
        </w:rPr>
        <w:t>.</w:t>
      </w:r>
      <w:r w:rsidR="00FB48F0" w:rsidRPr="00011CAD">
        <w:rPr>
          <w:rFonts w:asciiTheme="minorHAnsi" w:eastAsiaTheme="minorHAnsi" w:hAnsiTheme="minorHAnsi" w:cstheme="minorBidi"/>
          <w:b w:val="0"/>
          <w:bCs w:val="0"/>
          <w:color w:val="auto"/>
          <w:sz w:val="22"/>
          <w:szCs w:val="22"/>
        </w:rPr>
        <w:t xml:space="preserve"> </w:t>
      </w:r>
      <w:r w:rsidR="00FB48F0" w:rsidRPr="00011CAD">
        <w:rPr>
          <w:b w:val="0"/>
          <w:color w:val="0000FF"/>
          <w:sz w:val="24"/>
          <w:szCs w:val="24"/>
        </w:rPr>
        <w:t>Há necessidade de diálogo institucional entre os poderes Executivo e Legislativo, quando da aprovação das leis orçamentárias.</w:t>
      </w:r>
      <w:bookmarkEnd w:id="24"/>
    </w:p>
    <w:p w14:paraId="43E2C5EF" w14:textId="77777777" w:rsidR="009B6F16" w:rsidRPr="00011CAD" w:rsidRDefault="009B6F16" w:rsidP="00361C8B">
      <w:pPr>
        <w:ind w:left="2268"/>
      </w:pPr>
    </w:p>
    <w:p w14:paraId="325A0791" w14:textId="77777777" w:rsidR="009B6F16" w:rsidRPr="00011CAD" w:rsidRDefault="009B6F16" w:rsidP="009B6F16">
      <w:pPr>
        <w:ind w:left="2268"/>
        <w:jc w:val="both"/>
      </w:pPr>
      <w:r w:rsidRPr="00011CAD">
        <w:rPr>
          <w:b/>
        </w:rPr>
        <w:t>EMENTA.</w:t>
      </w:r>
      <w:r w:rsidRPr="00011CAD">
        <w:t xml:space="preserve"> CONTROLE EXTERNO. DIREITO CONSTITUCIONAL. DIREITO ORÇAMENTÁRIO. REPRESENTAÇÃO. DUODÉCIMO AO PODER LEGISLATIVO. AUSÊNCIA DE VÍCIOS. IMPROCEDÊNCIA. ARQUIVAMENTO. </w:t>
      </w:r>
    </w:p>
    <w:p w14:paraId="4EDF5B04" w14:textId="77777777" w:rsidR="009B6F16" w:rsidRPr="00011CAD" w:rsidRDefault="009B6F16" w:rsidP="009B6F16">
      <w:pPr>
        <w:ind w:left="2268"/>
        <w:jc w:val="both"/>
        <w:rPr>
          <w:b/>
        </w:rPr>
      </w:pPr>
      <w:r w:rsidRPr="00011CAD">
        <w:rPr>
          <w:b/>
        </w:rPr>
        <w:t xml:space="preserve">I - CASO EM EXAME </w:t>
      </w:r>
    </w:p>
    <w:p w14:paraId="27F05988" w14:textId="77777777" w:rsidR="009B6F16" w:rsidRPr="00011CAD" w:rsidRDefault="009B6F16" w:rsidP="009B6F16">
      <w:pPr>
        <w:ind w:left="2268"/>
        <w:jc w:val="both"/>
      </w:pPr>
      <w:r w:rsidRPr="00011CAD">
        <w:t xml:space="preserve">1. Representação c/c cautelar formulada pela Câmara Municipal em face da Prefeitura, noticiando irregularidades relacionadas aos repasses referentes ao duodécimo constitucional do Poder Legislativo; </w:t>
      </w:r>
    </w:p>
    <w:p w14:paraId="2495235A" w14:textId="77777777" w:rsidR="009B6F16" w:rsidRPr="00011CAD" w:rsidRDefault="009B6F16" w:rsidP="009B6F16">
      <w:pPr>
        <w:ind w:left="2268"/>
        <w:jc w:val="both"/>
        <w:rPr>
          <w:b/>
        </w:rPr>
      </w:pPr>
      <w:r w:rsidRPr="00011CAD">
        <w:rPr>
          <w:b/>
        </w:rPr>
        <w:t xml:space="preserve">II - QUESTÃO EM DISCUSSÃO </w:t>
      </w:r>
    </w:p>
    <w:p w14:paraId="4B2CEC0C" w14:textId="77777777" w:rsidR="009B6F16" w:rsidRPr="00011CAD" w:rsidRDefault="009B6F16" w:rsidP="009B6F16">
      <w:pPr>
        <w:ind w:left="2268"/>
        <w:jc w:val="both"/>
      </w:pPr>
      <w:r w:rsidRPr="00011CAD">
        <w:t xml:space="preserve">2. A questão em discussão consiste em verificar se os repasses efetuados pelo Poder Executivo Municipal à Câmara Municipal, durante o exercício financeiro de 2026, foram realizados em desconformidade com os </w:t>
      </w:r>
      <w:proofErr w:type="spellStart"/>
      <w:r w:rsidRPr="00011CAD">
        <w:t>arts</w:t>
      </w:r>
      <w:proofErr w:type="spellEnd"/>
      <w:r w:rsidRPr="00011CAD">
        <w:t xml:space="preserve">. 29-A e 168 da Constituição Federal, em razão de suposta insuficiência dos valores transferidos a título de duodécimo; </w:t>
      </w:r>
    </w:p>
    <w:p w14:paraId="62077F20" w14:textId="77777777" w:rsidR="009B6F16" w:rsidRPr="00011CAD" w:rsidRDefault="009B6F16" w:rsidP="009B6F16">
      <w:pPr>
        <w:ind w:left="2268"/>
        <w:jc w:val="both"/>
        <w:rPr>
          <w:b/>
        </w:rPr>
      </w:pPr>
      <w:r w:rsidRPr="00011CAD">
        <w:rPr>
          <w:b/>
        </w:rPr>
        <w:t xml:space="preserve">III - RAZÕES DE DECIDIR </w:t>
      </w:r>
    </w:p>
    <w:p w14:paraId="5551595C" w14:textId="77777777" w:rsidR="009B6F16" w:rsidRPr="00011CAD" w:rsidRDefault="009B6F16" w:rsidP="009B6F16">
      <w:pPr>
        <w:ind w:left="2268"/>
        <w:jc w:val="both"/>
      </w:pPr>
      <w:r w:rsidRPr="00011CAD">
        <w:t xml:space="preserve">3. Restou comprovado que a Lei Orçamentária Anual – LOA do município ora representado fixou o valor de R$ 1.020.000,00 de dotação orçamentária ao Legislativo, o que impõe que a decomposição em 12 meses, será equivalente a exatos R$ 85.000,00; que é o valor que está sendo pago, e, portanto, estando dentro da regra constitucional. Ademais, faz-se a observação sobre a necessidade de diálogo institucional entre os poderes Executivo e Legislativo, quando da aprovação das leis orçamentárias; </w:t>
      </w:r>
    </w:p>
    <w:p w14:paraId="5D80D1DE" w14:textId="77777777" w:rsidR="009B6F16" w:rsidRPr="00011CAD" w:rsidRDefault="009B6F16" w:rsidP="009B6F16">
      <w:pPr>
        <w:ind w:left="2268"/>
        <w:jc w:val="both"/>
        <w:rPr>
          <w:b/>
        </w:rPr>
      </w:pPr>
      <w:r w:rsidRPr="00011CAD">
        <w:rPr>
          <w:b/>
        </w:rPr>
        <w:t xml:space="preserve">IV - DISPOSITIVO E TESE </w:t>
      </w:r>
    </w:p>
    <w:p w14:paraId="4A632270" w14:textId="77777777" w:rsidR="009B6F16" w:rsidRPr="00011CAD" w:rsidRDefault="009B6F16" w:rsidP="009B6F16">
      <w:pPr>
        <w:ind w:left="2268"/>
        <w:jc w:val="both"/>
      </w:pPr>
      <w:r w:rsidRPr="00011CAD">
        <w:t xml:space="preserve">4. Improcedência. Arquivamento. </w:t>
      </w:r>
    </w:p>
    <w:p w14:paraId="532AFE55" w14:textId="77777777" w:rsidR="009B6F16" w:rsidRPr="00011CAD" w:rsidRDefault="009B6F16" w:rsidP="009B6F16">
      <w:pPr>
        <w:ind w:left="2268"/>
        <w:jc w:val="both"/>
      </w:pPr>
      <w:r w:rsidRPr="00011CAD">
        <w:t xml:space="preserve">________________ </w:t>
      </w:r>
    </w:p>
    <w:p w14:paraId="4C6C8B9A" w14:textId="77777777" w:rsidR="009B6F16" w:rsidRPr="00011CAD" w:rsidRDefault="009B6F16" w:rsidP="009B6F16">
      <w:pPr>
        <w:ind w:left="2268"/>
        <w:jc w:val="both"/>
      </w:pPr>
      <w:r w:rsidRPr="00011CAD">
        <w:lastRenderedPageBreak/>
        <w:t xml:space="preserve">Legislação relevante citada: Constituição Federal de 1988; Lei nº 241/2025. Jurisprudência relevante citada: ADPF 339, </w:t>
      </w:r>
      <w:proofErr w:type="gramStart"/>
      <w:r w:rsidRPr="00011CAD">
        <w:t>Relator(</w:t>
      </w:r>
      <w:proofErr w:type="gramEnd"/>
      <w:r w:rsidRPr="00011CAD">
        <w:t xml:space="preserve">a): Min. LUIZ FUX, Tribunal Pleno, julgado em 18/05/2016, PROCESSO ELETRÔNICO DJe-159 DIVULG 29-07- 2016 PUBLIC 01-08-2016. </w:t>
      </w:r>
    </w:p>
    <w:p w14:paraId="6DD03CA3" w14:textId="7B34692F" w:rsidR="009B6F16" w:rsidRPr="00011CAD" w:rsidRDefault="009B6F16" w:rsidP="009B6F16">
      <w:pPr>
        <w:ind w:left="2268"/>
        <w:jc w:val="both"/>
      </w:pPr>
      <w:r w:rsidRPr="00011CAD">
        <w:rPr>
          <w:b/>
          <w:i/>
        </w:rPr>
        <w:t>Sumário</w:t>
      </w:r>
      <w:r w:rsidRPr="00011CAD">
        <w:t>. Representação c/c Medida cautelar. Prefeitura Municipal de Bom Princípio. Exercício 2026. Improcedência. Arquivamento. Unânime.</w:t>
      </w:r>
    </w:p>
    <w:p w14:paraId="42FA4C66" w14:textId="3D435BAC" w:rsidR="008379E4" w:rsidRPr="00011CAD" w:rsidRDefault="009B6F16" w:rsidP="009B6F16">
      <w:pPr>
        <w:ind w:left="2268"/>
        <w:jc w:val="both"/>
        <w:rPr>
          <w:rFonts w:asciiTheme="majorHAnsi" w:eastAsiaTheme="majorEastAsia" w:hAnsiTheme="majorHAnsi" w:cstheme="majorBidi"/>
          <w:b/>
          <w:bCs/>
          <w:sz w:val="30"/>
          <w:szCs w:val="30"/>
        </w:rPr>
      </w:pPr>
      <w:r w:rsidRPr="00011CAD">
        <w:t>(Representação</w:t>
      </w:r>
      <w:r w:rsidR="00361C8B" w:rsidRPr="00011CAD">
        <w:t xml:space="preserve">. Processo </w:t>
      </w:r>
      <w:hyperlink r:id="rId42" w:history="1">
        <w:r w:rsidR="00361C8B" w:rsidRPr="00011CAD">
          <w:rPr>
            <w:rStyle w:val="Hyperlink"/>
            <w:rFonts w:cstheme="minorHAnsi"/>
          </w:rPr>
          <w:t>TC/</w:t>
        </w:r>
        <w:r w:rsidRPr="00011CAD">
          <w:rPr>
            <w:rStyle w:val="Hyperlink"/>
          </w:rPr>
          <w:t>002304/2026</w:t>
        </w:r>
      </w:hyperlink>
      <w:r w:rsidRPr="00011CAD">
        <w:t xml:space="preserve"> – Relator</w:t>
      </w:r>
      <w:r w:rsidR="00361C8B" w:rsidRPr="00011CAD">
        <w:t xml:space="preserve">: </w:t>
      </w:r>
      <w:r w:rsidRPr="00011CAD">
        <w:t>Cons. Subst. Delano Carneiro da Cunha Câmara</w:t>
      </w:r>
      <w:r w:rsidR="00361C8B" w:rsidRPr="00011CAD">
        <w:t xml:space="preserve">. </w:t>
      </w:r>
      <w:r w:rsidRPr="00011CAD">
        <w:t>Segunda Câmara. Unânime. Acórdão Nº 282</w:t>
      </w:r>
      <w:r w:rsidR="00361C8B" w:rsidRPr="00011CAD">
        <w:t xml:space="preserve">/2026 – 2ª CÂMARA, publicado no </w:t>
      </w:r>
      <w:hyperlink r:id="rId43" w:history="1">
        <w:r w:rsidRPr="00011CAD">
          <w:rPr>
            <w:rStyle w:val="Hyperlink"/>
            <w:rFonts w:cstheme="minorHAnsi"/>
          </w:rPr>
          <w:t>DOE/TCE-PI Nº 146</w:t>
        </w:r>
        <w:r w:rsidR="00361C8B" w:rsidRPr="00011CAD">
          <w:rPr>
            <w:rStyle w:val="Hyperlink"/>
            <w:rFonts w:cstheme="minorHAnsi"/>
          </w:rPr>
          <w:t>/2026</w:t>
        </w:r>
        <w:r w:rsidR="00361C8B" w:rsidRPr="00011CAD">
          <w:rPr>
            <w:rStyle w:val="Hyperlink"/>
          </w:rPr>
          <w:t>)</w:t>
        </w:r>
      </w:hyperlink>
      <w:r w:rsidR="00361C8B" w:rsidRPr="00011CAD">
        <w:t xml:space="preserve">. </w:t>
      </w:r>
      <w:r w:rsidR="008379E4" w:rsidRPr="00011CAD">
        <w:rPr>
          <w:sz w:val="30"/>
          <w:szCs w:val="30"/>
        </w:rPr>
        <w:br w:type="page"/>
      </w:r>
    </w:p>
    <w:bookmarkStart w:id="25" w:name="_Toc239247871"/>
    <w:p w14:paraId="5F1E0B63" w14:textId="1B0ED8C3" w:rsidR="00706E4A" w:rsidRPr="00011CAD" w:rsidRDefault="00706E4A" w:rsidP="00706E4A">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35072" behindDoc="0" locked="0" layoutInCell="1" allowOverlap="1" wp14:anchorId="1EA7AD62" wp14:editId="21B348F8">
                <wp:simplePos x="0" y="0"/>
                <wp:positionH relativeFrom="column">
                  <wp:posOffset>5407025</wp:posOffset>
                </wp:positionH>
                <wp:positionV relativeFrom="paragraph">
                  <wp:posOffset>-59055</wp:posOffset>
                </wp:positionV>
                <wp:extent cx="77470" cy="396875"/>
                <wp:effectExtent l="0" t="0" r="0" b="3175"/>
                <wp:wrapNone/>
                <wp:docPr id="36" name="Retângulo 36"/>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6" o:spid="_x0000_s1026" style="position:absolute;margin-left:425.75pt;margin-top:-4.65pt;width:6.1pt;height:31.25pt;z-index:25203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AFHQTJwCAACGBQAADgAAAAAAAAAAAAAAAAAuAgAAZHJzL2Uy&#10;b0RvYy54bWxQSwECLQAUAAYACAAAACEA4v2x0t0AAAAJAQAADwAAAAAAAAAAAAAAAAD2BAAAZHJz&#10;L2Rvd25yZXYueG1sUEsFBgAAAAAEAAQA8wAAAAAGAAAAAA==&#10;" fillcolor="green" stroked="f" strokeweight="2pt"/>
            </w:pict>
          </mc:Fallback>
        </mc:AlternateContent>
      </w:r>
      <w:r w:rsidRPr="00011CAD">
        <w:rPr>
          <w:color w:val="auto"/>
          <w:sz w:val="30"/>
          <w:szCs w:val="30"/>
        </w:rPr>
        <w:t>PESSOAL</w:t>
      </w:r>
      <w:bookmarkEnd w:id="25"/>
    </w:p>
    <w:p w14:paraId="5B63590A" w14:textId="77777777" w:rsidR="00A247BA" w:rsidRPr="00011CAD" w:rsidRDefault="00A247BA" w:rsidP="00AE3108">
      <w:pPr>
        <w:pStyle w:val="Ttulo2"/>
        <w:jc w:val="both"/>
        <w:rPr>
          <w:i/>
          <w:color w:val="0000FF"/>
          <w:sz w:val="24"/>
          <w:szCs w:val="28"/>
        </w:rPr>
      </w:pPr>
    </w:p>
    <w:p w14:paraId="4BECCC8F" w14:textId="04DA9C24" w:rsidR="00AD2484" w:rsidRPr="00011CAD" w:rsidRDefault="00AD2484" w:rsidP="00AE3108">
      <w:pPr>
        <w:pStyle w:val="Ttulo2"/>
        <w:jc w:val="both"/>
        <w:rPr>
          <w:b w:val="0"/>
          <w:color w:val="0000FF"/>
          <w:sz w:val="24"/>
          <w:szCs w:val="28"/>
        </w:rPr>
      </w:pPr>
      <w:bookmarkStart w:id="26" w:name="_Toc239247872"/>
      <w:r w:rsidRPr="00011CAD">
        <w:rPr>
          <w:i/>
          <w:color w:val="0000FF"/>
          <w:sz w:val="24"/>
          <w:szCs w:val="28"/>
        </w:rPr>
        <w:t>Pessoal.</w:t>
      </w:r>
      <w:r w:rsidR="00B412D6" w:rsidRPr="00011CAD">
        <w:rPr>
          <w:i/>
          <w:color w:val="0000FF"/>
          <w:sz w:val="24"/>
          <w:szCs w:val="28"/>
        </w:rPr>
        <w:t xml:space="preserve"> </w:t>
      </w:r>
      <w:r w:rsidR="00B412D6" w:rsidRPr="00011CAD">
        <w:rPr>
          <w:b w:val="0"/>
          <w:color w:val="0000FF"/>
          <w:sz w:val="24"/>
          <w:szCs w:val="28"/>
        </w:rPr>
        <w:t>A Lei Federal nº 11.350/2006 proíbe a contratação temporária de Agentes Comunitários de Saúde, admitindo-a apenas excepcionalmente em situações de surto epidêmico, circunstância que não restou demonstrada nos autos.</w:t>
      </w:r>
      <w:bookmarkEnd w:id="26"/>
    </w:p>
    <w:p w14:paraId="68ED1A02" w14:textId="77777777" w:rsidR="00AD2484" w:rsidRPr="00011CAD" w:rsidRDefault="00AD2484" w:rsidP="0001377F">
      <w:pPr>
        <w:spacing w:before="240"/>
        <w:ind w:left="2268"/>
        <w:jc w:val="both"/>
      </w:pPr>
      <w:r w:rsidRPr="00011CAD">
        <w:rPr>
          <w:b/>
        </w:rPr>
        <w:t>EMENTA</w:t>
      </w:r>
      <w:r w:rsidRPr="00011CAD">
        <w:t xml:space="preserve">: CONTROLE EXTERNO. Direito Administrativo. DENÚNCIA. Processo seletivo simplificado. Contratação temporária de pessoal. Ausência de excepcional interesse público. Contratação temporária de Agentes Comunitários de Saúde. Cadastro de reserva. Procedência PARCIAL. APLICAÇÃO DE MULTA. DETERMINAÇÕES. </w:t>
      </w:r>
    </w:p>
    <w:p w14:paraId="3A60FC63" w14:textId="77777777" w:rsidR="00AD2484" w:rsidRPr="00011CAD" w:rsidRDefault="00AD2484" w:rsidP="00AD2484">
      <w:pPr>
        <w:ind w:left="2268"/>
        <w:jc w:val="both"/>
        <w:rPr>
          <w:b/>
        </w:rPr>
      </w:pPr>
      <w:r w:rsidRPr="00011CAD">
        <w:rPr>
          <w:b/>
        </w:rPr>
        <w:t xml:space="preserve">I. CASO EM EXAME </w:t>
      </w:r>
    </w:p>
    <w:p w14:paraId="033B2CF6" w14:textId="77777777" w:rsidR="00AD2484" w:rsidRPr="00011CAD" w:rsidRDefault="00AD2484" w:rsidP="00AD2484">
      <w:pPr>
        <w:ind w:left="2268"/>
        <w:jc w:val="both"/>
      </w:pPr>
      <w:r w:rsidRPr="00011CAD">
        <w:t xml:space="preserve">1. Denúncia com alegação de irregularidades em Edital do Processo Seletivo Simplificado, destinado à contratação temporária de pessoal nas áreas de saúde, educação e assistência social. </w:t>
      </w:r>
    </w:p>
    <w:p w14:paraId="656BC189" w14:textId="77777777" w:rsidR="00AD2484" w:rsidRPr="00011CAD" w:rsidRDefault="00AD2484" w:rsidP="00AD2484">
      <w:pPr>
        <w:ind w:left="2268"/>
        <w:jc w:val="both"/>
        <w:rPr>
          <w:b/>
        </w:rPr>
      </w:pPr>
      <w:r w:rsidRPr="00011CAD">
        <w:rPr>
          <w:b/>
        </w:rPr>
        <w:t xml:space="preserve">II. QUESTÃO EM DISCUSSÃO </w:t>
      </w:r>
    </w:p>
    <w:p w14:paraId="1D3CE4BF" w14:textId="77777777" w:rsidR="00AD2484" w:rsidRPr="00011CAD" w:rsidRDefault="00AD2484" w:rsidP="00AD2484">
      <w:pPr>
        <w:ind w:left="2268"/>
        <w:jc w:val="both"/>
      </w:pPr>
      <w:r w:rsidRPr="00011CAD">
        <w:t xml:space="preserve">2. Há quatro questões em discussão: </w:t>
      </w:r>
    </w:p>
    <w:p w14:paraId="213D756C" w14:textId="77777777" w:rsidR="00AD2484" w:rsidRPr="00011CAD" w:rsidRDefault="00AD2484" w:rsidP="00AD2484">
      <w:pPr>
        <w:ind w:left="2268"/>
        <w:jc w:val="both"/>
      </w:pPr>
      <w:r w:rsidRPr="00011CAD">
        <w:t xml:space="preserve">(i) a legalidade do Processo Seletivo Simplificado diante da ausência de lei municipal específica sobre contratação temporária por excepcional interesse público; </w:t>
      </w:r>
    </w:p>
    <w:p w14:paraId="06FE534E" w14:textId="77777777" w:rsidR="00AD2484" w:rsidRPr="00011CAD" w:rsidRDefault="00AD2484" w:rsidP="00AD2484">
      <w:pPr>
        <w:ind w:left="2268"/>
        <w:jc w:val="both"/>
      </w:pPr>
      <w:r w:rsidRPr="00011CAD">
        <w:t>(</w:t>
      </w:r>
      <w:proofErr w:type="spellStart"/>
      <w:r w:rsidRPr="00011CAD">
        <w:t>ii</w:t>
      </w:r>
      <w:proofErr w:type="spellEnd"/>
      <w:r w:rsidRPr="00011CAD">
        <w:t xml:space="preserve">) a regularidade da previsão de contratação temporária de Agentes Comunitários de Saúde sem comprovação de surto epidêmico; </w:t>
      </w:r>
    </w:p>
    <w:p w14:paraId="3D3D7B6E" w14:textId="77777777" w:rsidR="00AD2484" w:rsidRPr="00011CAD" w:rsidRDefault="00AD2484" w:rsidP="00AD2484">
      <w:pPr>
        <w:ind w:left="2268"/>
        <w:jc w:val="both"/>
      </w:pPr>
      <w:r w:rsidRPr="00011CAD">
        <w:t>(</w:t>
      </w:r>
      <w:proofErr w:type="spellStart"/>
      <w:r w:rsidRPr="00011CAD">
        <w:t>iii</w:t>
      </w:r>
      <w:proofErr w:type="spellEnd"/>
      <w:r w:rsidRPr="00011CAD">
        <w:t xml:space="preserve">) a compatibilidade da oferta de funções permanentes, em número expressivo e com cadastro de reserva, com a excepcionalidade exigida pelo art. 37, IX, da Constituição Federal; </w:t>
      </w:r>
      <w:proofErr w:type="gramStart"/>
      <w:r w:rsidRPr="00011CAD">
        <w:t>e</w:t>
      </w:r>
      <w:proofErr w:type="gramEnd"/>
      <w:r w:rsidRPr="00011CAD">
        <w:t xml:space="preserve"> </w:t>
      </w:r>
    </w:p>
    <w:p w14:paraId="0A1C2577" w14:textId="77777777" w:rsidR="00AD2484" w:rsidRPr="00011CAD" w:rsidRDefault="00AD2484" w:rsidP="00AD2484">
      <w:pPr>
        <w:ind w:left="2268"/>
        <w:jc w:val="both"/>
      </w:pPr>
      <w:r w:rsidRPr="00011CAD">
        <w:t>(</w:t>
      </w:r>
      <w:proofErr w:type="spellStart"/>
      <w:r w:rsidRPr="00011CAD">
        <w:t>iv</w:t>
      </w:r>
      <w:proofErr w:type="spellEnd"/>
      <w:r w:rsidRPr="00011CAD">
        <w:t xml:space="preserve">) a suficiência das regras </w:t>
      </w:r>
      <w:proofErr w:type="spellStart"/>
      <w:r w:rsidRPr="00011CAD">
        <w:t>editalícias</w:t>
      </w:r>
      <w:proofErr w:type="spellEnd"/>
      <w:r w:rsidRPr="00011CAD">
        <w:t xml:space="preserve"> quanto ao prazo determinado, ao regime jurídico e à natureza temporária das contratações. </w:t>
      </w:r>
    </w:p>
    <w:p w14:paraId="4DD3FDB4" w14:textId="77777777" w:rsidR="00AD2484" w:rsidRPr="00011CAD" w:rsidRDefault="00AD2484" w:rsidP="00AD2484">
      <w:pPr>
        <w:ind w:left="2268"/>
        <w:jc w:val="both"/>
        <w:rPr>
          <w:b/>
        </w:rPr>
      </w:pPr>
      <w:r w:rsidRPr="00011CAD">
        <w:rPr>
          <w:b/>
        </w:rPr>
        <w:t xml:space="preserve">III. RAZÕES DE DECIDIR </w:t>
      </w:r>
    </w:p>
    <w:p w14:paraId="43FCDF61" w14:textId="77777777" w:rsidR="00AD2484" w:rsidRPr="00011CAD" w:rsidRDefault="00AD2484" w:rsidP="00AD2484">
      <w:pPr>
        <w:ind w:left="2268"/>
        <w:jc w:val="both"/>
      </w:pPr>
      <w:r w:rsidRPr="00011CAD">
        <w:t xml:space="preserve">3. Verificou-se que foi sanada, no curso da instrução, a irregularidade referente à ausência de lei municipal específica para </w:t>
      </w:r>
      <w:r w:rsidRPr="00011CAD">
        <w:lastRenderedPageBreak/>
        <w:t xml:space="preserve">contratação temporária, mediante apresentação da Lei Municipal correspondente. </w:t>
      </w:r>
    </w:p>
    <w:p w14:paraId="778CA2D0" w14:textId="77777777" w:rsidR="00AD2484" w:rsidRPr="00011CAD" w:rsidRDefault="00AD2484" w:rsidP="00AD2484">
      <w:pPr>
        <w:ind w:left="2268"/>
        <w:jc w:val="both"/>
      </w:pPr>
      <w:r w:rsidRPr="00011CAD">
        <w:t xml:space="preserve">4. A contratação temporária de Agentes Comunitários de Saúde é vedada pela Lei Federal nº 11.350/2006, salvo em hipótese excepcional de surto epidêmico, não comprovado nos autos. </w:t>
      </w:r>
    </w:p>
    <w:p w14:paraId="18D373FC" w14:textId="77777777" w:rsidR="00AD2484" w:rsidRPr="00011CAD" w:rsidRDefault="00AD2484" w:rsidP="00AD2484">
      <w:pPr>
        <w:ind w:left="2268"/>
        <w:jc w:val="both"/>
      </w:pPr>
      <w:r w:rsidRPr="00011CAD">
        <w:t xml:space="preserve">5. O edital não definiu adequadamente prazo dos contratos, regime jurídico aplicável e fundamentos concretos da necessidade temporária. </w:t>
      </w:r>
    </w:p>
    <w:p w14:paraId="643DB837" w14:textId="77777777" w:rsidR="00AD2484" w:rsidRPr="00011CAD" w:rsidRDefault="00AD2484" w:rsidP="00AD2484">
      <w:pPr>
        <w:ind w:left="2268"/>
        <w:jc w:val="both"/>
      </w:pPr>
      <w:r w:rsidRPr="00011CAD">
        <w:t xml:space="preserve">6. Não restou confirmada a alegação de violação da ordem de classificação dos candidatos. </w:t>
      </w:r>
    </w:p>
    <w:p w14:paraId="24BD63BA" w14:textId="77777777" w:rsidR="00AD2484" w:rsidRPr="00011CAD" w:rsidRDefault="00AD2484" w:rsidP="00AD2484">
      <w:pPr>
        <w:ind w:left="2268"/>
        <w:jc w:val="both"/>
        <w:rPr>
          <w:b/>
        </w:rPr>
      </w:pPr>
      <w:r w:rsidRPr="00011CAD">
        <w:rPr>
          <w:b/>
        </w:rPr>
        <w:t xml:space="preserve">IV. DISPOSITIVO </w:t>
      </w:r>
    </w:p>
    <w:p w14:paraId="0A55D2C5" w14:textId="77777777" w:rsidR="00AD2484" w:rsidRPr="00011CAD" w:rsidRDefault="00AD2484" w:rsidP="00AD2484">
      <w:pPr>
        <w:ind w:left="2268"/>
        <w:jc w:val="both"/>
      </w:pPr>
      <w:r w:rsidRPr="00011CAD">
        <w:t xml:space="preserve">7. Procedência Parcial. Aplicação de Multa. Determinações. </w:t>
      </w:r>
    </w:p>
    <w:p w14:paraId="6785F4CD" w14:textId="77777777" w:rsidR="00AD2484" w:rsidRPr="00011CAD" w:rsidRDefault="00AD2484" w:rsidP="00AD2484">
      <w:pPr>
        <w:ind w:left="2268"/>
        <w:jc w:val="both"/>
      </w:pPr>
      <w:r w:rsidRPr="00011CAD">
        <w:t xml:space="preserve">_____________________________________________ </w:t>
      </w:r>
    </w:p>
    <w:p w14:paraId="2DCF0B5F" w14:textId="77777777" w:rsidR="00AD2484" w:rsidRPr="00011CAD" w:rsidRDefault="00AD2484" w:rsidP="00AD2484">
      <w:pPr>
        <w:ind w:left="2268"/>
        <w:jc w:val="both"/>
      </w:pPr>
      <w:r w:rsidRPr="00011CAD">
        <w:t xml:space="preserve">Normativo e Jurisprudência relevantes citados: art. 37, inciso II e IX, da CF/1988. </w:t>
      </w:r>
    </w:p>
    <w:p w14:paraId="11A0AC6A" w14:textId="39DCCC65" w:rsidR="00AD2484" w:rsidRPr="00011CAD" w:rsidRDefault="00AD2484" w:rsidP="00AD2484">
      <w:pPr>
        <w:ind w:left="2268"/>
        <w:jc w:val="both"/>
      </w:pPr>
      <w:r w:rsidRPr="00011CAD">
        <w:rPr>
          <w:b/>
          <w:i/>
        </w:rPr>
        <w:t>Sumário</w:t>
      </w:r>
      <w:r w:rsidRPr="00011CAD">
        <w:t xml:space="preserve">: Denúncia contra a Prefeitura Municipal de </w:t>
      </w:r>
      <w:proofErr w:type="spellStart"/>
      <w:r w:rsidRPr="00011CAD">
        <w:t>Parnaguá-Pi</w:t>
      </w:r>
      <w:proofErr w:type="spellEnd"/>
      <w:r w:rsidRPr="00011CAD">
        <w:t>. Exercício 2025. Procedência Parcial. Aplicação de multa. Determinações. Consonância parcial com o Ministério Público de Contas. Decisão Unânime.</w:t>
      </w:r>
    </w:p>
    <w:p w14:paraId="0530C343" w14:textId="47E4501D" w:rsidR="00AD2484" w:rsidRPr="00011CAD" w:rsidRDefault="00AD2484" w:rsidP="00AD2484">
      <w:pPr>
        <w:spacing w:before="240"/>
        <w:ind w:left="2268"/>
        <w:jc w:val="both"/>
      </w:pPr>
      <w:r w:rsidRPr="00011CAD">
        <w:t xml:space="preserve">(Denúncia. Processo: </w:t>
      </w:r>
      <w:hyperlink r:id="rId44" w:history="1">
        <w:r w:rsidR="002E6F2C" w:rsidRPr="00011CAD">
          <w:rPr>
            <w:rStyle w:val="Hyperlink"/>
            <w:rFonts w:cstheme="minorHAnsi"/>
          </w:rPr>
          <w:t>TC/014614/2025</w:t>
        </w:r>
        <w:r w:rsidRPr="00011CAD">
          <w:rPr>
            <w:rStyle w:val="Hyperlink"/>
          </w:rPr>
          <w:t>-</w:t>
        </w:r>
      </w:hyperlink>
      <w:r w:rsidRPr="00011CAD">
        <w:t xml:space="preserve"> Relatora: </w:t>
      </w:r>
      <w:proofErr w:type="spellStart"/>
      <w:r w:rsidRPr="00011CAD">
        <w:t>Consª</w:t>
      </w:r>
      <w:proofErr w:type="spellEnd"/>
      <w:r w:rsidRPr="00011CAD">
        <w:t xml:space="preserve">. Lilian de Almeida Veloso Nunes Martins. </w:t>
      </w:r>
      <w:r w:rsidR="00B83B77" w:rsidRPr="00011CAD">
        <w:t>Primeira</w:t>
      </w:r>
      <w:r w:rsidRPr="00011CAD">
        <w:t xml:space="preserve"> Câmara. </w:t>
      </w:r>
      <w:r w:rsidR="00B83B77" w:rsidRPr="00011CAD">
        <w:t>Unânime. Acórdão Nº 268/2026 – 1</w:t>
      </w:r>
      <w:r w:rsidRPr="00011CAD">
        <w:t xml:space="preserve">ª CÂMARA, publicado no </w:t>
      </w:r>
      <w:hyperlink r:id="rId45" w:history="1">
        <w:r w:rsidRPr="00011CAD">
          <w:rPr>
            <w:rStyle w:val="Hyperlink"/>
            <w:rFonts w:cstheme="minorHAnsi"/>
          </w:rPr>
          <w:t>DOE/TCE-PI Nº 159/2026</w:t>
        </w:r>
      </w:hyperlink>
      <w:r w:rsidRPr="00011CAD">
        <w:t>).</w:t>
      </w:r>
    </w:p>
    <w:p w14:paraId="60577B06" w14:textId="079FB0A2" w:rsidR="00AE3108" w:rsidRPr="00011CAD" w:rsidRDefault="00AE3108" w:rsidP="00AE3108">
      <w:pPr>
        <w:pStyle w:val="Ttulo2"/>
        <w:jc w:val="both"/>
        <w:rPr>
          <w:i/>
          <w:color w:val="0000FF"/>
          <w:sz w:val="24"/>
          <w:szCs w:val="28"/>
        </w:rPr>
      </w:pPr>
      <w:bookmarkStart w:id="27" w:name="_Toc239247873"/>
      <w:r w:rsidRPr="00011CAD">
        <w:rPr>
          <w:i/>
          <w:color w:val="0000FF"/>
          <w:sz w:val="24"/>
          <w:szCs w:val="28"/>
        </w:rPr>
        <w:t>Pessoal.</w:t>
      </w:r>
      <w:r w:rsidR="002720A2" w:rsidRPr="00011CAD">
        <w:rPr>
          <w:b w:val="0"/>
          <w:color w:val="0000FF"/>
          <w:sz w:val="24"/>
          <w:szCs w:val="28"/>
        </w:rPr>
        <w:t xml:space="preserve"> Incidência da Súmula Vinculante nº 13 na nomeação de Procurador-Geral de Município. Atuação de Procurador-Geral e dirigente de órgão jurídico restringe-se à função pública. Incompatibilidade com patrocínio de interesses particulares do Prefeito em demandas pessoais.</w:t>
      </w:r>
      <w:bookmarkEnd w:id="27"/>
    </w:p>
    <w:p w14:paraId="2AEE3E7C" w14:textId="77777777" w:rsidR="00AE3108" w:rsidRPr="00011CAD" w:rsidRDefault="00AE3108" w:rsidP="00CB17FC">
      <w:pPr>
        <w:spacing w:before="240"/>
        <w:ind w:left="2268"/>
        <w:jc w:val="both"/>
      </w:pPr>
      <w:r w:rsidRPr="00011CAD">
        <w:rPr>
          <w:b/>
        </w:rPr>
        <w:t>EMENTA</w:t>
      </w:r>
      <w:r w:rsidRPr="00011CAD">
        <w:t xml:space="preserve">: DENÚNCIA. PESSOAL. NEPOTISMO. NOMEAÇÃO DE SOBRINHA DO PREFEITO PARA O CARGO DE PROCURADORA-GERAL DO MUNICÍPIO. CARGO DE NATUREZA MATERIALMENTE TÉCNICO-JURÍDICA. INCIDÊNCIA DA SÚMULA VINCULANTE Nº 13 DO STF. EXERCÍCIO CONCOMITANTE DE ADVOCACIA PÚBLICA E PRIVADA EM FAVOR DO GESTOR. ART. 29 DA LEI Nº 8.906/1994. INCOMPATIBILIDADE FUNCIONAL. PROCEDÊNCIA. DETERMINAÇÃO. SEM APLICAÇÃO DE MULTA. </w:t>
      </w:r>
    </w:p>
    <w:p w14:paraId="12C64769" w14:textId="77777777" w:rsidR="008C7A1F" w:rsidRPr="00011CAD" w:rsidRDefault="00AE3108" w:rsidP="00AE3108">
      <w:pPr>
        <w:ind w:left="2268"/>
        <w:jc w:val="both"/>
        <w:rPr>
          <w:b/>
        </w:rPr>
      </w:pPr>
      <w:r w:rsidRPr="00011CAD">
        <w:rPr>
          <w:b/>
        </w:rPr>
        <w:lastRenderedPageBreak/>
        <w:t xml:space="preserve">I – CASO EM EXAME </w:t>
      </w:r>
    </w:p>
    <w:p w14:paraId="48AC592C" w14:textId="77777777" w:rsidR="008C7A1F" w:rsidRPr="00011CAD" w:rsidRDefault="008C7A1F" w:rsidP="00AE3108">
      <w:pPr>
        <w:ind w:left="2268"/>
        <w:jc w:val="both"/>
      </w:pPr>
      <w:r w:rsidRPr="00011CAD">
        <w:t xml:space="preserve">1. </w:t>
      </w:r>
      <w:r w:rsidR="00AE3108" w:rsidRPr="00011CAD">
        <w:t xml:space="preserve">Denúncia de origem anônima referente à Administração Municipal de Nossa Senhora de Nazaré/PI, exercício de 2025, noticiando a nomeação da Sra. Isabel Cristina de Oliveira Alves, sobrinha do Prefeito Municipal, para o cargo de Procuradora-Geral do Município e sua atuação simultânea como advogada particular do gestor em demandas pessoais. </w:t>
      </w:r>
    </w:p>
    <w:p w14:paraId="7C723C87" w14:textId="77777777" w:rsidR="008C7A1F" w:rsidRPr="00011CAD" w:rsidRDefault="00AE3108" w:rsidP="008C7A1F">
      <w:pPr>
        <w:ind w:left="2268"/>
        <w:jc w:val="both"/>
        <w:rPr>
          <w:b/>
        </w:rPr>
      </w:pPr>
      <w:r w:rsidRPr="00011CAD">
        <w:rPr>
          <w:b/>
        </w:rPr>
        <w:t xml:space="preserve">II – QUESTÃO EM DISCUSSÃO </w:t>
      </w:r>
    </w:p>
    <w:p w14:paraId="6B61E142" w14:textId="4589140F" w:rsidR="008C7A1F" w:rsidRPr="00011CAD" w:rsidRDefault="008C7A1F" w:rsidP="008C7A1F">
      <w:pPr>
        <w:ind w:left="2268"/>
        <w:jc w:val="both"/>
      </w:pPr>
      <w:r w:rsidRPr="00011CAD">
        <w:t xml:space="preserve">2. </w:t>
      </w:r>
      <w:r w:rsidR="00AE3108" w:rsidRPr="00011CAD">
        <w:t xml:space="preserve">Definir se a nomeação de parente colateral de terceiro grau para o cargo de Procuradora-Geral do Município configura nepotismo e se a atuação da titular da Procuradoria-Geral em causas particulares do Prefeito é compatível com o regime jurídico da advocacia pública e com os princípios da Administração Pública </w:t>
      </w:r>
    </w:p>
    <w:p w14:paraId="7DFF3C02" w14:textId="77777777" w:rsidR="008C7A1F" w:rsidRPr="00011CAD" w:rsidRDefault="00AE3108" w:rsidP="00AE3108">
      <w:pPr>
        <w:ind w:left="2268"/>
        <w:jc w:val="both"/>
        <w:rPr>
          <w:b/>
        </w:rPr>
      </w:pPr>
      <w:r w:rsidRPr="00011CAD">
        <w:rPr>
          <w:b/>
        </w:rPr>
        <w:t xml:space="preserve">III – RAZÕES DE DECIDIR </w:t>
      </w:r>
    </w:p>
    <w:p w14:paraId="05CED8F1" w14:textId="77777777" w:rsidR="008C7A1F" w:rsidRPr="00011CAD" w:rsidRDefault="008C7A1F" w:rsidP="00AE3108">
      <w:pPr>
        <w:ind w:left="2268"/>
        <w:jc w:val="both"/>
      </w:pPr>
      <w:r w:rsidRPr="00011CAD">
        <w:t xml:space="preserve">3. </w:t>
      </w:r>
      <w:r w:rsidR="00AE3108" w:rsidRPr="00011CAD">
        <w:t xml:space="preserve">A Procuradoria-Geral do Município exerce atribuições materialmente técnico-jurídicas de representação, consultoria e assessoramento, não se confundindo com cargo político típico de Secretário Municipal, razão pela qual incide a vedação da Súmula Vinculante nº 13 do Supremo Tribunal Federal à nomeação de sobrinha da autoridade nomeante. Ademais, o art. 29 da Lei nº 8.906/1994 restringe a atuação dos Procuradores-Gerais e dirigentes de órgãos jurídicos à advocacia vinculada à função pública exercida, mostrando-se incompatível o patrocínio de interesses particulares do Prefeito em demandas pessoais. </w:t>
      </w:r>
    </w:p>
    <w:p w14:paraId="2AF3B7AF" w14:textId="77777777" w:rsidR="008C7A1F" w:rsidRPr="00011CAD" w:rsidRDefault="00AE3108" w:rsidP="00AE3108">
      <w:pPr>
        <w:ind w:left="2268"/>
        <w:jc w:val="both"/>
        <w:rPr>
          <w:b/>
        </w:rPr>
      </w:pPr>
      <w:r w:rsidRPr="00011CAD">
        <w:rPr>
          <w:b/>
        </w:rPr>
        <w:t>IV – DISPO</w:t>
      </w:r>
      <w:r w:rsidR="008C7A1F" w:rsidRPr="00011CAD">
        <w:rPr>
          <w:b/>
        </w:rPr>
        <w:t>SITIVO</w:t>
      </w:r>
      <w:r w:rsidRPr="00011CAD">
        <w:rPr>
          <w:b/>
        </w:rPr>
        <w:t xml:space="preserve"> </w:t>
      </w:r>
    </w:p>
    <w:p w14:paraId="173DE841" w14:textId="77777777" w:rsidR="008C7A1F" w:rsidRPr="00011CAD" w:rsidRDefault="008C7A1F" w:rsidP="008C7A1F">
      <w:pPr>
        <w:ind w:left="2268"/>
        <w:jc w:val="both"/>
      </w:pPr>
      <w:r w:rsidRPr="00011CAD">
        <w:t xml:space="preserve">4. </w:t>
      </w:r>
      <w:r w:rsidR="00AE3108" w:rsidRPr="00011CAD">
        <w:t xml:space="preserve">Constituição Federal, art. 37, caput; Súmula Vinculante nº 13 do STF; Lei nº 8.906/1994, art. 29; Lei nº 12.813/2013. </w:t>
      </w:r>
    </w:p>
    <w:p w14:paraId="4B0EB2B9" w14:textId="3D03C946" w:rsidR="008C7A1F" w:rsidRPr="00011CAD" w:rsidRDefault="00AE3108" w:rsidP="008C7A1F">
      <w:pPr>
        <w:ind w:left="2268"/>
        <w:jc w:val="both"/>
      </w:pPr>
      <w:r w:rsidRPr="00011CAD">
        <w:rPr>
          <w:b/>
          <w:i/>
        </w:rPr>
        <w:t>Sumário</w:t>
      </w:r>
      <w:r w:rsidRPr="00011CAD">
        <w:t xml:space="preserve">: Denúncia. Procedência. Determinação. Sem aplicação de multa. Decisão unânime. </w:t>
      </w:r>
    </w:p>
    <w:p w14:paraId="11165CB0" w14:textId="4FDC550F" w:rsidR="008C7A1F" w:rsidRPr="00011CAD" w:rsidRDefault="008C7A1F" w:rsidP="008C7A1F">
      <w:pPr>
        <w:spacing w:before="240"/>
        <w:ind w:left="2268"/>
        <w:jc w:val="both"/>
      </w:pPr>
      <w:r w:rsidRPr="00011CAD">
        <w:t xml:space="preserve">(Denúncia. Processo: </w:t>
      </w:r>
      <w:hyperlink r:id="rId46" w:history="1">
        <w:r w:rsidRPr="00011CAD">
          <w:rPr>
            <w:rStyle w:val="Hyperlink"/>
            <w:rFonts w:cstheme="minorHAnsi"/>
          </w:rPr>
          <w:t>TC/004354/2026</w:t>
        </w:r>
      </w:hyperlink>
      <w:r w:rsidRPr="00011CAD">
        <w:t xml:space="preserve">- Relatora: </w:t>
      </w:r>
      <w:proofErr w:type="spellStart"/>
      <w:r w:rsidRPr="00011CAD">
        <w:t>Consª</w:t>
      </w:r>
      <w:proofErr w:type="spellEnd"/>
      <w:r w:rsidRPr="00011CAD">
        <w:t xml:space="preserve">. Lilian de Almeida Veloso Nunes Martins. Segunda Câmara. Unânime. Acórdão Nº 330/2026 – 2ª CÂMARA, publicado no </w:t>
      </w:r>
      <w:hyperlink r:id="rId47" w:history="1">
        <w:r w:rsidRPr="00011CAD">
          <w:rPr>
            <w:rStyle w:val="Hyperlink"/>
            <w:rFonts w:cstheme="minorHAnsi"/>
          </w:rPr>
          <w:t>DOE/TCE-PI Nº 159/2026</w:t>
        </w:r>
      </w:hyperlink>
      <w:r w:rsidRPr="00011CAD">
        <w:t>).</w:t>
      </w:r>
    </w:p>
    <w:p w14:paraId="1447ED67" w14:textId="77777777" w:rsidR="002720A2" w:rsidRPr="00011CAD" w:rsidRDefault="002720A2" w:rsidP="003178D7">
      <w:pPr>
        <w:pStyle w:val="Ttulo2"/>
        <w:jc w:val="both"/>
        <w:rPr>
          <w:i/>
          <w:color w:val="0000FF"/>
          <w:sz w:val="24"/>
          <w:szCs w:val="28"/>
        </w:rPr>
      </w:pPr>
    </w:p>
    <w:p w14:paraId="271D0CAD" w14:textId="494AAF30" w:rsidR="007758FE" w:rsidRPr="00011CAD" w:rsidRDefault="007758FE" w:rsidP="003178D7">
      <w:pPr>
        <w:pStyle w:val="Ttulo2"/>
        <w:jc w:val="both"/>
        <w:rPr>
          <w:b w:val="0"/>
          <w:color w:val="0000FF"/>
          <w:sz w:val="24"/>
          <w:szCs w:val="28"/>
        </w:rPr>
      </w:pPr>
      <w:bookmarkStart w:id="28" w:name="_Toc239247874"/>
      <w:r w:rsidRPr="00011CAD">
        <w:rPr>
          <w:i/>
          <w:color w:val="0000FF"/>
          <w:sz w:val="24"/>
          <w:szCs w:val="28"/>
        </w:rPr>
        <w:t>Pessoal.</w:t>
      </w:r>
      <w:r w:rsidR="0001377F" w:rsidRPr="00011CAD">
        <w:rPr>
          <w:i/>
          <w:color w:val="0000FF"/>
          <w:sz w:val="24"/>
          <w:szCs w:val="28"/>
        </w:rPr>
        <w:t xml:space="preserve"> </w:t>
      </w:r>
      <w:r w:rsidR="0001377F" w:rsidRPr="00011CAD">
        <w:rPr>
          <w:b w:val="0"/>
          <w:color w:val="0000FF"/>
          <w:sz w:val="24"/>
          <w:szCs w:val="28"/>
        </w:rPr>
        <w:t>Remuneração acima do limite remuneratório municipal.</w:t>
      </w:r>
      <w:r w:rsidR="0001377F" w:rsidRPr="00011CAD">
        <w:rPr>
          <w:i/>
          <w:color w:val="0000FF"/>
          <w:sz w:val="24"/>
          <w:szCs w:val="28"/>
        </w:rPr>
        <w:t xml:space="preserve"> </w:t>
      </w:r>
      <w:r w:rsidR="0001377F" w:rsidRPr="00011CAD">
        <w:rPr>
          <w:b w:val="0"/>
          <w:color w:val="0000FF"/>
          <w:sz w:val="24"/>
          <w:szCs w:val="28"/>
        </w:rPr>
        <w:t xml:space="preserve">Os plantões médicos, quando pagos de modo habitual e </w:t>
      </w:r>
      <w:proofErr w:type="spellStart"/>
      <w:r w:rsidR="0001377F" w:rsidRPr="00011CAD">
        <w:rPr>
          <w:b w:val="0"/>
          <w:color w:val="0000FF"/>
          <w:sz w:val="24"/>
          <w:szCs w:val="28"/>
        </w:rPr>
        <w:t>contraprestacional</w:t>
      </w:r>
      <w:proofErr w:type="spellEnd"/>
      <w:r w:rsidR="0001377F" w:rsidRPr="00011CAD">
        <w:rPr>
          <w:b w:val="0"/>
          <w:color w:val="0000FF"/>
          <w:sz w:val="24"/>
          <w:szCs w:val="28"/>
        </w:rPr>
        <w:t>, não se confundem com verba indenizatória.</w:t>
      </w:r>
      <w:bookmarkEnd w:id="28"/>
    </w:p>
    <w:p w14:paraId="0200790E" w14:textId="77777777" w:rsidR="007758FE" w:rsidRPr="00011CAD" w:rsidRDefault="007758FE" w:rsidP="007758FE">
      <w:pPr>
        <w:spacing w:before="240"/>
        <w:ind w:left="2268"/>
        <w:jc w:val="both"/>
      </w:pPr>
      <w:r w:rsidRPr="00011CAD">
        <w:rPr>
          <w:b/>
        </w:rPr>
        <w:t>EMENTA</w:t>
      </w:r>
      <w:r w:rsidRPr="00011CAD">
        <w:t xml:space="preserve">: CONTROLE EXTERNO. DIREITO CONSTITUCIONAL. DENÚNCIA EM SEDE DE CONTROLE SOCIAL. IRREGULARIDADE NO PAGAMENTO DE REMUNERAÇÃO ACIMA DO TETO CONSTITUCIONAL. AFRONTA AO ART. 37, XI, CF/88. COMPROVAÇÃO DA PRESTAÇÃO DOS SERVIÇOS. NÃO DEMONSTRAÇÃO DA INCOMPATIBILIDADE DE HORÁRIOS OU SOBREPOSIÇÃO DE JORNADA. PROCEDÊNCIA PARCIAL. APLICAÇÃO DE MULTA. DETERMINAÇÃO. ALERTA. </w:t>
      </w:r>
    </w:p>
    <w:p w14:paraId="534810F4" w14:textId="77777777" w:rsidR="007758FE" w:rsidRPr="00011CAD" w:rsidRDefault="007758FE" w:rsidP="007758FE">
      <w:pPr>
        <w:spacing w:before="240"/>
        <w:ind w:left="2268"/>
        <w:jc w:val="both"/>
        <w:rPr>
          <w:b/>
        </w:rPr>
      </w:pPr>
      <w:r w:rsidRPr="00011CAD">
        <w:rPr>
          <w:b/>
        </w:rPr>
        <w:t xml:space="preserve">I- CASO EM EXAME </w:t>
      </w:r>
    </w:p>
    <w:p w14:paraId="5A4A25CF" w14:textId="77777777" w:rsidR="007758FE" w:rsidRPr="00011CAD" w:rsidRDefault="007758FE" w:rsidP="007758FE">
      <w:pPr>
        <w:spacing w:before="240"/>
        <w:ind w:left="2268"/>
        <w:jc w:val="both"/>
      </w:pPr>
      <w:r w:rsidRPr="00011CAD">
        <w:t xml:space="preserve">1. Denúncia noticiando irregularidades no pagamento de médico contratado pelo Município. </w:t>
      </w:r>
    </w:p>
    <w:p w14:paraId="0103B443" w14:textId="77777777" w:rsidR="007758FE" w:rsidRPr="00011CAD" w:rsidRDefault="007758FE" w:rsidP="007758FE">
      <w:pPr>
        <w:spacing w:before="240"/>
        <w:ind w:left="2268"/>
        <w:jc w:val="both"/>
        <w:rPr>
          <w:b/>
        </w:rPr>
      </w:pPr>
      <w:r w:rsidRPr="00011CAD">
        <w:rPr>
          <w:b/>
        </w:rPr>
        <w:t xml:space="preserve">II. QUESTÃO EM DISCUSSÃO </w:t>
      </w:r>
    </w:p>
    <w:p w14:paraId="6FAB55FA" w14:textId="77777777" w:rsidR="00CB4F6A" w:rsidRPr="00011CAD" w:rsidRDefault="007758FE" w:rsidP="007758FE">
      <w:pPr>
        <w:spacing w:before="240"/>
        <w:ind w:left="2268"/>
        <w:jc w:val="both"/>
      </w:pPr>
      <w:r w:rsidRPr="00011CAD">
        <w:t xml:space="preserve">2. Análise das seguintes irregularidades: </w:t>
      </w:r>
    </w:p>
    <w:p w14:paraId="0EC701C7" w14:textId="77777777" w:rsidR="00CB4F6A" w:rsidRPr="00011CAD" w:rsidRDefault="007758FE" w:rsidP="007758FE">
      <w:pPr>
        <w:spacing w:before="240"/>
        <w:ind w:left="2268"/>
        <w:jc w:val="both"/>
      </w:pPr>
      <w:r w:rsidRPr="00011CAD">
        <w:t xml:space="preserve">2.1. Pagamentos em montante que ultrapassa o teto remuneratório municipal, correspondente ao subsídio do Prefeito, em afronta ao art. 37, XI, da Constituição Federal; </w:t>
      </w:r>
    </w:p>
    <w:p w14:paraId="272396C6" w14:textId="039BE28C" w:rsidR="007758FE" w:rsidRPr="00011CAD" w:rsidRDefault="007758FE" w:rsidP="007758FE">
      <w:pPr>
        <w:spacing w:before="240"/>
        <w:ind w:left="2268"/>
        <w:jc w:val="both"/>
      </w:pPr>
      <w:r w:rsidRPr="00011CAD">
        <w:t xml:space="preserve">2.2. Acumulação indevida de cargos. </w:t>
      </w:r>
    </w:p>
    <w:p w14:paraId="2F000A3C" w14:textId="77777777" w:rsidR="007758FE" w:rsidRPr="00011CAD" w:rsidRDefault="007758FE" w:rsidP="007758FE">
      <w:pPr>
        <w:spacing w:before="240"/>
        <w:ind w:left="2268"/>
        <w:jc w:val="both"/>
        <w:rPr>
          <w:b/>
        </w:rPr>
      </w:pPr>
      <w:r w:rsidRPr="00011CAD">
        <w:rPr>
          <w:b/>
        </w:rPr>
        <w:t xml:space="preserve">III. RAZÕES DE DECIDIR </w:t>
      </w:r>
    </w:p>
    <w:p w14:paraId="1535BAA5" w14:textId="77777777" w:rsidR="007758FE" w:rsidRPr="00011CAD" w:rsidRDefault="007758FE" w:rsidP="007758FE">
      <w:pPr>
        <w:spacing w:before="240"/>
        <w:ind w:left="2268"/>
        <w:jc w:val="both"/>
      </w:pPr>
      <w:r w:rsidRPr="00011CAD">
        <w:t xml:space="preserve">3. Dentre as irregularidades apontadas na denúncia, constatou-se que, entre os exercícios de 2021 e 2024, o Sr. Carlos Anísio dos </w:t>
      </w:r>
      <w:proofErr w:type="gramStart"/>
      <w:r w:rsidRPr="00011CAD">
        <w:t>Santos Souza</w:t>
      </w:r>
      <w:proofErr w:type="gramEnd"/>
      <w:r w:rsidRPr="00011CAD">
        <w:t xml:space="preserve">, médico do município, recebeu do Município de Monte Alegre do Piauí, valores superiores ao teto remuneratório municipal em inobservância ao art. 37, inciso XI da CF/88. </w:t>
      </w:r>
    </w:p>
    <w:p w14:paraId="1C495A49" w14:textId="77777777" w:rsidR="007758FE" w:rsidRPr="00011CAD" w:rsidRDefault="007758FE" w:rsidP="007758FE">
      <w:pPr>
        <w:spacing w:before="240"/>
        <w:ind w:left="2268"/>
        <w:jc w:val="both"/>
      </w:pPr>
      <w:r w:rsidRPr="00011CAD">
        <w:t xml:space="preserve">4. Os plantões médicos, quando pagos de modo habitual e </w:t>
      </w:r>
      <w:proofErr w:type="spellStart"/>
      <w:r w:rsidRPr="00011CAD">
        <w:t>contraprestacional</w:t>
      </w:r>
      <w:proofErr w:type="spellEnd"/>
      <w:r w:rsidRPr="00011CAD">
        <w:t xml:space="preserve">, não se confundem com verba indenizatória, razão pela qual devem integrar a remuneração total do agente para fins de incidência do teto constitucional. </w:t>
      </w:r>
    </w:p>
    <w:p w14:paraId="786984C7" w14:textId="77777777" w:rsidR="007758FE" w:rsidRPr="00011CAD" w:rsidRDefault="007758FE" w:rsidP="007758FE">
      <w:pPr>
        <w:spacing w:before="240"/>
        <w:ind w:left="2268"/>
        <w:jc w:val="both"/>
      </w:pPr>
      <w:r w:rsidRPr="00011CAD">
        <w:t xml:space="preserve">5. Quanto à possível acumulação indevida de vínculos públicos, os elementos dos autos não permitem conclusão segura. Embora haja </w:t>
      </w:r>
      <w:r w:rsidRPr="00011CAD">
        <w:lastRenderedPageBreak/>
        <w:t xml:space="preserve">referência à atuação do profissional em outro Município, não ficou demonstrada a incompatibilidade de horários ou a sobreposição de jornadas. Do mesmo modo, como apontado pela unidade técnica, </w:t>
      </w:r>
      <w:proofErr w:type="gramStart"/>
      <w:r w:rsidRPr="00011CAD">
        <w:t>a</w:t>
      </w:r>
      <w:proofErr w:type="gramEnd"/>
      <w:r w:rsidRPr="00011CAD">
        <w:t xml:space="preserve"> documentação apresentada demonstra a prestação dos serviços, de modo que não há nos autos elementos para afirmar ausência de contraprestação ou dano certo e quantificado decorrente de plantões não realizados. </w:t>
      </w:r>
    </w:p>
    <w:p w14:paraId="437718AD" w14:textId="77777777" w:rsidR="007758FE" w:rsidRPr="00011CAD" w:rsidRDefault="007758FE" w:rsidP="007758FE">
      <w:pPr>
        <w:spacing w:before="240"/>
        <w:ind w:left="2268"/>
        <w:jc w:val="both"/>
        <w:rPr>
          <w:b/>
        </w:rPr>
      </w:pPr>
      <w:r w:rsidRPr="00011CAD">
        <w:rPr>
          <w:b/>
        </w:rPr>
        <w:t xml:space="preserve">IV. DISPOSITIVO </w:t>
      </w:r>
    </w:p>
    <w:p w14:paraId="094512D0" w14:textId="77777777" w:rsidR="007758FE" w:rsidRPr="00011CAD" w:rsidRDefault="007758FE" w:rsidP="007758FE">
      <w:pPr>
        <w:spacing w:before="240"/>
        <w:ind w:left="2268"/>
        <w:jc w:val="both"/>
      </w:pPr>
      <w:r w:rsidRPr="00011CAD">
        <w:t xml:space="preserve">6. Procedência parcial. Aplicação de multa. Determinações. Alertas. </w:t>
      </w:r>
    </w:p>
    <w:p w14:paraId="2EA38D11" w14:textId="77777777" w:rsidR="007758FE" w:rsidRPr="00011CAD" w:rsidRDefault="007758FE" w:rsidP="007758FE">
      <w:pPr>
        <w:spacing w:before="240"/>
        <w:ind w:left="2268"/>
        <w:jc w:val="both"/>
      </w:pPr>
      <w:r w:rsidRPr="00011CAD">
        <w:t xml:space="preserve">_________________ </w:t>
      </w:r>
    </w:p>
    <w:p w14:paraId="48B0F51C" w14:textId="77777777" w:rsidR="007758FE" w:rsidRPr="00011CAD" w:rsidRDefault="007758FE" w:rsidP="007758FE">
      <w:pPr>
        <w:spacing w:before="240"/>
        <w:ind w:left="2268"/>
        <w:jc w:val="both"/>
      </w:pPr>
      <w:r w:rsidRPr="00011CAD">
        <w:t xml:space="preserve">Dispositivos relevantes citados: art. 37, inciso IX da CF/88. </w:t>
      </w:r>
    </w:p>
    <w:p w14:paraId="3F8C5B02" w14:textId="47B804EB" w:rsidR="007758FE" w:rsidRPr="00011CAD" w:rsidRDefault="007758FE" w:rsidP="007758FE">
      <w:pPr>
        <w:spacing w:before="240"/>
        <w:ind w:left="2268"/>
        <w:jc w:val="both"/>
      </w:pPr>
      <w:r w:rsidRPr="00011CAD">
        <w:rPr>
          <w:b/>
          <w:i/>
        </w:rPr>
        <w:t>Sumário</w:t>
      </w:r>
      <w:r w:rsidRPr="00011CAD">
        <w:t>: Denúncia. Prefeitura Municipal de Monte Alegre do Piauí. Exercício 2024. Procedência parcial. Determinação. Alerta. Consonância com o parecer ministerial. Decisão unânime. Aplicação de multa. Decisão por maioria.</w:t>
      </w:r>
    </w:p>
    <w:p w14:paraId="74790B71" w14:textId="09240A3F" w:rsidR="007758FE" w:rsidRPr="00011CAD" w:rsidRDefault="007758FE" w:rsidP="007758FE">
      <w:pPr>
        <w:spacing w:before="240"/>
        <w:ind w:left="2268"/>
        <w:jc w:val="both"/>
      </w:pPr>
      <w:r w:rsidRPr="00011CAD">
        <w:t xml:space="preserve">(Denúncia. Processo: </w:t>
      </w:r>
      <w:hyperlink r:id="rId48" w:history="1">
        <w:r w:rsidRPr="00011CAD">
          <w:rPr>
            <w:rStyle w:val="Hyperlink"/>
            <w:rFonts w:cstheme="minorHAnsi"/>
          </w:rPr>
          <w:t>TC/014247/2024</w:t>
        </w:r>
      </w:hyperlink>
      <w:r w:rsidRPr="00011CAD">
        <w:t xml:space="preserve">- Relatora: </w:t>
      </w:r>
      <w:proofErr w:type="spellStart"/>
      <w:r w:rsidRPr="00011CAD">
        <w:t>Consª</w:t>
      </w:r>
      <w:proofErr w:type="spellEnd"/>
      <w:r w:rsidRPr="00011CAD">
        <w:t xml:space="preserve">. </w:t>
      </w:r>
      <w:proofErr w:type="spellStart"/>
      <w:r w:rsidRPr="00011CAD">
        <w:t>Waltânia</w:t>
      </w:r>
      <w:proofErr w:type="spellEnd"/>
      <w:r w:rsidRPr="00011CAD">
        <w:t xml:space="preserve"> Maria Nogueira de Sousa Leal Alvarenga. Segunda Câmara. Maioria. Acórdão Nº 296/2026 – 2ª CÂMARA, publicado no </w:t>
      </w:r>
      <w:hyperlink r:id="rId49" w:history="1">
        <w:r w:rsidRPr="00011CAD">
          <w:rPr>
            <w:rStyle w:val="Hyperlink"/>
            <w:rFonts w:cstheme="minorHAnsi"/>
          </w:rPr>
          <w:t>DOE/TCE-PI Nº 151/2026</w:t>
        </w:r>
      </w:hyperlink>
      <w:r w:rsidRPr="00011CAD">
        <w:t>).</w:t>
      </w:r>
    </w:p>
    <w:p w14:paraId="7D32C54F" w14:textId="77777777" w:rsidR="007758FE" w:rsidRPr="00011CAD" w:rsidRDefault="007758FE" w:rsidP="003178D7">
      <w:pPr>
        <w:pStyle w:val="Ttulo2"/>
        <w:jc w:val="both"/>
        <w:rPr>
          <w:i/>
          <w:color w:val="0000FF"/>
          <w:sz w:val="24"/>
          <w:szCs w:val="28"/>
        </w:rPr>
      </w:pPr>
    </w:p>
    <w:p w14:paraId="18E4E279" w14:textId="24BB1020" w:rsidR="003178D7" w:rsidRPr="00011CAD" w:rsidRDefault="003178D7" w:rsidP="003178D7">
      <w:pPr>
        <w:pStyle w:val="Ttulo2"/>
        <w:jc w:val="both"/>
        <w:rPr>
          <w:i/>
          <w:color w:val="0000FF"/>
          <w:sz w:val="24"/>
          <w:szCs w:val="28"/>
        </w:rPr>
      </w:pPr>
      <w:bookmarkStart w:id="29" w:name="_Toc239247875"/>
      <w:r w:rsidRPr="00011CAD">
        <w:rPr>
          <w:i/>
          <w:color w:val="0000FF"/>
          <w:sz w:val="24"/>
          <w:szCs w:val="28"/>
        </w:rPr>
        <w:t>Pessoal</w:t>
      </w:r>
      <w:r w:rsidR="00782AD8" w:rsidRPr="00011CAD">
        <w:rPr>
          <w:i/>
          <w:color w:val="0000FF"/>
          <w:sz w:val="24"/>
          <w:szCs w:val="28"/>
        </w:rPr>
        <w:t>.</w:t>
      </w:r>
      <w:r w:rsidR="00782AD8" w:rsidRPr="00011CAD">
        <w:rPr>
          <w:rFonts w:asciiTheme="minorHAnsi" w:eastAsiaTheme="minorHAnsi" w:hAnsiTheme="minorHAnsi" w:cstheme="minorBidi"/>
          <w:b w:val="0"/>
          <w:bCs w:val="0"/>
          <w:color w:val="auto"/>
          <w:sz w:val="22"/>
          <w:szCs w:val="22"/>
        </w:rPr>
        <w:t xml:space="preserve"> </w:t>
      </w:r>
      <w:r w:rsidR="00782AD8" w:rsidRPr="00011CAD">
        <w:rPr>
          <w:i/>
          <w:color w:val="0000FF"/>
          <w:sz w:val="24"/>
          <w:szCs w:val="28"/>
        </w:rPr>
        <w:t>Art. 37 da CF e Súmula 43 do STF.</w:t>
      </w:r>
      <w:r w:rsidR="00E12CD4" w:rsidRPr="00011CAD">
        <w:rPr>
          <w:i/>
          <w:color w:val="0000FF"/>
          <w:sz w:val="24"/>
          <w:szCs w:val="28"/>
        </w:rPr>
        <w:t xml:space="preserve"> Redistribuição de servidores. Concurso público.</w:t>
      </w:r>
      <w:bookmarkEnd w:id="29"/>
    </w:p>
    <w:p w14:paraId="513C07B7" w14:textId="77777777" w:rsidR="001C246C" w:rsidRPr="00011CAD" w:rsidRDefault="001C246C" w:rsidP="00782AD8">
      <w:pPr>
        <w:spacing w:before="240"/>
        <w:ind w:left="2268"/>
        <w:jc w:val="both"/>
      </w:pPr>
      <w:r w:rsidRPr="00011CAD">
        <w:rPr>
          <w:b/>
        </w:rPr>
        <w:t>EMENTA</w:t>
      </w:r>
      <w:r w:rsidRPr="00011CAD">
        <w:t xml:space="preserve">: DIREITO ADMINISTRATIVO. REPRESENTAÇÃO. SÚMULA 43 DO STF. PROCEDÊNCIA. APLICAÇÃO DE MULTA. AFASTAMENTO DA LEI MUNICIPAL Nº 526/2023. . </w:t>
      </w:r>
    </w:p>
    <w:p w14:paraId="488A2482" w14:textId="77777777" w:rsidR="001C246C" w:rsidRPr="00011CAD" w:rsidRDefault="001C246C" w:rsidP="001C246C">
      <w:pPr>
        <w:ind w:left="2268"/>
        <w:jc w:val="both"/>
        <w:rPr>
          <w:b/>
        </w:rPr>
      </w:pPr>
      <w:r w:rsidRPr="00011CAD">
        <w:rPr>
          <w:b/>
        </w:rPr>
        <w:t xml:space="preserve">I. CASO EM EXAME: </w:t>
      </w:r>
    </w:p>
    <w:p w14:paraId="102E7A93" w14:textId="77777777" w:rsidR="001C246C" w:rsidRPr="00011CAD" w:rsidRDefault="001C246C" w:rsidP="001C246C">
      <w:pPr>
        <w:ind w:left="2268"/>
        <w:jc w:val="both"/>
      </w:pPr>
      <w:r w:rsidRPr="00011CAD">
        <w:t xml:space="preserve">1. Trata-se de Representação sobre possíveis irregularidades devido </w:t>
      </w:r>
      <w:proofErr w:type="gramStart"/>
      <w:r w:rsidRPr="00011CAD">
        <w:t>a</w:t>
      </w:r>
      <w:proofErr w:type="gramEnd"/>
      <w:r w:rsidRPr="00011CAD">
        <w:t xml:space="preserve"> redistribuição de servidores efetivos ocupantes do cargo de Auxiliar de Enfermagem para o cargo de Técnico de Enfermagem. </w:t>
      </w:r>
    </w:p>
    <w:p w14:paraId="3BD0D388" w14:textId="77777777" w:rsidR="001C246C" w:rsidRPr="00011CAD" w:rsidRDefault="001C246C" w:rsidP="001C246C">
      <w:pPr>
        <w:ind w:left="2268"/>
        <w:jc w:val="both"/>
        <w:rPr>
          <w:b/>
        </w:rPr>
      </w:pPr>
      <w:r w:rsidRPr="00011CAD">
        <w:rPr>
          <w:b/>
        </w:rPr>
        <w:t xml:space="preserve">II. QUESTÃO EM DISCUSSÃO: </w:t>
      </w:r>
    </w:p>
    <w:p w14:paraId="71463A7C" w14:textId="77777777" w:rsidR="001C246C" w:rsidRPr="00011CAD" w:rsidRDefault="001C246C" w:rsidP="001C246C">
      <w:pPr>
        <w:ind w:left="2268"/>
        <w:jc w:val="both"/>
      </w:pPr>
      <w:r w:rsidRPr="00011CAD">
        <w:t xml:space="preserve">2. Questiona que o enquadramento dos servidores admitidos no cargo de Auxiliar de Enfermagem para o cargo Técnico de </w:t>
      </w:r>
      <w:r w:rsidRPr="00011CAD">
        <w:lastRenderedPageBreak/>
        <w:t xml:space="preserve">Enfermagem, burla ao princípio constitucional do concurso público para admissão de servidores. </w:t>
      </w:r>
    </w:p>
    <w:p w14:paraId="45B6EE63" w14:textId="77777777" w:rsidR="001C246C" w:rsidRPr="00011CAD" w:rsidRDefault="001C246C" w:rsidP="001C246C">
      <w:pPr>
        <w:ind w:left="2268"/>
        <w:jc w:val="both"/>
        <w:rPr>
          <w:b/>
        </w:rPr>
      </w:pPr>
      <w:r w:rsidRPr="00011CAD">
        <w:rPr>
          <w:b/>
        </w:rPr>
        <w:t xml:space="preserve">III. RAZÃO DE DECIDIR: </w:t>
      </w:r>
    </w:p>
    <w:p w14:paraId="6C0CA732" w14:textId="77777777" w:rsidR="001C246C" w:rsidRPr="00011CAD" w:rsidRDefault="001C246C" w:rsidP="001C246C">
      <w:pPr>
        <w:ind w:left="2268"/>
        <w:jc w:val="both"/>
      </w:pPr>
      <w:r w:rsidRPr="00011CAD">
        <w:t xml:space="preserve">3. Considerando a patente inconstitucionalidade da Lei Municipal e que sua legalidade trás reflexo no mérito desta Representação, conforme art. 37 da CF e Súmula 43 do STF. </w:t>
      </w:r>
    </w:p>
    <w:p w14:paraId="559362C5" w14:textId="77777777" w:rsidR="001C246C" w:rsidRPr="00011CAD" w:rsidRDefault="001C246C" w:rsidP="001C246C">
      <w:pPr>
        <w:ind w:left="2268"/>
        <w:jc w:val="both"/>
        <w:rPr>
          <w:b/>
        </w:rPr>
      </w:pPr>
      <w:r w:rsidRPr="00011CAD">
        <w:rPr>
          <w:b/>
        </w:rPr>
        <w:t xml:space="preserve">IV. DISPOSITIVO: </w:t>
      </w:r>
    </w:p>
    <w:p w14:paraId="61791EC7" w14:textId="77777777" w:rsidR="001C246C" w:rsidRPr="00011CAD" w:rsidRDefault="001C246C" w:rsidP="001C246C">
      <w:pPr>
        <w:ind w:left="2268"/>
        <w:jc w:val="both"/>
      </w:pPr>
      <w:r w:rsidRPr="00011CAD">
        <w:t xml:space="preserve">4. Procedência. Aplicação de multa de 500 UFR ao Sr. Maxwell Pires Ferreira. Afastamento da aplicação da Lei Municipal nº 562/2023. </w:t>
      </w:r>
    </w:p>
    <w:p w14:paraId="0490D987" w14:textId="7E9EB57F" w:rsidR="003178D7" w:rsidRPr="00011CAD" w:rsidRDefault="001C246C" w:rsidP="001C246C">
      <w:pPr>
        <w:ind w:left="2268"/>
        <w:jc w:val="both"/>
      </w:pPr>
      <w:r w:rsidRPr="00011CAD">
        <w:rPr>
          <w:b/>
          <w:i/>
        </w:rPr>
        <w:t>Sumário</w:t>
      </w:r>
      <w:r w:rsidRPr="00011CAD">
        <w:t>: Representação. Prefeitura Municipal de Altos. Exercício 2024. Procedência. Aplicação de Multa. Afastamento da Lei Municipal nº 526/2023. Decisão Unânime.</w:t>
      </w:r>
    </w:p>
    <w:p w14:paraId="24BE01B8" w14:textId="1E38756A" w:rsidR="001C246C" w:rsidRPr="00011CAD" w:rsidRDefault="001C246C" w:rsidP="001C246C">
      <w:pPr>
        <w:spacing w:before="240"/>
        <w:ind w:left="2268"/>
        <w:jc w:val="both"/>
      </w:pPr>
      <w:r w:rsidRPr="00011CAD">
        <w:t xml:space="preserve">(Representação. Processo: </w:t>
      </w:r>
      <w:hyperlink r:id="rId50" w:history="1">
        <w:r w:rsidRPr="00011CAD">
          <w:rPr>
            <w:rStyle w:val="Hyperlink"/>
            <w:rFonts w:cstheme="minorHAnsi"/>
          </w:rPr>
          <w:t>TC/012575/2024</w:t>
        </w:r>
      </w:hyperlink>
      <w:r w:rsidRPr="00011CAD">
        <w:t xml:space="preserve">- Relatora: </w:t>
      </w:r>
      <w:proofErr w:type="spellStart"/>
      <w:r w:rsidRPr="00011CAD">
        <w:t>Consª</w:t>
      </w:r>
      <w:proofErr w:type="spellEnd"/>
      <w:r w:rsidRPr="00011CAD">
        <w:t xml:space="preserve">. Lilian de Almeida Veloso Nunes Martins. Segunda Câmara. Unânime. Acórdão Nº 287/2026 – 2ª CÂMARA, publicado no </w:t>
      </w:r>
      <w:hyperlink r:id="rId51" w:history="1">
        <w:r w:rsidRPr="00011CAD">
          <w:rPr>
            <w:rStyle w:val="Hyperlink"/>
            <w:rFonts w:cstheme="minorHAnsi"/>
          </w:rPr>
          <w:t xml:space="preserve">DOE/TCE-PI Nº </w:t>
        </w:r>
        <w:r w:rsidR="009355E0" w:rsidRPr="00011CAD">
          <w:rPr>
            <w:rStyle w:val="Hyperlink"/>
            <w:rFonts w:cstheme="minorHAnsi"/>
          </w:rPr>
          <w:t>149</w:t>
        </w:r>
        <w:r w:rsidRPr="00011CAD">
          <w:rPr>
            <w:rStyle w:val="Hyperlink"/>
            <w:rFonts w:cstheme="minorHAnsi"/>
          </w:rPr>
          <w:t>/2026</w:t>
        </w:r>
      </w:hyperlink>
      <w:r w:rsidRPr="00011CAD">
        <w:t>).</w:t>
      </w:r>
    </w:p>
    <w:p w14:paraId="29A5B6FC" w14:textId="77777777" w:rsidR="001C246C" w:rsidRPr="00011CAD" w:rsidRDefault="001C246C" w:rsidP="001C246C">
      <w:pPr>
        <w:ind w:left="2268"/>
        <w:jc w:val="both"/>
      </w:pPr>
    </w:p>
    <w:p w14:paraId="0A8BC564" w14:textId="77777777" w:rsidR="00910E45" w:rsidRPr="00011CAD" w:rsidRDefault="00910E45" w:rsidP="00910E45">
      <w:pPr>
        <w:spacing w:before="240"/>
        <w:jc w:val="both"/>
      </w:pPr>
    </w:p>
    <w:p w14:paraId="072C8D60" w14:textId="39D4DEDD" w:rsidR="00672C83" w:rsidRPr="00011CAD" w:rsidRDefault="00A060F8" w:rsidP="008379E4">
      <w:pPr>
        <w:spacing w:before="240"/>
        <w:ind w:left="2268"/>
        <w:jc w:val="both"/>
        <w:rPr>
          <w:i/>
          <w:color w:val="0000FF"/>
          <w:sz w:val="24"/>
          <w:szCs w:val="24"/>
        </w:rPr>
      </w:pPr>
      <w:r w:rsidRPr="00011CAD">
        <w:t xml:space="preserve"> </w:t>
      </w:r>
    </w:p>
    <w:p w14:paraId="1E64300C" w14:textId="77777777" w:rsidR="00AA60E4" w:rsidRPr="00011CAD" w:rsidRDefault="00AA60E4" w:rsidP="00EC49F0">
      <w:pPr>
        <w:pStyle w:val="Ttulo2"/>
        <w:jc w:val="both"/>
        <w:rPr>
          <w:i/>
          <w:color w:val="0000FF"/>
          <w:sz w:val="24"/>
          <w:szCs w:val="24"/>
        </w:rPr>
      </w:pPr>
    </w:p>
    <w:p w14:paraId="2F273A52" w14:textId="77777777" w:rsidR="009F6F5D" w:rsidRPr="00011CAD" w:rsidRDefault="009F6F5D">
      <w:pPr>
        <w:rPr>
          <w:rFonts w:asciiTheme="majorHAnsi" w:eastAsiaTheme="majorEastAsia" w:hAnsiTheme="majorHAnsi" w:cstheme="majorBidi"/>
          <w:b/>
          <w:bCs/>
          <w:sz w:val="30"/>
          <w:szCs w:val="30"/>
        </w:rPr>
      </w:pPr>
      <w:r w:rsidRPr="00011CAD">
        <w:rPr>
          <w:sz w:val="30"/>
          <w:szCs w:val="30"/>
        </w:rPr>
        <w:br w:type="page"/>
      </w:r>
    </w:p>
    <w:bookmarkStart w:id="30" w:name="_Toc239247876"/>
    <w:p w14:paraId="689742EA" w14:textId="2A378648" w:rsidR="00706E4A" w:rsidRPr="00011CAD" w:rsidRDefault="00706E4A" w:rsidP="00706E4A">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22784" behindDoc="0" locked="0" layoutInCell="1" allowOverlap="1" wp14:anchorId="0DEEF735" wp14:editId="238E6AD2">
                <wp:simplePos x="0" y="0"/>
                <wp:positionH relativeFrom="column">
                  <wp:posOffset>5407025</wp:posOffset>
                </wp:positionH>
                <wp:positionV relativeFrom="paragraph">
                  <wp:posOffset>-59055</wp:posOffset>
                </wp:positionV>
                <wp:extent cx="77470" cy="396875"/>
                <wp:effectExtent l="0" t="0" r="0" b="3175"/>
                <wp:wrapNone/>
                <wp:docPr id="7" name="Retângulo 7"/>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7" o:spid="_x0000_s1026" style="position:absolute;margin-left:425.75pt;margin-top:-4.65pt;width:6.1pt;height:31.25pt;z-index:25202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CwN/Q0mwIAAIQFAAAOAAAAAAAAAAAAAAAAAC4CAABkcnMvZTJv&#10;RG9jLnhtbFBLAQItABQABgAIAAAAIQDi/bHS3QAAAAkBAAAPAAAAAAAAAAAAAAAAAPUEAABkcnMv&#10;ZG93bnJldi54bWxQSwUGAAAAAAQABADzAAAA/wUAAAAA&#10;" fillcolor="green" stroked="f" strokeweight="2pt"/>
            </w:pict>
          </mc:Fallback>
        </mc:AlternateContent>
      </w:r>
      <w:r w:rsidRPr="00011CAD">
        <w:rPr>
          <w:color w:val="auto"/>
          <w:sz w:val="30"/>
          <w:szCs w:val="30"/>
        </w:rPr>
        <w:t>PREVIDÊNCIA</w:t>
      </w:r>
      <w:bookmarkEnd w:id="30"/>
    </w:p>
    <w:p w14:paraId="54DE20A5" w14:textId="77777777" w:rsidR="00706E4A" w:rsidRPr="00011CAD" w:rsidRDefault="00706E4A" w:rsidP="00706E4A">
      <w:pPr>
        <w:pStyle w:val="Ttulo2"/>
        <w:jc w:val="both"/>
        <w:rPr>
          <w:i/>
          <w:color w:val="0000FF"/>
          <w:sz w:val="24"/>
          <w:szCs w:val="24"/>
        </w:rPr>
      </w:pPr>
    </w:p>
    <w:p w14:paraId="7CDC231D" w14:textId="1F9B5AAE" w:rsidR="001102AA" w:rsidRPr="00011CAD" w:rsidRDefault="001102AA" w:rsidP="007F73A1">
      <w:pPr>
        <w:pStyle w:val="Ttulo2"/>
        <w:jc w:val="both"/>
        <w:rPr>
          <w:i/>
          <w:color w:val="0000FF"/>
          <w:sz w:val="24"/>
        </w:rPr>
      </w:pPr>
      <w:bookmarkStart w:id="31" w:name="_Toc239247877"/>
      <w:r w:rsidRPr="00011CAD">
        <w:rPr>
          <w:i/>
          <w:color w:val="0000FF"/>
          <w:sz w:val="24"/>
        </w:rPr>
        <w:t>Previdência.</w:t>
      </w:r>
      <w:r w:rsidR="00103410" w:rsidRPr="00011CAD">
        <w:rPr>
          <w:i/>
          <w:color w:val="0000FF"/>
          <w:sz w:val="24"/>
        </w:rPr>
        <w:t xml:space="preserve"> </w:t>
      </w:r>
      <w:r w:rsidR="00103410" w:rsidRPr="00011CAD">
        <w:rPr>
          <w:b w:val="0"/>
          <w:color w:val="0000FF"/>
          <w:sz w:val="24"/>
        </w:rPr>
        <w:t>Aposentadoria.</w:t>
      </w:r>
      <w:r w:rsidR="004D5561" w:rsidRPr="00011CAD">
        <w:rPr>
          <w:i/>
          <w:color w:val="0000FF"/>
          <w:sz w:val="24"/>
        </w:rPr>
        <w:t xml:space="preserve"> </w:t>
      </w:r>
      <w:r w:rsidR="004D5561" w:rsidRPr="00011CAD">
        <w:rPr>
          <w:b w:val="0"/>
          <w:color w:val="0000FF"/>
          <w:sz w:val="24"/>
        </w:rPr>
        <w:t>FUNPREV</w:t>
      </w:r>
      <w:r w:rsidR="004D5561" w:rsidRPr="00011CAD">
        <w:rPr>
          <w:i/>
          <w:color w:val="0000FF"/>
          <w:sz w:val="24"/>
        </w:rPr>
        <w:t>.</w:t>
      </w:r>
      <w:r w:rsidR="00B03A5C" w:rsidRPr="00011CAD">
        <w:rPr>
          <w:b w:val="0"/>
          <w:color w:val="0000FF"/>
          <w:sz w:val="24"/>
        </w:rPr>
        <w:t xml:space="preserve"> O servidor exerceu suas funções sob o amparo de atos administrativos oficiais que gozavam de presunção de legitimidade, abarcado, portanto, pelo instituto do direito adquirido.</w:t>
      </w:r>
      <w:bookmarkEnd w:id="31"/>
    </w:p>
    <w:p w14:paraId="39124528" w14:textId="77777777" w:rsidR="001102AA" w:rsidRPr="00011CAD" w:rsidRDefault="001102AA" w:rsidP="004D5561">
      <w:pPr>
        <w:spacing w:before="240"/>
        <w:ind w:left="2268"/>
        <w:jc w:val="both"/>
      </w:pPr>
      <w:r w:rsidRPr="00011CAD">
        <w:rPr>
          <w:b/>
        </w:rPr>
        <w:t>EMENTA</w:t>
      </w:r>
      <w:r w:rsidRPr="00011CAD">
        <w:t xml:space="preserve">: CONTROLE EXTERNO. DIREITO PREVIDENCIÁRIO E ADMINISTRATIVO. PEDIDO DE REEXAME. APOSENTADORIA. CONHECIMENTO. PROVIMENTO. REGISTRO. </w:t>
      </w:r>
    </w:p>
    <w:p w14:paraId="77574F57" w14:textId="77777777" w:rsidR="001102AA" w:rsidRPr="00011CAD" w:rsidRDefault="001102AA" w:rsidP="001102AA">
      <w:pPr>
        <w:ind w:left="2268"/>
        <w:jc w:val="both"/>
        <w:rPr>
          <w:b/>
        </w:rPr>
      </w:pPr>
      <w:r w:rsidRPr="00011CAD">
        <w:rPr>
          <w:b/>
        </w:rPr>
        <w:t xml:space="preserve">I. CASO EM EXAME </w:t>
      </w:r>
    </w:p>
    <w:p w14:paraId="697E3277" w14:textId="77777777" w:rsidR="001102AA" w:rsidRPr="00011CAD" w:rsidRDefault="001102AA" w:rsidP="001102AA">
      <w:pPr>
        <w:ind w:left="2268"/>
        <w:jc w:val="both"/>
      </w:pPr>
      <w:r w:rsidRPr="00011CAD">
        <w:t xml:space="preserve">1. Trata-se de Recurso de Pedido de Reexame interposto pela Sra. Solimar Costa de Oliveira na condição de viúva e sucessora processual do servidor falecido Sr. José Luiz de Oliveira, no cargo de Consultor Legislativo da Assembleia Legislativa do Estado do Piauí, contra o julgamento proferido no Acórdão nº 43/2026 – Segunda Câmara, nos autos do Processo TC nº 004149/2025. </w:t>
      </w:r>
    </w:p>
    <w:p w14:paraId="5EB8B033" w14:textId="77777777" w:rsidR="001102AA" w:rsidRPr="00011CAD" w:rsidRDefault="001102AA" w:rsidP="001102AA">
      <w:pPr>
        <w:ind w:left="2268"/>
        <w:jc w:val="both"/>
        <w:rPr>
          <w:b/>
        </w:rPr>
      </w:pPr>
      <w:r w:rsidRPr="00011CAD">
        <w:rPr>
          <w:b/>
        </w:rPr>
        <w:t xml:space="preserve">II. QUESTÃO EM DISCUSSÃO </w:t>
      </w:r>
    </w:p>
    <w:p w14:paraId="07CADFF3" w14:textId="77777777" w:rsidR="001102AA" w:rsidRPr="00011CAD" w:rsidRDefault="001102AA" w:rsidP="001102AA">
      <w:pPr>
        <w:ind w:left="2268"/>
        <w:jc w:val="both"/>
      </w:pPr>
      <w:r w:rsidRPr="00011CAD">
        <w:t xml:space="preserve">2. A decisão recorrida julgou ilegal o ato de concessão de aposentadoria por idade e tempo de contribuição do servidor com a consequente negação de registro, sob o fundamento de que na evolução funcional do servidor foi configurada a transposição irregular de cargo de nível médio para nível superior sem prévio concurso público, após o advento da Constituição Federal de 1988. </w:t>
      </w:r>
    </w:p>
    <w:p w14:paraId="54A1D99E" w14:textId="77777777" w:rsidR="001102AA" w:rsidRPr="00011CAD" w:rsidRDefault="001102AA" w:rsidP="001102AA">
      <w:pPr>
        <w:ind w:left="2268"/>
        <w:jc w:val="both"/>
        <w:rPr>
          <w:b/>
        </w:rPr>
      </w:pPr>
      <w:r w:rsidRPr="00011CAD">
        <w:rPr>
          <w:b/>
        </w:rPr>
        <w:t xml:space="preserve">III. RAZÕES DE DECIDIR </w:t>
      </w:r>
    </w:p>
    <w:p w14:paraId="4503E66F" w14:textId="77777777" w:rsidR="001102AA" w:rsidRPr="00011CAD" w:rsidRDefault="001102AA" w:rsidP="001102AA">
      <w:pPr>
        <w:ind w:left="2268"/>
        <w:jc w:val="both"/>
      </w:pPr>
      <w:r w:rsidRPr="00011CAD">
        <w:t xml:space="preserve">3. Considerando que o servidor exerceu suas funções sob o amparo de atos administrativos oficiais que gozavam de presunção de legitimidade, e ainda, considerando o direito adquirido, à segurança jurídica, ao caráter contributivo da previdência e, ainda, não proporcionando o enriquecimento ilícito e sem causa à FUNPREV e ao Estado do Piauí. </w:t>
      </w:r>
    </w:p>
    <w:p w14:paraId="76F7D932" w14:textId="41ABFF73" w:rsidR="001102AA" w:rsidRPr="00011CAD" w:rsidRDefault="001102AA" w:rsidP="001102AA">
      <w:pPr>
        <w:ind w:left="2268"/>
        <w:jc w:val="both"/>
        <w:rPr>
          <w:b/>
        </w:rPr>
      </w:pPr>
      <w:r w:rsidRPr="00011CAD">
        <w:rPr>
          <w:b/>
        </w:rPr>
        <w:t xml:space="preserve">IV. DISPOSITIVO </w:t>
      </w:r>
    </w:p>
    <w:p w14:paraId="7E73B16B" w14:textId="77777777" w:rsidR="001102AA" w:rsidRPr="00011CAD" w:rsidRDefault="001102AA" w:rsidP="001102AA">
      <w:pPr>
        <w:ind w:left="2268"/>
        <w:jc w:val="both"/>
      </w:pPr>
      <w:r w:rsidRPr="00011CAD">
        <w:t xml:space="preserve">4. Direito adquirido, à segurança jurídica, ao caráter contributivo da previdência e, ainda, não proporcionando o enriquecimento ilícito e sem causa à FUNPREV e ao Estado do Piauí. </w:t>
      </w:r>
    </w:p>
    <w:p w14:paraId="07777194" w14:textId="77777777" w:rsidR="001102AA" w:rsidRPr="00011CAD" w:rsidRDefault="001102AA" w:rsidP="001102AA">
      <w:pPr>
        <w:ind w:left="2268"/>
        <w:jc w:val="both"/>
      </w:pPr>
    </w:p>
    <w:p w14:paraId="0C4CF2F7" w14:textId="77777777" w:rsidR="001102AA" w:rsidRPr="00011CAD" w:rsidRDefault="001102AA" w:rsidP="001102AA">
      <w:pPr>
        <w:ind w:left="2268"/>
        <w:jc w:val="both"/>
      </w:pPr>
    </w:p>
    <w:p w14:paraId="7331B53B" w14:textId="376A637D" w:rsidR="001102AA" w:rsidRPr="00011CAD" w:rsidRDefault="001102AA" w:rsidP="001102AA">
      <w:pPr>
        <w:ind w:left="2268"/>
        <w:jc w:val="both"/>
      </w:pPr>
      <w:r w:rsidRPr="00011CAD">
        <w:rPr>
          <w:b/>
          <w:i/>
        </w:rPr>
        <w:t>Sumário</w:t>
      </w:r>
      <w:r w:rsidRPr="00011CAD">
        <w:t>: Pedido de Reexame. Aposentadoria. Fundação Piauí Previdência. Exercício 2025. Conhecimento. Provimento. Registro.</w:t>
      </w:r>
    </w:p>
    <w:p w14:paraId="5939F61B" w14:textId="1CC86D0A" w:rsidR="001102AA" w:rsidRPr="00011CAD" w:rsidRDefault="001102AA" w:rsidP="001102AA">
      <w:pPr>
        <w:spacing w:before="240"/>
        <w:ind w:left="2268"/>
        <w:jc w:val="both"/>
      </w:pPr>
      <w:r w:rsidRPr="00011CAD">
        <w:t xml:space="preserve">(Pedido de Reexame. Processo: </w:t>
      </w:r>
      <w:hyperlink r:id="rId52" w:history="1">
        <w:r w:rsidRPr="00011CAD">
          <w:rPr>
            <w:rStyle w:val="Hyperlink"/>
            <w:rFonts w:cstheme="minorHAnsi"/>
          </w:rPr>
          <w:t>TC/008526/2026</w:t>
        </w:r>
      </w:hyperlink>
      <w:r w:rsidRPr="00011CAD">
        <w:t xml:space="preserve">- Relatora: </w:t>
      </w:r>
      <w:proofErr w:type="spellStart"/>
      <w:r w:rsidRPr="00011CAD">
        <w:t>Consª</w:t>
      </w:r>
      <w:proofErr w:type="spellEnd"/>
      <w:r w:rsidRPr="00011CAD">
        <w:t>. Lilian de Almeida Veloso Nunes Martins</w:t>
      </w:r>
      <w:r w:rsidR="00EF6373" w:rsidRPr="00011CAD">
        <w:t>. Pleno</w:t>
      </w:r>
      <w:r w:rsidR="000D4F28" w:rsidRPr="00011CAD">
        <w:t>. Unânime. Acórdão Nº 398</w:t>
      </w:r>
      <w:r w:rsidR="00EF6373" w:rsidRPr="00011CAD">
        <w:t>/2026 – PLENO</w:t>
      </w:r>
      <w:r w:rsidRPr="00011CAD">
        <w:t xml:space="preserve">, publicado no </w:t>
      </w:r>
      <w:hyperlink r:id="rId53" w:history="1">
        <w:r w:rsidR="000D4F28" w:rsidRPr="00011CAD">
          <w:rPr>
            <w:rStyle w:val="Hyperlink"/>
            <w:rFonts w:cstheme="minorHAnsi"/>
          </w:rPr>
          <w:t>DOE/TCE-PI Nº 156</w:t>
        </w:r>
        <w:r w:rsidRPr="00011CAD">
          <w:rPr>
            <w:rStyle w:val="Hyperlink"/>
            <w:rFonts w:cstheme="minorHAnsi"/>
          </w:rPr>
          <w:t>/2026</w:t>
        </w:r>
      </w:hyperlink>
      <w:r w:rsidRPr="00011CAD">
        <w:t>).</w:t>
      </w:r>
    </w:p>
    <w:p w14:paraId="42B00F96" w14:textId="77777777" w:rsidR="001102AA" w:rsidRPr="00011CAD" w:rsidRDefault="001102AA" w:rsidP="001102AA">
      <w:pPr>
        <w:ind w:left="2268"/>
        <w:jc w:val="both"/>
      </w:pPr>
    </w:p>
    <w:p w14:paraId="25C7A9FF" w14:textId="05D95E93" w:rsidR="007F73A1" w:rsidRPr="00011CAD" w:rsidRDefault="007F73A1" w:rsidP="007F73A1">
      <w:pPr>
        <w:pStyle w:val="Ttulo2"/>
        <w:jc w:val="both"/>
        <w:rPr>
          <w:b w:val="0"/>
          <w:color w:val="0000FF"/>
          <w:sz w:val="24"/>
        </w:rPr>
      </w:pPr>
      <w:bookmarkStart w:id="32" w:name="_Toc239247878"/>
      <w:r w:rsidRPr="00011CAD">
        <w:rPr>
          <w:i/>
          <w:color w:val="0000FF"/>
          <w:sz w:val="24"/>
        </w:rPr>
        <w:t xml:space="preserve">Previdência. </w:t>
      </w:r>
      <w:r w:rsidR="007C64A8" w:rsidRPr="00011CAD">
        <w:rPr>
          <w:b w:val="0"/>
          <w:color w:val="0000FF"/>
          <w:sz w:val="24"/>
        </w:rPr>
        <w:t>Servidor que possuía vínculo com o estado passou a ter vínculo federal após o</w:t>
      </w:r>
      <w:r w:rsidR="007C64A8" w:rsidRPr="00011CAD">
        <w:rPr>
          <w:rFonts w:asciiTheme="minorHAnsi" w:eastAsiaTheme="minorHAnsi" w:hAnsiTheme="minorHAnsi" w:cstheme="minorBidi"/>
          <w:b w:val="0"/>
          <w:bCs w:val="0"/>
          <w:color w:val="auto"/>
          <w:sz w:val="22"/>
          <w:szCs w:val="22"/>
        </w:rPr>
        <w:t xml:space="preserve"> </w:t>
      </w:r>
      <w:r w:rsidR="007C64A8" w:rsidRPr="00011CAD">
        <w:rPr>
          <w:b w:val="0"/>
          <w:color w:val="0000FF"/>
          <w:sz w:val="24"/>
        </w:rPr>
        <w:t>Decreto Estadual n.º 8.864/1993, entretanto,</w:t>
      </w:r>
      <w:r w:rsidR="00594D2A" w:rsidRPr="00011CAD">
        <w:rPr>
          <w:b w:val="0"/>
          <w:color w:val="0000FF"/>
          <w:sz w:val="24"/>
        </w:rPr>
        <w:t xml:space="preserve"> </w:t>
      </w:r>
      <w:r w:rsidR="007C64A8" w:rsidRPr="00011CAD">
        <w:rPr>
          <w:b w:val="0"/>
          <w:color w:val="0000FF"/>
          <w:sz w:val="24"/>
        </w:rPr>
        <w:t>isso não afasta os direitos decorrentes do vínculo contratual trabalhista anteriormente mantido com o Estado.</w:t>
      </w:r>
      <w:bookmarkEnd w:id="32"/>
      <w:r w:rsidR="007C64A8" w:rsidRPr="00011CAD">
        <w:rPr>
          <w:b w:val="0"/>
          <w:color w:val="0000FF"/>
          <w:sz w:val="24"/>
        </w:rPr>
        <w:t xml:space="preserve"> </w:t>
      </w:r>
    </w:p>
    <w:p w14:paraId="06CC9C4D" w14:textId="77777777" w:rsidR="00AC1AD2" w:rsidRPr="00011CAD" w:rsidRDefault="00AC1AD2" w:rsidP="007C64A8">
      <w:pPr>
        <w:spacing w:before="240"/>
        <w:ind w:left="2268"/>
        <w:jc w:val="both"/>
      </w:pPr>
      <w:r w:rsidRPr="00011CAD">
        <w:t xml:space="preserve">EMENTA: CONTROLE EXTERNO. DIREITO PREVIDENCIÁRIO E ADMINISTRATIVO. APOSENTADORIA POR IDADE E TEMPO DE CONTRIBUIÇÃO, SUB JUDICE. ATENDIMENTO AOS REQUISITOS NECESSÁRIOS À CONCESSÃO DO BENEFÍCIO. REGISTRO DO ATO CONCESSÓRIO </w:t>
      </w:r>
    </w:p>
    <w:p w14:paraId="586D5430" w14:textId="77777777" w:rsidR="00AC1AD2" w:rsidRPr="00011CAD" w:rsidRDefault="00AC1AD2" w:rsidP="00D0336E">
      <w:pPr>
        <w:ind w:left="2268"/>
        <w:jc w:val="both"/>
      </w:pPr>
      <w:r w:rsidRPr="00011CAD">
        <w:t xml:space="preserve">I. CASO EM EXAME </w:t>
      </w:r>
    </w:p>
    <w:p w14:paraId="3B01F24B" w14:textId="77777777" w:rsidR="00AC1AD2" w:rsidRPr="00011CAD" w:rsidRDefault="00AC1AD2" w:rsidP="00D0336E">
      <w:pPr>
        <w:ind w:left="2268"/>
        <w:jc w:val="both"/>
      </w:pPr>
      <w:r w:rsidRPr="00011CAD">
        <w:t xml:space="preserve">1. Aposentadoria por idade e tempo de contribuição, sub judice. </w:t>
      </w:r>
    </w:p>
    <w:p w14:paraId="59517051" w14:textId="77777777" w:rsidR="00AC1AD2" w:rsidRPr="00011CAD" w:rsidRDefault="00AC1AD2" w:rsidP="00D0336E">
      <w:pPr>
        <w:ind w:left="2268"/>
        <w:jc w:val="both"/>
      </w:pPr>
      <w:r w:rsidRPr="00011CAD">
        <w:t xml:space="preserve">II. QUESTÃO EM DISCUSSÃO </w:t>
      </w:r>
    </w:p>
    <w:p w14:paraId="7B9E813F" w14:textId="77777777" w:rsidR="00AC1AD2" w:rsidRPr="00011CAD" w:rsidRDefault="00AC1AD2" w:rsidP="00D0336E">
      <w:pPr>
        <w:ind w:left="2268"/>
        <w:jc w:val="both"/>
      </w:pPr>
      <w:r w:rsidRPr="00011CAD">
        <w:t xml:space="preserve">2. A questão em discussão consiste na verificação da possibilidade do pagamento da aposentadoria pelo Regime Próprio de Previdência Social diante do reconhecimento judicial do vínculo celetista do interessado, com consequente determinação provimento de concessão e pagamento do FGTS. </w:t>
      </w:r>
    </w:p>
    <w:p w14:paraId="1C5706F7" w14:textId="77777777" w:rsidR="00AC1AD2" w:rsidRPr="00011CAD" w:rsidRDefault="00AC1AD2" w:rsidP="00D0336E">
      <w:pPr>
        <w:ind w:left="2268"/>
        <w:jc w:val="both"/>
      </w:pPr>
      <w:r w:rsidRPr="00011CAD">
        <w:t xml:space="preserve">III. RAZÕES DE DECIDIR </w:t>
      </w:r>
    </w:p>
    <w:p w14:paraId="589F81F3" w14:textId="77777777" w:rsidR="00AC1AD2" w:rsidRPr="00011CAD" w:rsidRDefault="00AC1AD2" w:rsidP="00D0336E">
      <w:pPr>
        <w:ind w:left="2268"/>
        <w:jc w:val="both"/>
      </w:pPr>
      <w:r w:rsidRPr="00011CAD">
        <w:t xml:space="preserve">3. A Constituição Federal de 1988, em seu art. 39 (redação originária) determinou que os entes federativos instituíssem regime jurídico único para os servidores da administração pública direta, autárquica e fundacional. </w:t>
      </w:r>
    </w:p>
    <w:p w14:paraId="62DBA9D1" w14:textId="77777777" w:rsidR="00AC1AD2" w:rsidRPr="00011CAD" w:rsidRDefault="00AC1AD2" w:rsidP="00D0336E">
      <w:pPr>
        <w:ind w:left="2268"/>
        <w:jc w:val="both"/>
      </w:pPr>
      <w:r w:rsidRPr="00011CAD">
        <w:t xml:space="preserve">4. Em cumprimento a esse comando constitucional, o Estado do Piauí editou a Lei Estadual nº 4.546/1992, que instituiu o regime jurídico estatutário. </w:t>
      </w:r>
    </w:p>
    <w:p w14:paraId="6EDC46EF" w14:textId="77777777" w:rsidR="00AC1AD2" w:rsidRPr="00011CAD" w:rsidRDefault="00AC1AD2" w:rsidP="00D0336E">
      <w:pPr>
        <w:ind w:left="2268"/>
        <w:jc w:val="both"/>
      </w:pPr>
      <w:r w:rsidRPr="00011CAD">
        <w:lastRenderedPageBreak/>
        <w:t xml:space="preserve">5. Em razão dessa alteração legislativa, o interessado, que possuía vínculo contratual trabalhista com o Estado até a instituição do regime jurídico único estatuário, foi automaticamente submetido ao novo regime (Decreto Estadual n.º 8.864/1993), sem que lhe fosse conferida qualquer possibilidade de escolha ou manifestação de vontade. </w:t>
      </w:r>
    </w:p>
    <w:p w14:paraId="1EA78A58" w14:textId="77777777" w:rsidR="00AC1AD2" w:rsidRPr="00011CAD" w:rsidRDefault="00AC1AD2" w:rsidP="00D0336E">
      <w:pPr>
        <w:ind w:left="2268"/>
        <w:jc w:val="both"/>
      </w:pPr>
      <w:r w:rsidRPr="00011CAD">
        <w:t xml:space="preserve">6. A transmudação do regime jurídico, todavia não afastou os direitos decorrentes do vínculo contratual trabalhista anteriormente mantido com o Estado, razão pela qual o reconhecimento e pagamento desses direitos somente foram assegurados por decisão judicial favorável. </w:t>
      </w:r>
    </w:p>
    <w:p w14:paraId="079B6A70" w14:textId="77777777" w:rsidR="00AC1AD2" w:rsidRPr="00011CAD" w:rsidRDefault="00AC1AD2" w:rsidP="00D0336E">
      <w:pPr>
        <w:ind w:left="2268"/>
        <w:jc w:val="both"/>
      </w:pPr>
      <w:r w:rsidRPr="00011CAD">
        <w:t xml:space="preserve">7. Ademais, o exame dos autos demostra que o interessado preencheu os demais requisitos necessários à fruição do benefício de aposentadoria que lhe fora concedido os quais encontram amparo art. 49, incisos I, II, III e IV,§2º, inciso I e §3º, inciso I, do ADCT da CE/89, acrescentado pela EC nº 54/2019. </w:t>
      </w:r>
    </w:p>
    <w:p w14:paraId="21DDFE68" w14:textId="77777777" w:rsidR="00AC1AD2" w:rsidRPr="00011CAD" w:rsidRDefault="00AC1AD2" w:rsidP="00D0336E">
      <w:pPr>
        <w:ind w:left="2268"/>
        <w:jc w:val="both"/>
      </w:pPr>
      <w:r w:rsidRPr="00011CAD">
        <w:t xml:space="preserve">8. </w:t>
      </w:r>
      <w:proofErr w:type="gramStart"/>
      <w:r w:rsidRPr="00011CAD">
        <w:t>Outrossim</w:t>
      </w:r>
      <w:proofErr w:type="gramEnd"/>
      <w:r w:rsidRPr="00011CAD">
        <w:t xml:space="preserve">, não se constatam vícios relativos à composição dos proventos. </w:t>
      </w:r>
    </w:p>
    <w:p w14:paraId="2658D964" w14:textId="77777777" w:rsidR="00AC1AD2" w:rsidRPr="00011CAD" w:rsidRDefault="00AC1AD2" w:rsidP="00D0336E">
      <w:pPr>
        <w:ind w:left="2268"/>
        <w:jc w:val="both"/>
      </w:pPr>
      <w:r w:rsidRPr="00011CAD">
        <w:t xml:space="preserve">IV. DISPOSITIVO </w:t>
      </w:r>
    </w:p>
    <w:p w14:paraId="2CF78FD1" w14:textId="77777777" w:rsidR="00AC1AD2" w:rsidRPr="00011CAD" w:rsidRDefault="00AC1AD2" w:rsidP="00D0336E">
      <w:pPr>
        <w:ind w:left="2268"/>
        <w:jc w:val="both"/>
      </w:pPr>
      <w:r w:rsidRPr="00011CAD">
        <w:t xml:space="preserve">9. Registro do ato concessório. </w:t>
      </w:r>
    </w:p>
    <w:p w14:paraId="20382A9E" w14:textId="4B64E411" w:rsidR="007F73A1" w:rsidRPr="00011CAD" w:rsidRDefault="00AC1AD2" w:rsidP="00D0336E">
      <w:pPr>
        <w:ind w:left="2268"/>
        <w:jc w:val="both"/>
      </w:pPr>
      <w:r w:rsidRPr="00011CAD">
        <w:t>Sumário. Aposentadoria por Idade e Tempo de Contribuição, sub judice. Fundação Piauí Previdência. Exercício Financeiro de 2026. Registro do ato concessório. Decisão Unânime.</w:t>
      </w:r>
    </w:p>
    <w:p w14:paraId="2A5B997C" w14:textId="1FE02633" w:rsidR="00AC1AD2" w:rsidRPr="00011CAD" w:rsidRDefault="00AC1AD2" w:rsidP="00AC1AD2">
      <w:pPr>
        <w:spacing w:before="240"/>
        <w:ind w:left="2268"/>
        <w:jc w:val="both"/>
      </w:pPr>
      <w:r w:rsidRPr="00011CAD">
        <w:t>(</w:t>
      </w:r>
      <w:r w:rsidR="004E1CA3" w:rsidRPr="00011CAD">
        <w:t>Aposentadoria</w:t>
      </w:r>
      <w:r w:rsidRPr="00011CAD">
        <w:t xml:space="preserve">. Processo: </w:t>
      </w:r>
      <w:hyperlink r:id="rId54" w:history="1">
        <w:r w:rsidR="004E1CA3" w:rsidRPr="00011CAD">
          <w:rPr>
            <w:rStyle w:val="Hyperlink"/>
            <w:rFonts w:cstheme="minorHAnsi"/>
          </w:rPr>
          <w:t>TC/006559/2026</w:t>
        </w:r>
      </w:hyperlink>
      <w:r w:rsidRPr="00011CAD">
        <w:t xml:space="preserve">- Relator: Cons. </w:t>
      </w:r>
      <w:r w:rsidR="004E1CA3" w:rsidRPr="00011CAD">
        <w:t>Subst. Alisson Felipe de Araújo</w:t>
      </w:r>
      <w:r w:rsidRPr="00011CAD">
        <w:t>. Segunda Câmara. Unânime. Acórdão Nº 2</w:t>
      </w:r>
      <w:r w:rsidR="004E1CA3" w:rsidRPr="00011CAD">
        <w:t>75</w:t>
      </w:r>
      <w:r w:rsidRPr="00011CAD">
        <w:t xml:space="preserve">/2026 – 2ª CÂMARA, publicado no </w:t>
      </w:r>
      <w:hyperlink r:id="rId55" w:history="1">
        <w:r w:rsidRPr="00011CAD">
          <w:rPr>
            <w:rStyle w:val="Hyperlink"/>
            <w:rFonts w:cstheme="minorHAnsi"/>
          </w:rPr>
          <w:t>DOE/TCE-PI Nº 149/2026</w:t>
        </w:r>
      </w:hyperlink>
      <w:r w:rsidRPr="00011CAD">
        <w:t>).</w:t>
      </w:r>
    </w:p>
    <w:p w14:paraId="734077BE" w14:textId="77777777" w:rsidR="00AC1AD2" w:rsidRPr="00011CAD" w:rsidRDefault="00AC1AD2" w:rsidP="00D0336E">
      <w:pPr>
        <w:ind w:left="2268"/>
        <w:jc w:val="both"/>
      </w:pPr>
    </w:p>
    <w:p w14:paraId="204293C6" w14:textId="77777777" w:rsidR="006C2757" w:rsidRPr="00011CAD" w:rsidRDefault="006C2757" w:rsidP="00EF4F1D">
      <w:pPr>
        <w:spacing w:before="240"/>
        <w:jc w:val="both"/>
      </w:pPr>
    </w:p>
    <w:p w14:paraId="6A708010" w14:textId="16FFD797" w:rsidR="00BD2828" w:rsidRPr="00011CAD" w:rsidRDefault="00BD2828" w:rsidP="00BD2828">
      <w:pPr>
        <w:ind w:left="2268"/>
        <w:jc w:val="both"/>
      </w:pPr>
    </w:p>
    <w:p w14:paraId="7BB2E485" w14:textId="77777777" w:rsidR="00FF352A" w:rsidRPr="00011CAD" w:rsidRDefault="00FF352A">
      <w:pPr>
        <w:rPr>
          <w:rFonts w:asciiTheme="majorHAnsi" w:eastAsiaTheme="majorEastAsia" w:hAnsiTheme="majorHAnsi" w:cstheme="majorBidi"/>
          <w:b/>
          <w:bCs/>
          <w:sz w:val="30"/>
          <w:szCs w:val="30"/>
        </w:rPr>
      </w:pPr>
      <w:r w:rsidRPr="00011CAD">
        <w:rPr>
          <w:sz w:val="30"/>
          <w:szCs w:val="30"/>
        </w:rPr>
        <w:br w:type="page"/>
      </w:r>
    </w:p>
    <w:bookmarkStart w:id="33" w:name="_Toc239247879"/>
    <w:p w14:paraId="622BBB48" w14:textId="26F0B740" w:rsidR="003F4347" w:rsidRPr="00011CAD" w:rsidRDefault="003F4347" w:rsidP="003F4347">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1980800" behindDoc="0" locked="0" layoutInCell="1" allowOverlap="1" wp14:anchorId="42BCA19B" wp14:editId="59909917">
                <wp:simplePos x="0" y="0"/>
                <wp:positionH relativeFrom="column">
                  <wp:posOffset>5407025</wp:posOffset>
                </wp:positionH>
                <wp:positionV relativeFrom="paragraph">
                  <wp:posOffset>-59055</wp:posOffset>
                </wp:positionV>
                <wp:extent cx="77470" cy="396875"/>
                <wp:effectExtent l="0" t="0" r="0" b="3175"/>
                <wp:wrapNone/>
                <wp:docPr id="12" name="Retângulo 12"/>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2" o:spid="_x0000_s1026" style="position:absolute;margin-left:425.75pt;margin-top:-4.65pt;width:6.1pt;height:31.25pt;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J5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bc6CeZwCAACGBQAADgAAAAAAAAAAAAAAAAAuAgAAZHJzL2Uy&#10;b0RvYy54bWxQSwECLQAUAAYACAAAACEA4v2x0t0AAAAJAQAADwAAAAAAAAAAAAAAAAD2BAAAZHJz&#10;L2Rvd25yZXYueG1sUEsFBgAAAAAEAAQA8wAAAAAGAAAAAA==&#10;" fillcolor="green" stroked="f" strokeweight="2pt"/>
            </w:pict>
          </mc:Fallback>
        </mc:AlternateContent>
      </w:r>
      <w:r w:rsidR="00B60EA3" w:rsidRPr="00011CAD">
        <w:rPr>
          <w:color w:val="auto"/>
          <w:sz w:val="30"/>
          <w:szCs w:val="30"/>
        </w:rPr>
        <w:t>PROCESSUAL</w:t>
      </w:r>
      <w:bookmarkEnd w:id="33"/>
    </w:p>
    <w:p w14:paraId="469DD1C8" w14:textId="02E071B7" w:rsidR="0012588F" w:rsidRPr="00011CAD" w:rsidRDefault="00347721" w:rsidP="002410A3">
      <w:pPr>
        <w:pStyle w:val="Ttulo2"/>
        <w:jc w:val="both"/>
        <w:rPr>
          <w:b w:val="0"/>
          <w:color w:val="0000FF"/>
          <w:sz w:val="24"/>
          <w:szCs w:val="28"/>
        </w:rPr>
      </w:pPr>
      <w:bookmarkStart w:id="34" w:name="_Toc239247880"/>
      <w:r w:rsidRPr="00011CAD">
        <w:rPr>
          <w:i/>
          <w:color w:val="0000FF"/>
          <w:sz w:val="24"/>
          <w:szCs w:val="28"/>
        </w:rPr>
        <w:t>Processual.</w:t>
      </w:r>
      <w:r w:rsidR="0012588F" w:rsidRPr="00011CAD">
        <w:t xml:space="preserve"> </w:t>
      </w:r>
      <w:r w:rsidR="0012588F" w:rsidRPr="00011CAD">
        <w:rPr>
          <w:b w:val="0"/>
          <w:color w:val="0000FF"/>
          <w:sz w:val="24"/>
          <w:szCs w:val="28"/>
        </w:rPr>
        <w:t>Quando a</w:t>
      </w:r>
      <w:r w:rsidR="002410A3" w:rsidRPr="00011CAD">
        <w:rPr>
          <w:b w:val="0"/>
          <w:color w:val="0000FF"/>
          <w:sz w:val="24"/>
          <w:szCs w:val="28"/>
        </w:rPr>
        <w:t xml:space="preserve"> </w:t>
      </w:r>
      <w:r w:rsidR="0012588F" w:rsidRPr="00011CAD">
        <w:rPr>
          <w:b w:val="0"/>
          <w:color w:val="0000FF"/>
          <w:sz w:val="24"/>
          <w:szCs w:val="28"/>
        </w:rPr>
        <w:t xml:space="preserve">perda posterior do objeto decorrer objetivamente da retirada integral do ato recorrido do mundo jurídico, independe da concordância da agravante com os fundamentos da decisão que o substitui. </w:t>
      </w:r>
      <w:r w:rsidR="002410A3" w:rsidRPr="00011CAD">
        <w:rPr>
          <w:b w:val="0"/>
          <w:color w:val="0000FF"/>
          <w:sz w:val="24"/>
          <w:szCs w:val="28"/>
        </w:rPr>
        <w:t xml:space="preserve"> A ausência de necessidade e de utilidade da tutela recursal impede a apreciação das questões referentes ao </w:t>
      </w:r>
      <w:r w:rsidR="002410A3" w:rsidRPr="00011CAD">
        <w:rPr>
          <w:b w:val="0"/>
          <w:iCs/>
          <w:color w:val="0000FF"/>
          <w:sz w:val="24"/>
          <w:szCs w:val="28"/>
        </w:rPr>
        <w:t>fumus boni iuris</w:t>
      </w:r>
      <w:r w:rsidR="002410A3" w:rsidRPr="00011CAD">
        <w:rPr>
          <w:b w:val="0"/>
          <w:color w:val="0000FF"/>
          <w:sz w:val="24"/>
          <w:szCs w:val="28"/>
        </w:rPr>
        <w:t xml:space="preserve">, ao </w:t>
      </w:r>
      <w:r w:rsidR="002410A3" w:rsidRPr="00011CAD">
        <w:rPr>
          <w:b w:val="0"/>
          <w:iCs/>
          <w:color w:val="0000FF"/>
          <w:sz w:val="24"/>
          <w:szCs w:val="28"/>
        </w:rPr>
        <w:t>periculum in mora</w:t>
      </w:r>
      <w:r w:rsidR="002410A3" w:rsidRPr="00011CAD">
        <w:rPr>
          <w:b w:val="0"/>
          <w:color w:val="0000FF"/>
          <w:sz w:val="24"/>
          <w:szCs w:val="28"/>
        </w:rPr>
        <w:t>, à proporcionalidade da medida cautelar e à manutenção da relação contratual.</w:t>
      </w:r>
      <w:bookmarkEnd w:id="34"/>
    </w:p>
    <w:p w14:paraId="76A28362" w14:textId="1D55B97B" w:rsidR="002720A2" w:rsidRPr="00011CAD" w:rsidRDefault="002720A2" w:rsidP="0006003D">
      <w:pPr>
        <w:pStyle w:val="Ttulo2"/>
        <w:jc w:val="both"/>
        <w:rPr>
          <w:i/>
          <w:color w:val="0000FF"/>
          <w:sz w:val="24"/>
          <w:szCs w:val="28"/>
        </w:rPr>
      </w:pPr>
    </w:p>
    <w:p w14:paraId="50428A1D" w14:textId="77777777" w:rsidR="00347721" w:rsidRPr="00011CAD" w:rsidRDefault="00347721" w:rsidP="0012588F">
      <w:pPr>
        <w:spacing w:before="240"/>
        <w:ind w:left="2268"/>
        <w:jc w:val="both"/>
      </w:pPr>
      <w:r w:rsidRPr="00011CAD">
        <w:rPr>
          <w:b/>
        </w:rPr>
        <w:t>EMENTA</w:t>
      </w:r>
      <w:r w:rsidRPr="00011CAD">
        <w:t xml:space="preserve">: CONTROLE EXTERNO. DIREITO ADMINISTRATIVO E PROCESSUAL DE CONTAS. AGRAVO REGIMENTAL. MEDIDA CAUTELAR. SUBSTITUIÇÃO INTEGRAL DA DECISÃO RECORRIDA POR PRONUNCIAMENTO SUPERVENIENTE AUTÔNOMO. PERDA SUPERVENIENTE DO OBJETO RECURSAL. AUSÊNCIA DE NECESSIDADE E UTILIDADE DO PROVIMENTO. RECURSO PREJUDICADO. </w:t>
      </w:r>
    </w:p>
    <w:p w14:paraId="1714E1FE" w14:textId="77777777" w:rsidR="00347721" w:rsidRPr="00011CAD" w:rsidRDefault="00347721" w:rsidP="00347721">
      <w:pPr>
        <w:ind w:left="2268"/>
        <w:jc w:val="both"/>
        <w:rPr>
          <w:b/>
        </w:rPr>
      </w:pPr>
      <w:r w:rsidRPr="00011CAD">
        <w:rPr>
          <w:b/>
        </w:rPr>
        <w:t xml:space="preserve">I. CASO EM EXAME </w:t>
      </w:r>
    </w:p>
    <w:p w14:paraId="6D1402AC" w14:textId="77777777" w:rsidR="00347721" w:rsidRPr="00011CAD" w:rsidRDefault="00347721" w:rsidP="00347721">
      <w:pPr>
        <w:ind w:left="2268"/>
        <w:jc w:val="both"/>
      </w:pPr>
      <w:r w:rsidRPr="00011CAD">
        <w:t xml:space="preserve">1. Agravo Regimental interposto por </w:t>
      </w:r>
      <w:proofErr w:type="spellStart"/>
      <w:r w:rsidRPr="00011CAD">
        <w:t>Intech</w:t>
      </w:r>
      <w:proofErr w:type="spellEnd"/>
      <w:r w:rsidRPr="00011CAD">
        <w:t xml:space="preserve"> Gestão de Benefícios Ltda. contra a Decisão Monocrática nº 184/26-GFI, proferida na Representação TC/002899/2026, que suspendeu a execução do Contrato Administrativo nº 76/2025, os pagamentos correlatos e a prática de novos atos de execução contratual. A agravante requereu a revogação da medida cautelar e a reforma da decisão, além de suscitar coisa julgada administrativa e, sucessivamente, a </w:t>
      </w:r>
      <w:proofErr w:type="spellStart"/>
      <w:r w:rsidRPr="00011CAD">
        <w:t>judicialização</w:t>
      </w:r>
      <w:proofErr w:type="spellEnd"/>
      <w:r w:rsidRPr="00011CAD">
        <w:t xml:space="preserve"> da controvérsia. No curso do recurso, a Decisão nº 184/26-GFI foi tornada sem efeito e integralmente substituída pela Decisão nº 194/26-GFI, </w:t>
      </w:r>
      <w:proofErr w:type="gramStart"/>
      <w:r w:rsidRPr="00011CAD">
        <w:t>dotada de fundamentação autônoma e novo dispositivo</w:t>
      </w:r>
      <w:proofErr w:type="gramEnd"/>
      <w:r w:rsidRPr="00011CAD">
        <w:t xml:space="preserve">. </w:t>
      </w:r>
    </w:p>
    <w:p w14:paraId="1DFC7DDD" w14:textId="77777777" w:rsidR="00347721" w:rsidRPr="00011CAD" w:rsidRDefault="00347721" w:rsidP="00347721">
      <w:pPr>
        <w:ind w:left="2268"/>
        <w:jc w:val="both"/>
        <w:rPr>
          <w:b/>
        </w:rPr>
      </w:pPr>
      <w:r w:rsidRPr="00011CAD">
        <w:rPr>
          <w:b/>
        </w:rPr>
        <w:t xml:space="preserve">II. QUESTÃO EM DISCUSSÃO </w:t>
      </w:r>
    </w:p>
    <w:p w14:paraId="7E423DAC" w14:textId="77777777" w:rsidR="00347721" w:rsidRPr="00011CAD" w:rsidRDefault="00347721" w:rsidP="00347721">
      <w:pPr>
        <w:ind w:left="2268"/>
        <w:jc w:val="both"/>
      </w:pPr>
      <w:r w:rsidRPr="00011CAD">
        <w:t xml:space="preserve">2. A questão em discussão consiste em definir se a substituição integral da decisão impugnada por pronunciamento superveniente autônomo acarreta a perda do interesse processual e do objeto do Agravo Regimental, tornando prejudicado o exame das demais razões recursais. </w:t>
      </w:r>
    </w:p>
    <w:p w14:paraId="456CC788" w14:textId="77777777" w:rsidR="00347721" w:rsidRPr="00011CAD" w:rsidRDefault="00347721" w:rsidP="00347721">
      <w:pPr>
        <w:ind w:left="2268"/>
        <w:jc w:val="both"/>
        <w:rPr>
          <w:b/>
        </w:rPr>
      </w:pPr>
      <w:r w:rsidRPr="00011CAD">
        <w:rPr>
          <w:b/>
        </w:rPr>
        <w:t xml:space="preserve">III. RAZÕES DE DECIDIR </w:t>
      </w:r>
    </w:p>
    <w:p w14:paraId="2C8EEF78" w14:textId="77777777" w:rsidR="00347721" w:rsidRPr="00011CAD" w:rsidRDefault="00347721" w:rsidP="00347721">
      <w:pPr>
        <w:ind w:left="2268"/>
        <w:jc w:val="both"/>
      </w:pPr>
      <w:r w:rsidRPr="00011CAD">
        <w:t xml:space="preserve">3. A substituição integral da Decisão nº 184/26-GFI pela Decisão nº 194/26-GFI retira do mundo jurídico o pronunciamento </w:t>
      </w:r>
      <w:r w:rsidRPr="00011CAD">
        <w:lastRenderedPageBreak/>
        <w:t xml:space="preserve">especificamente impugnado e elimina o objeto sobre o qual poderia recair o provimento recursal. </w:t>
      </w:r>
    </w:p>
    <w:p w14:paraId="5AAD123D" w14:textId="77777777" w:rsidR="00347721" w:rsidRPr="00011CAD" w:rsidRDefault="00347721" w:rsidP="00347721">
      <w:pPr>
        <w:ind w:left="2268"/>
        <w:jc w:val="both"/>
      </w:pPr>
      <w:r w:rsidRPr="00011CAD">
        <w:t xml:space="preserve">4. A decisão superveniente constitui ato processual autônomo, com fundamentação própria, delimitação precisa do objeto e dispositivo adequado aos elementos dos autos, de modo que sua revisão exige provocação processual específica, com indicação das respectivas razões de inconformismo e do pedido correspondente. </w:t>
      </w:r>
    </w:p>
    <w:p w14:paraId="1E9771E6" w14:textId="77777777" w:rsidR="00347721" w:rsidRPr="00011CAD" w:rsidRDefault="00347721" w:rsidP="00347721">
      <w:pPr>
        <w:ind w:left="2268"/>
        <w:jc w:val="both"/>
      </w:pPr>
      <w:r w:rsidRPr="00011CAD">
        <w:t xml:space="preserve">5. O órgão julgador não pode transportar, de ofício, a impugnação dirigida à decisão substituída para a decisão superveniente, </w:t>
      </w:r>
      <w:proofErr w:type="gramStart"/>
      <w:r w:rsidRPr="00011CAD">
        <w:t>sob pena</w:t>
      </w:r>
      <w:proofErr w:type="gramEnd"/>
      <w:r w:rsidRPr="00011CAD">
        <w:t xml:space="preserve"> de comprometimento do contraditório, da congruência decisória e do devido processo legal. </w:t>
      </w:r>
    </w:p>
    <w:p w14:paraId="1EF8704B" w14:textId="77777777" w:rsidR="00347721" w:rsidRPr="00011CAD" w:rsidRDefault="00347721" w:rsidP="00347721">
      <w:pPr>
        <w:ind w:left="2268"/>
        <w:jc w:val="both"/>
      </w:pPr>
      <w:r w:rsidRPr="00011CAD">
        <w:t xml:space="preserve">6. A perda superveniente do objeto decorre objetivamente da retirada integral do ato recorrido do mundo jurídico e independe da concordância da agravante com os fundamentos da decisão que o substitui. </w:t>
      </w:r>
    </w:p>
    <w:p w14:paraId="460D9DDD" w14:textId="77777777" w:rsidR="00C43D38" w:rsidRPr="00011CAD" w:rsidRDefault="00347721" w:rsidP="00347721">
      <w:pPr>
        <w:ind w:left="2268"/>
        <w:jc w:val="both"/>
      </w:pPr>
      <w:r w:rsidRPr="00011CAD">
        <w:t xml:space="preserve">7. A inexistência de necessidade e utilidade do provimento recursal prejudica o exame das alegações relativas ao fumus boni iuris, ao periculum in mora, à proporcionalidade da medida cautelar e à continuidade contratual, pois essas matérias não podem ser decididas abstratamente em recurso cujo objeto impugnado deixou de subsistir. </w:t>
      </w:r>
    </w:p>
    <w:p w14:paraId="7FA0C99C" w14:textId="77777777" w:rsidR="00C43D38" w:rsidRPr="00011CAD" w:rsidRDefault="00347721" w:rsidP="00347721">
      <w:pPr>
        <w:ind w:left="2268"/>
        <w:jc w:val="both"/>
        <w:rPr>
          <w:b/>
        </w:rPr>
      </w:pPr>
      <w:r w:rsidRPr="00011CAD">
        <w:rPr>
          <w:b/>
        </w:rPr>
        <w:t xml:space="preserve">IV. DISPOSITIVO </w:t>
      </w:r>
    </w:p>
    <w:p w14:paraId="3F08AB88" w14:textId="77777777" w:rsidR="00C43D38" w:rsidRPr="00011CAD" w:rsidRDefault="00347721" w:rsidP="00347721">
      <w:pPr>
        <w:ind w:left="2268"/>
        <w:jc w:val="both"/>
      </w:pPr>
      <w:r w:rsidRPr="00011CAD">
        <w:t xml:space="preserve">8. Agravo Regimental julgado prejudicado, com extinção sem resolução do mérito e arquivamento dos autos. </w:t>
      </w:r>
    </w:p>
    <w:p w14:paraId="5EDB0A57" w14:textId="77777777" w:rsidR="00C43D38" w:rsidRPr="00011CAD" w:rsidRDefault="00347721" w:rsidP="00347721">
      <w:pPr>
        <w:ind w:left="2268"/>
        <w:jc w:val="both"/>
      </w:pPr>
      <w:r w:rsidRPr="00011CAD">
        <w:t xml:space="preserve">_________________________________________ </w:t>
      </w:r>
    </w:p>
    <w:p w14:paraId="7476F6D9" w14:textId="77777777" w:rsidR="00C43D38" w:rsidRPr="00011CAD" w:rsidRDefault="00347721" w:rsidP="00347721">
      <w:pPr>
        <w:ind w:left="2268"/>
        <w:jc w:val="both"/>
      </w:pPr>
      <w:r w:rsidRPr="00011CAD">
        <w:t xml:space="preserve">Dispositivos relevantes citados: Regimento Interno do TCE-PI, </w:t>
      </w:r>
      <w:proofErr w:type="spellStart"/>
      <w:r w:rsidRPr="00011CAD">
        <w:t>arts</w:t>
      </w:r>
      <w:proofErr w:type="spellEnd"/>
      <w:r w:rsidRPr="00011CAD">
        <w:t xml:space="preserve">. </w:t>
      </w:r>
      <w:proofErr w:type="gramStart"/>
      <w:r w:rsidRPr="00011CAD">
        <w:t>246, V</w:t>
      </w:r>
      <w:proofErr w:type="gramEnd"/>
      <w:r w:rsidRPr="00011CAD">
        <w:t xml:space="preserve"> e XI, e 402, II. </w:t>
      </w:r>
    </w:p>
    <w:p w14:paraId="7CB961A5" w14:textId="07CB6B17" w:rsidR="00347721" w:rsidRPr="00011CAD" w:rsidRDefault="00347721" w:rsidP="00347721">
      <w:pPr>
        <w:ind w:left="2268"/>
        <w:jc w:val="both"/>
      </w:pPr>
      <w:r w:rsidRPr="00011CAD">
        <w:rPr>
          <w:b/>
          <w:i/>
        </w:rPr>
        <w:t>Sumário</w:t>
      </w:r>
      <w:r w:rsidRPr="00011CAD">
        <w:t>: Agravo. P. M. de São José do Peixe. Exercício de 2025. Arquivamento sem resolução do mérito. Decisão Unânime</w:t>
      </w:r>
      <w:r w:rsidR="00C43D38" w:rsidRPr="00011CAD">
        <w:t>.</w:t>
      </w:r>
    </w:p>
    <w:p w14:paraId="4248F105" w14:textId="520B5194" w:rsidR="00C43D38" w:rsidRPr="00011CAD" w:rsidRDefault="00C43D38" w:rsidP="00C43D38">
      <w:pPr>
        <w:ind w:left="2268"/>
        <w:jc w:val="both"/>
      </w:pPr>
      <w:r w:rsidRPr="00011CAD">
        <w:t xml:space="preserve">(Agravo. Processo: </w:t>
      </w:r>
      <w:hyperlink r:id="rId56" w:history="1">
        <w:r w:rsidRPr="00011CAD">
          <w:rPr>
            <w:rStyle w:val="Hyperlink"/>
          </w:rPr>
          <w:t>TC/008431/2026</w:t>
        </w:r>
      </w:hyperlink>
      <w:r w:rsidRPr="00011CAD">
        <w:t xml:space="preserve">- Relatora: </w:t>
      </w:r>
      <w:proofErr w:type="spellStart"/>
      <w:r w:rsidRPr="00011CAD">
        <w:t>Consª</w:t>
      </w:r>
      <w:proofErr w:type="spellEnd"/>
      <w:r w:rsidRPr="00011CAD">
        <w:t xml:space="preserve">. Flora Izabel Nobre Rodrigues. Primeira Câmara. Unânime. Acórdão Nº 271/2026 – 1ª CÂMARA, publicado no </w:t>
      </w:r>
      <w:hyperlink r:id="rId57" w:history="1">
        <w:r w:rsidRPr="00011CAD">
          <w:rPr>
            <w:rStyle w:val="Hyperlink"/>
          </w:rPr>
          <w:t>DOE/TCE-PI Nº 159/2026</w:t>
        </w:r>
      </w:hyperlink>
      <w:r w:rsidRPr="00011CAD">
        <w:t>).</w:t>
      </w:r>
    </w:p>
    <w:p w14:paraId="656F95BB" w14:textId="77777777" w:rsidR="00C43D38" w:rsidRPr="00011CAD" w:rsidRDefault="00C43D38" w:rsidP="00347721">
      <w:pPr>
        <w:ind w:left="2268"/>
        <w:jc w:val="both"/>
      </w:pPr>
    </w:p>
    <w:p w14:paraId="4D86FECF" w14:textId="77777777" w:rsidR="00347721" w:rsidRPr="00011CAD" w:rsidRDefault="00347721" w:rsidP="002720A2">
      <w:pPr>
        <w:pStyle w:val="Ttulo2"/>
        <w:jc w:val="both"/>
        <w:rPr>
          <w:i/>
          <w:color w:val="0000FF"/>
          <w:sz w:val="24"/>
          <w:szCs w:val="28"/>
        </w:rPr>
      </w:pPr>
    </w:p>
    <w:p w14:paraId="6E13D81D" w14:textId="77777777" w:rsidR="002720A2" w:rsidRPr="00011CAD" w:rsidRDefault="002720A2" w:rsidP="002720A2">
      <w:pPr>
        <w:pStyle w:val="Ttulo2"/>
        <w:jc w:val="both"/>
        <w:rPr>
          <w:i/>
          <w:color w:val="0000FF"/>
          <w:sz w:val="24"/>
          <w:szCs w:val="28"/>
        </w:rPr>
      </w:pPr>
      <w:bookmarkStart w:id="35" w:name="_Toc239247881"/>
      <w:r w:rsidRPr="00011CAD">
        <w:rPr>
          <w:i/>
          <w:color w:val="0000FF"/>
          <w:sz w:val="24"/>
          <w:szCs w:val="28"/>
        </w:rPr>
        <w:t xml:space="preserve">Processual. </w:t>
      </w:r>
      <w:r w:rsidRPr="00011CAD">
        <w:rPr>
          <w:b w:val="0"/>
          <w:color w:val="0000FF"/>
          <w:sz w:val="24"/>
          <w:szCs w:val="28"/>
        </w:rPr>
        <w:t>Reiteração sucessiva de denúncias evidencia desvirtuamento do direito de petição</w:t>
      </w:r>
      <w:r w:rsidRPr="00011CAD">
        <w:rPr>
          <w:i/>
          <w:color w:val="0000FF"/>
          <w:sz w:val="24"/>
          <w:szCs w:val="28"/>
        </w:rPr>
        <w:t>.</w:t>
      </w:r>
      <w:bookmarkEnd w:id="35"/>
      <w:r w:rsidRPr="00011CAD">
        <w:rPr>
          <w:i/>
          <w:color w:val="0000FF"/>
          <w:sz w:val="24"/>
          <w:szCs w:val="28"/>
        </w:rPr>
        <w:t xml:space="preserve"> </w:t>
      </w:r>
    </w:p>
    <w:p w14:paraId="0A56C906" w14:textId="77777777" w:rsidR="002720A2" w:rsidRPr="00011CAD" w:rsidRDefault="002720A2" w:rsidP="002720A2">
      <w:pPr>
        <w:spacing w:before="240"/>
        <w:ind w:left="2268"/>
        <w:jc w:val="both"/>
      </w:pPr>
      <w:r w:rsidRPr="00011CAD">
        <w:rPr>
          <w:b/>
        </w:rPr>
        <w:t>EMENTA</w:t>
      </w:r>
      <w:r w:rsidRPr="00011CAD">
        <w:t xml:space="preserve">: CONTROLE EXTERNO E DIREITO ADMINISTRATIVO. AGRAVO REGIMENTAL. POSSÍVEL DESVIRTUAMENTO DO EXERCÍCIO DO DIREITO DE PETIÇÃO. CONHECIMENTO. IMPROVIMENTO. </w:t>
      </w:r>
    </w:p>
    <w:p w14:paraId="3E6AA1A7" w14:textId="77777777" w:rsidR="002720A2" w:rsidRPr="00011CAD" w:rsidRDefault="002720A2" w:rsidP="002720A2">
      <w:pPr>
        <w:spacing w:before="240"/>
        <w:ind w:left="2268"/>
        <w:jc w:val="both"/>
        <w:rPr>
          <w:b/>
        </w:rPr>
      </w:pPr>
      <w:r w:rsidRPr="00011CAD">
        <w:rPr>
          <w:b/>
        </w:rPr>
        <w:t xml:space="preserve">I. CASO EM EXAME </w:t>
      </w:r>
    </w:p>
    <w:p w14:paraId="1BC85F88" w14:textId="77777777" w:rsidR="002720A2" w:rsidRPr="00011CAD" w:rsidRDefault="002720A2" w:rsidP="002720A2">
      <w:pPr>
        <w:spacing w:before="240"/>
        <w:ind w:left="2268"/>
        <w:jc w:val="both"/>
      </w:pPr>
      <w:r w:rsidRPr="00011CAD">
        <w:t xml:space="preserve">1. Agravo Regimental em face da Decisão Monocrática n.º 041/2026 - DN. </w:t>
      </w:r>
    </w:p>
    <w:p w14:paraId="7105B267" w14:textId="77777777" w:rsidR="002720A2" w:rsidRPr="00011CAD" w:rsidRDefault="002720A2" w:rsidP="002720A2">
      <w:pPr>
        <w:spacing w:before="240"/>
        <w:ind w:left="2268"/>
        <w:jc w:val="both"/>
        <w:rPr>
          <w:b/>
        </w:rPr>
      </w:pPr>
      <w:r w:rsidRPr="00011CAD">
        <w:rPr>
          <w:b/>
        </w:rPr>
        <w:t xml:space="preserve">II. QUESTÃO EM DISCUSSÃO </w:t>
      </w:r>
    </w:p>
    <w:p w14:paraId="029A1CFF" w14:textId="77777777" w:rsidR="002720A2" w:rsidRPr="00011CAD" w:rsidRDefault="002720A2" w:rsidP="002720A2">
      <w:pPr>
        <w:spacing w:before="240"/>
        <w:ind w:left="2268"/>
        <w:jc w:val="both"/>
      </w:pPr>
      <w:r w:rsidRPr="00011CAD">
        <w:t xml:space="preserve">2. A questão em discussão consiste na alegação do denunciante de fragilidades na fase preparatória da contratação, em razão de inconsistências no Estudo Técnico Preliminar e no Termo de Referência. </w:t>
      </w:r>
    </w:p>
    <w:p w14:paraId="6D57149D" w14:textId="77777777" w:rsidR="002720A2" w:rsidRPr="00011CAD" w:rsidRDefault="002720A2" w:rsidP="002720A2">
      <w:pPr>
        <w:spacing w:before="240"/>
        <w:ind w:left="2268"/>
        <w:jc w:val="both"/>
        <w:rPr>
          <w:b/>
        </w:rPr>
      </w:pPr>
      <w:r w:rsidRPr="00011CAD">
        <w:rPr>
          <w:b/>
        </w:rPr>
        <w:t xml:space="preserve">III. RAZÕES DE DECIDIR </w:t>
      </w:r>
    </w:p>
    <w:p w14:paraId="40BEAACC" w14:textId="77777777" w:rsidR="002720A2" w:rsidRPr="00011CAD" w:rsidRDefault="002720A2" w:rsidP="002720A2">
      <w:pPr>
        <w:spacing w:before="240"/>
        <w:ind w:left="2268"/>
        <w:jc w:val="both"/>
      </w:pPr>
      <w:r w:rsidRPr="00011CAD">
        <w:t xml:space="preserve">3. Embora a matéria tratada esteja inserida na competência desta Corte e se refira a atos praticados por autoridade administrativa submetida à jurisdição do Tribunal de Contas do Estado, observa-se, no presente caso, possível desvirtuamento do exercício do direito de petição, evidenciado pela reiteração sucessiva de denúncias pelo mesmo interessado, bem como pela existência de indícios de finalidade dissociada do interesse público. </w:t>
      </w:r>
    </w:p>
    <w:p w14:paraId="6DAB23E8" w14:textId="77777777" w:rsidR="002720A2" w:rsidRPr="00011CAD" w:rsidRDefault="002720A2" w:rsidP="002720A2">
      <w:pPr>
        <w:spacing w:before="240"/>
        <w:ind w:left="2268"/>
        <w:jc w:val="both"/>
      </w:pPr>
      <w:r w:rsidRPr="00011CAD">
        <w:t xml:space="preserve">4. </w:t>
      </w:r>
      <w:proofErr w:type="gramStart"/>
      <w:r w:rsidRPr="00011CAD">
        <w:t>Outrossim</w:t>
      </w:r>
      <w:proofErr w:type="gramEnd"/>
      <w:r w:rsidRPr="00011CAD">
        <w:t>, constam nos autos elementos que apontam possível vinculação do denunciante à administração anterior, circunstância que, em tese, pode comprometer a necessária imparcialidade da denúncia e revelar eventual direcionamento das alegações em desfavor da atual gestão administrativa.</w:t>
      </w:r>
    </w:p>
    <w:p w14:paraId="598D6647" w14:textId="77777777" w:rsidR="002720A2" w:rsidRPr="00011CAD" w:rsidRDefault="002720A2" w:rsidP="002720A2">
      <w:pPr>
        <w:spacing w:before="240"/>
        <w:ind w:left="2268"/>
        <w:jc w:val="both"/>
      </w:pPr>
      <w:r w:rsidRPr="00011CAD">
        <w:t xml:space="preserve">5. Ademais, as irregularidades narradas no TC n.º 007.574/2026 podem ser adequadamente apuradas no âmbito da prestação de contas correspondente, no decorrer da instrução processual ou, caso a secretaria do tribunal julgue conveniente e solicite formalmente, por meio de procedimento de fiscalização específico. </w:t>
      </w:r>
    </w:p>
    <w:p w14:paraId="20999A52" w14:textId="77777777" w:rsidR="002720A2" w:rsidRPr="00011CAD" w:rsidRDefault="002720A2" w:rsidP="002720A2">
      <w:pPr>
        <w:spacing w:before="240"/>
        <w:ind w:left="2268"/>
        <w:jc w:val="both"/>
        <w:rPr>
          <w:b/>
        </w:rPr>
      </w:pPr>
      <w:r w:rsidRPr="00011CAD">
        <w:rPr>
          <w:b/>
        </w:rPr>
        <w:t xml:space="preserve">IV. DISPOSITIVO </w:t>
      </w:r>
    </w:p>
    <w:p w14:paraId="3FC1FE2D" w14:textId="77777777" w:rsidR="002720A2" w:rsidRPr="00011CAD" w:rsidRDefault="002720A2" w:rsidP="002720A2">
      <w:pPr>
        <w:spacing w:before="240"/>
        <w:ind w:left="2268"/>
        <w:jc w:val="both"/>
      </w:pPr>
      <w:r w:rsidRPr="00011CAD">
        <w:lastRenderedPageBreak/>
        <w:t xml:space="preserve">6. Conhecimento e </w:t>
      </w:r>
      <w:proofErr w:type="spellStart"/>
      <w:r w:rsidRPr="00011CAD">
        <w:t>Improvimento</w:t>
      </w:r>
      <w:proofErr w:type="spellEnd"/>
      <w:r w:rsidRPr="00011CAD">
        <w:t xml:space="preserve">. </w:t>
      </w:r>
    </w:p>
    <w:p w14:paraId="1040DBA4" w14:textId="77777777" w:rsidR="002720A2" w:rsidRPr="00011CAD" w:rsidRDefault="002720A2" w:rsidP="002720A2">
      <w:pPr>
        <w:spacing w:before="240"/>
        <w:ind w:left="2268"/>
        <w:jc w:val="both"/>
      </w:pPr>
      <w:r w:rsidRPr="00011CAD">
        <w:rPr>
          <w:b/>
          <w:i/>
        </w:rPr>
        <w:t>Sumário.</w:t>
      </w:r>
      <w:r w:rsidRPr="00011CAD">
        <w:t xml:space="preserve"> Agravo Regimental. Município de Parnaíba. Prefeitura Municipal. Exercício Financeiro de 2026. Conhecimento e </w:t>
      </w:r>
      <w:proofErr w:type="spellStart"/>
      <w:r w:rsidRPr="00011CAD">
        <w:t>Improvimento</w:t>
      </w:r>
      <w:proofErr w:type="spellEnd"/>
      <w:r w:rsidRPr="00011CAD">
        <w:t xml:space="preserve"> do recurso. Decisão unânime.</w:t>
      </w:r>
    </w:p>
    <w:p w14:paraId="53974A8D" w14:textId="3672B331" w:rsidR="002720A2" w:rsidRPr="00011CAD" w:rsidRDefault="002720A2" w:rsidP="002720A2">
      <w:pPr>
        <w:ind w:left="2268"/>
        <w:jc w:val="both"/>
      </w:pPr>
      <w:r w:rsidRPr="00011CAD">
        <w:t xml:space="preserve">(Agravo Regimental. Processo: </w:t>
      </w:r>
      <w:hyperlink r:id="rId58" w:history="1">
        <w:r w:rsidRPr="00011CAD">
          <w:rPr>
            <w:rStyle w:val="Hyperlink"/>
            <w:rFonts w:cstheme="minorHAnsi"/>
          </w:rPr>
          <w:t>TC/</w:t>
        </w:r>
        <w:r w:rsidRPr="00011CAD">
          <w:rPr>
            <w:rStyle w:val="Hyperlink"/>
          </w:rPr>
          <w:t>008638/2026</w:t>
        </w:r>
      </w:hyperlink>
      <w:r w:rsidRPr="00011CAD">
        <w:t xml:space="preserve">- Relator: Cons. Subst. Alisson Felipe de Araújo. Segunda Câmara. Unânime. Acórdão Nº 295/2026 – 2ª CÂMARA, publicado no </w:t>
      </w:r>
      <w:hyperlink r:id="rId59" w:history="1">
        <w:r w:rsidRPr="00011CAD">
          <w:rPr>
            <w:rStyle w:val="Hyperlink"/>
            <w:rFonts w:cstheme="minorHAnsi"/>
          </w:rPr>
          <w:t>DOE/TCE-PI Nº 14</w:t>
        </w:r>
        <w:r w:rsidR="00901108" w:rsidRPr="00011CAD">
          <w:rPr>
            <w:rStyle w:val="Hyperlink"/>
            <w:rFonts w:cstheme="minorHAnsi"/>
          </w:rPr>
          <w:t>8</w:t>
        </w:r>
        <w:r w:rsidRPr="00011CAD">
          <w:rPr>
            <w:rStyle w:val="Hyperlink"/>
            <w:rFonts w:cstheme="minorHAnsi"/>
          </w:rPr>
          <w:t>/2026</w:t>
        </w:r>
      </w:hyperlink>
      <w:r w:rsidRPr="00011CAD">
        <w:t>).</w:t>
      </w:r>
    </w:p>
    <w:p w14:paraId="0D426048" w14:textId="77777777" w:rsidR="002720A2" w:rsidRPr="00011CAD" w:rsidRDefault="002720A2" w:rsidP="002720A2">
      <w:pPr>
        <w:ind w:left="2268"/>
        <w:jc w:val="both"/>
        <w:rPr>
          <w:i/>
          <w:color w:val="0000FF"/>
          <w:sz w:val="24"/>
          <w:szCs w:val="28"/>
        </w:rPr>
      </w:pPr>
    </w:p>
    <w:p w14:paraId="674A098A" w14:textId="77777777" w:rsidR="0006003D" w:rsidRPr="00011CAD" w:rsidRDefault="0006003D" w:rsidP="00E770B9">
      <w:pPr>
        <w:pStyle w:val="Ttulo2"/>
        <w:jc w:val="both"/>
        <w:rPr>
          <w:i/>
          <w:color w:val="0000FF"/>
          <w:sz w:val="24"/>
        </w:rPr>
      </w:pPr>
    </w:p>
    <w:p w14:paraId="7CFE8569" w14:textId="2E23E46D" w:rsidR="00E770B9" w:rsidRPr="00011CAD" w:rsidRDefault="00E770B9" w:rsidP="00ED34F5">
      <w:pPr>
        <w:pStyle w:val="Ttulo2"/>
        <w:jc w:val="both"/>
        <w:rPr>
          <w:i/>
          <w:color w:val="0000FF"/>
          <w:sz w:val="24"/>
        </w:rPr>
      </w:pPr>
      <w:bookmarkStart w:id="36" w:name="_Toc239247882"/>
      <w:r w:rsidRPr="00011CAD">
        <w:rPr>
          <w:i/>
          <w:color w:val="0000FF"/>
          <w:sz w:val="24"/>
        </w:rPr>
        <w:t>Processual.</w:t>
      </w:r>
      <w:r w:rsidR="007C4A80" w:rsidRPr="00011CAD">
        <w:t xml:space="preserve"> </w:t>
      </w:r>
      <w:r w:rsidR="007C4A80" w:rsidRPr="00011CAD">
        <w:rPr>
          <w:b w:val="0"/>
          <w:color w:val="0000FF"/>
          <w:sz w:val="24"/>
        </w:rPr>
        <w:t>A obrigação de fundamentar a decisão não impõe ao julgador a análise específica de cada afirmação, documento ou argumento apresentado, bastando que sejam examinados os pontos essenciais capazes de afastar a conclusão adotada. O reconhecimento do cumprimento dos mínimos constitucionais de educação e saúde não neutraliza o conjunto autônomo e relevante de irregularidades.</w:t>
      </w:r>
      <w:bookmarkEnd w:id="36"/>
    </w:p>
    <w:p w14:paraId="108D32B5" w14:textId="1B006909" w:rsidR="001E723B" w:rsidRPr="00011CAD" w:rsidRDefault="00D806F2" w:rsidP="001E723B">
      <w:pPr>
        <w:spacing w:before="240"/>
        <w:ind w:left="2268"/>
        <w:jc w:val="both"/>
      </w:pPr>
      <w:r w:rsidRPr="00011CAD">
        <w:rPr>
          <w:b/>
        </w:rPr>
        <w:t>EMENT</w:t>
      </w:r>
      <w:r w:rsidR="00CD1C18" w:rsidRPr="00011CAD">
        <w:rPr>
          <w:b/>
        </w:rPr>
        <w:t>A</w:t>
      </w:r>
      <w:r w:rsidR="00E770B9" w:rsidRPr="00011CAD">
        <w:t xml:space="preserve">: CONTROLE EXTERNO. DIREITO FINANCEIRO. DIREITO PROCESSUAL. CONTROLE EXTERNO. EMBARGOS DE DECLARAÇÃO. CONTAS DE GOVERNO MUNICIPAIS. ALEGAÇÃO DE OMISSÃO NA FUNDAMENTAÇÃO. IRREGULARIDADES FISCAIS, CONTÁBEIS, PATRIMONIAIS, PREVIDENCIÁRIAS E DE TRANSPARÊNCIA. PRETENSÃO DE REDISCUSSÃO DO MÉRITO. AUSÊNCIA DE VÍCIO INTEGRATIVO. EFEITOS INFRINGENTES INADMISSÍVEIS. EMBARGOS CONHECIDOS E DESPROVIDOS. </w:t>
      </w:r>
    </w:p>
    <w:p w14:paraId="6C49963E" w14:textId="77777777" w:rsidR="001E723B" w:rsidRPr="00011CAD" w:rsidRDefault="00E770B9" w:rsidP="00E770B9">
      <w:pPr>
        <w:ind w:left="2268"/>
        <w:jc w:val="both"/>
        <w:rPr>
          <w:b/>
        </w:rPr>
      </w:pPr>
      <w:r w:rsidRPr="00011CAD">
        <w:rPr>
          <w:b/>
        </w:rPr>
        <w:t xml:space="preserve">I. CASO EM EXAME </w:t>
      </w:r>
    </w:p>
    <w:p w14:paraId="01753F58" w14:textId="77777777" w:rsidR="001E723B" w:rsidRPr="00011CAD" w:rsidRDefault="00E770B9" w:rsidP="00E770B9">
      <w:pPr>
        <w:ind w:left="2268"/>
        <w:jc w:val="both"/>
      </w:pPr>
      <w:r w:rsidRPr="00011CAD">
        <w:t xml:space="preserve">1. Embargos de Declaração opostos pelo Prefeito de José de Freitas contra o Parecer Prévio nº 71/2026 – 1ª Câmara, proferido nas contas de </w:t>
      </w:r>
      <w:proofErr w:type="gramStart"/>
      <w:r w:rsidRPr="00011CAD">
        <w:t>governo municipais do exercício de 2024, que recomendou sua reprovação em razão de irregularidades remanescentes de natureza fiscal, contábil, patrimonial, previdenciária</w:t>
      </w:r>
      <w:proofErr w:type="gramEnd"/>
      <w:r w:rsidRPr="00011CAD">
        <w:t xml:space="preserve"> e de transparência. O embargante alega omissão na apreciação das teses defensivas e dos documentos apresentados e requer a integração do parecer, com efeitos modificativos, para substituir a recomendação de reprovação pela aprovação das contas, ainda que com ressalvas. </w:t>
      </w:r>
    </w:p>
    <w:p w14:paraId="7F5BC582" w14:textId="77777777" w:rsidR="001E723B" w:rsidRPr="00011CAD" w:rsidRDefault="00E770B9" w:rsidP="00E770B9">
      <w:pPr>
        <w:ind w:left="2268"/>
        <w:jc w:val="both"/>
        <w:rPr>
          <w:b/>
        </w:rPr>
      </w:pPr>
      <w:r w:rsidRPr="00011CAD">
        <w:rPr>
          <w:b/>
        </w:rPr>
        <w:t xml:space="preserve">II. QUESTÃO EM DISCUSSÃO </w:t>
      </w:r>
    </w:p>
    <w:p w14:paraId="02449E44" w14:textId="77777777" w:rsidR="001E723B" w:rsidRPr="00011CAD" w:rsidRDefault="00E770B9" w:rsidP="00E770B9">
      <w:pPr>
        <w:ind w:left="2268"/>
        <w:jc w:val="both"/>
      </w:pPr>
      <w:r w:rsidRPr="00011CAD">
        <w:lastRenderedPageBreak/>
        <w:t xml:space="preserve">2. Há duas questões em discussão: </w:t>
      </w:r>
    </w:p>
    <w:p w14:paraId="2A275F5F" w14:textId="77777777" w:rsidR="001E723B" w:rsidRPr="00011CAD" w:rsidRDefault="00E770B9" w:rsidP="00E770B9">
      <w:pPr>
        <w:ind w:left="2268"/>
        <w:jc w:val="both"/>
      </w:pPr>
      <w:r w:rsidRPr="00011CAD">
        <w:t xml:space="preserve">(i) definir se o Parecer Prévio nº 71/2026 – 1ª Câmara contém omissão, obscuridade, contradição ou inexatidão material quanto ao exame das teses defensivas, dos documentos apresentados e das irregularidades fiscais, contábeis, patrimoniais, previdenciárias e de transparência; </w:t>
      </w:r>
      <w:proofErr w:type="gramStart"/>
      <w:r w:rsidRPr="00011CAD">
        <w:t>e</w:t>
      </w:r>
      <w:proofErr w:type="gramEnd"/>
      <w:r w:rsidRPr="00011CAD">
        <w:t xml:space="preserve"> </w:t>
      </w:r>
    </w:p>
    <w:p w14:paraId="00BE2BDA" w14:textId="77777777" w:rsidR="001E723B" w:rsidRPr="00011CAD" w:rsidRDefault="00E770B9" w:rsidP="00E770B9">
      <w:pPr>
        <w:ind w:left="2268"/>
        <w:jc w:val="both"/>
      </w:pPr>
      <w:r w:rsidRPr="00011CAD">
        <w:t>(</w:t>
      </w:r>
      <w:proofErr w:type="spellStart"/>
      <w:r w:rsidRPr="00011CAD">
        <w:t>ii</w:t>
      </w:r>
      <w:proofErr w:type="spellEnd"/>
      <w:r w:rsidRPr="00011CAD">
        <w:t xml:space="preserve">) estabelecer se a correção de eventual vício declaratório autoriza a concessão de efeitos infringentes para alterar a recomendação de reprovação das contas de governo do exercício de 2024. </w:t>
      </w:r>
    </w:p>
    <w:p w14:paraId="44687AE5" w14:textId="77777777" w:rsidR="001E723B" w:rsidRPr="00011CAD" w:rsidRDefault="00E770B9" w:rsidP="00E770B9">
      <w:pPr>
        <w:ind w:left="2268"/>
        <w:jc w:val="both"/>
        <w:rPr>
          <w:b/>
        </w:rPr>
      </w:pPr>
      <w:r w:rsidRPr="00011CAD">
        <w:rPr>
          <w:b/>
        </w:rPr>
        <w:t xml:space="preserve">III. RAZÕES DE DECIDIR </w:t>
      </w:r>
    </w:p>
    <w:p w14:paraId="57BF73B8" w14:textId="77777777" w:rsidR="001E723B" w:rsidRPr="00011CAD" w:rsidRDefault="00E770B9" w:rsidP="00E770B9">
      <w:pPr>
        <w:ind w:left="2268"/>
        <w:jc w:val="both"/>
      </w:pPr>
      <w:r w:rsidRPr="00011CAD">
        <w:t xml:space="preserve">3. A decisão embargada descreve os achados relevantes, registra as justificativas apresentadas, incorpora a análise técnica subsequente e explicita as razões pelas quais diversas ocorrências permanecem não sanadas, permitindo compreender o percurso decisório e o resultado alcançado. </w:t>
      </w:r>
    </w:p>
    <w:p w14:paraId="04EDFD0A" w14:textId="77777777" w:rsidR="001E723B" w:rsidRPr="00011CAD" w:rsidRDefault="00E770B9" w:rsidP="00E770B9">
      <w:pPr>
        <w:ind w:left="2268"/>
        <w:jc w:val="both"/>
      </w:pPr>
      <w:r w:rsidRPr="00011CAD">
        <w:t xml:space="preserve">4. O dever de fundamentação não exige resposta individualizada a cada frase, documento ou construção argumentativa, desde que o julgador enfrente os núcleos argumentativos capazes de infirmar a conclusão adotada. </w:t>
      </w:r>
    </w:p>
    <w:p w14:paraId="69482453" w14:textId="77777777" w:rsidR="001E723B" w:rsidRPr="00011CAD" w:rsidRDefault="00E770B9" w:rsidP="00E770B9">
      <w:pPr>
        <w:ind w:left="2268"/>
        <w:jc w:val="both"/>
      </w:pPr>
      <w:r w:rsidRPr="00011CAD">
        <w:t xml:space="preserve">5. O reconhecimento do cumprimento dos mínimos constitucionais de educação e saúde não neutraliza o conjunto autônomo e relevante de irregularidades fiscais, contábeis e previdenciárias remanescentes. </w:t>
      </w:r>
    </w:p>
    <w:p w14:paraId="00339FA0" w14:textId="77777777" w:rsidR="001E723B" w:rsidRPr="00011CAD" w:rsidRDefault="00E770B9" w:rsidP="00E770B9">
      <w:pPr>
        <w:ind w:left="2268"/>
        <w:jc w:val="both"/>
      </w:pPr>
      <w:r w:rsidRPr="00011CAD">
        <w:t xml:space="preserve">6. Os embargos de declaração não constituem instrumento adequado para rediscutir o mérito, promover nova valoração das provas ou reapreciar a gravidade dos achados que fundamentam a decisão recorrida. </w:t>
      </w:r>
    </w:p>
    <w:p w14:paraId="4F12757D" w14:textId="77777777" w:rsidR="001E723B" w:rsidRPr="00011CAD" w:rsidRDefault="00E770B9" w:rsidP="00E770B9">
      <w:pPr>
        <w:ind w:left="2268"/>
        <w:jc w:val="both"/>
      </w:pPr>
      <w:r w:rsidRPr="00011CAD">
        <w:t xml:space="preserve">7. A concessão de efeitos infringentes pressupõe a existência de efetivo vício declaratório cuja correção conduza, como consequência necessária, à alteração do resultado, não sendo admissível o </w:t>
      </w:r>
      <w:proofErr w:type="spellStart"/>
      <w:r w:rsidRPr="00011CAD">
        <w:t>rejulgamento</w:t>
      </w:r>
      <w:proofErr w:type="spellEnd"/>
      <w:r w:rsidRPr="00011CAD">
        <w:t xml:space="preserve"> quando ausente omissão, obscuridade, contradição ou inexatidão material. </w:t>
      </w:r>
    </w:p>
    <w:p w14:paraId="2804F5FB" w14:textId="77777777" w:rsidR="001E723B" w:rsidRPr="00011CAD" w:rsidRDefault="00E770B9" w:rsidP="00E770B9">
      <w:pPr>
        <w:ind w:left="2268"/>
        <w:jc w:val="both"/>
      </w:pPr>
      <w:r w:rsidRPr="00011CAD">
        <w:t xml:space="preserve">8. A insuficiência financeira para cobertura das exigibilidades, o descumprimento das metas de resultados primário e nominal, a ausência de providências tempestivas de limitação de empenho, as inconsistências contábeis e patrimoniais, o cancelamento de restos </w:t>
      </w:r>
      <w:r w:rsidRPr="00011CAD">
        <w:lastRenderedPageBreak/>
        <w:t xml:space="preserve">a pagar processados sem documentação comprobatória idônea, as deficiências de transparência e as falhas estruturais relativas ao RPPS ultrapassam a condição de impropriedades isoladas. </w:t>
      </w:r>
    </w:p>
    <w:p w14:paraId="5956B569" w14:textId="77777777" w:rsidR="001E723B" w:rsidRPr="00011CAD" w:rsidRDefault="00E770B9" w:rsidP="00E770B9">
      <w:pPr>
        <w:ind w:left="2268"/>
        <w:jc w:val="both"/>
      </w:pPr>
      <w:r w:rsidRPr="00011CAD">
        <w:t xml:space="preserve">9. A apreciação cumulativa e persistente dos achados não sanados evidencia comprometimento da governança financeira e previdenciária e fornece fundamento suficiente, proporcional e juridicamente idôneo para a manutenção do parecer prévio pela reprovação das contas. </w:t>
      </w:r>
    </w:p>
    <w:p w14:paraId="69E5CAFF" w14:textId="77777777" w:rsidR="001E723B" w:rsidRPr="00011CAD" w:rsidRDefault="00E770B9" w:rsidP="00E770B9">
      <w:pPr>
        <w:ind w:left="2268"/>
        <w:jc w:val="both"/>
        <w:rPr>
          <w:b/>
        </w:rPr>
      </w:pPr>
      <w:r w:rsidRPr="00011CAD">
        <w:rPr>
          <w:b/>
        </w:rPr>
        <w:t xml:space="preserve">IV. DISPOSITIVO </w:t>
      </w:r>
    </w:p>
    <w:p w14:paraId="15F21D75" w14:textId="77777777" w:rsidR="001E723B" w:rsidRPr="00011CAD" w:rsidRDefault="00E770B9" w:rsidP="00E770B9">
      <w:pPr>
        <w:ind w:left="2268"/>
        <w:jc w:val="both"/>
      </w:pPr>
      <w:r w:rsidRPr="00011CAD">
        <w:t xml:space="preserve">10. Embargos de Declaração conhecidos e desprovidos. </w:t>
      </w:r>
    </w:p>
    <w:p w14:paraId="0F4F2469" w14:textId="77777777" w:rsidR="001E723B" w:rsidRPr="00011CAD" w:rsidRDefault="00E770B9" w:rsidP="00E770B9">
      <w:pPr>
        <w:ind w:left="2268"/>
        <w:jc w:val="both"/>
      </w:pPr>
      <w:r w:rsidRPr="00011CAD">
        <w:t xml:space="preserve">_________________________________________ </w:t>
      </w:r>
    </w:p>
    <w:p w14:paraId="7D426A11" w14:textId="77777777" w:rsidR="001E723B" w:rsidRPr="00011CAD" w:rsidRDefault="00E770B9" w:rsidP="00E770B9">
      <w:pPr>
        <w:ind w:left="2268"/>
        <w:jc w:val="both"/>
      </w:pPr>
      <w:r w:rsidRPr="00011CAD">
        <w:t xml:space="preserve">Dispositivos relevantes citados: LC nº 101/2000; EC nº 103/2019; LINDB, </w:t>
      </w:r>
      <w:proofErr w:type="spellStart"/>
      <w:r w:rsidRPr="00011CAD">
        <w:t>arts</w:t>
      </w:r>
      <w:proofErr w:type="spellEnd"/>
      <w:r w:rsidRPr="00011CAD">
        <w:t xml:space="preserve">. 20 e 22; RITCE/PI, </w:t>
      </w:r>
      <w:proofErr w:type="spellStart"/>
      <w:r w:rsidRPr="00011CAD">
        <w:t>arts</w:t>
      </w:r>
      <w:proofErr w:type="spellEnd"/>
      <w:r w:rsidRPr="00011CAD">
        <w:t xml:space="preserve">. </w:t>
      </w:r>
      <w:proofErr w:type="gramStart"/>
      <w:r w:rsidRPr="00011CAD">
        <w:t>406, 414</w:t>
      </w:r>
      <w:proofErr w:type="gramEnd"/>
      <w:r w:rsidRPr="00011CAD">
        <w:t xml:space="preserve"> e 430 Jurisprudência relevante citada: TCU, Acórdão nº 1.104/2015– Plenário, Rel. Min. Bruno Dantas. </w:t>
      </w:r>
    </w:p>
    <w:p w14:paraId="3897FC0C" w14:textId="77EC042F" w:rsidR="00E770B9" w:rsidRPr="00011CAD" w:rsidRDefault="00E770B9" w:rsidP="00E770B9">
      <w:pPr>
        <w:ind w:left="2268"/>
        <w:jc w:val="both"/>
      </w:pPr>
      <w:r w:rsidRPr="00011CAD">
        <w:rPr>
          <w:b/>
          <w:i/>
        </w:rPr>
        <w:t>Sumário:</w:t>
      </w:r>
      <w:r w:rsidRPr="00011CAD">
        <w:t xml:space="preserve"> Embargos de Declaração. P. M. de José de Freitas. Exercício de 2024. Conhecimento. Não Provimento. Decisão Unânime. </w:t>
      </w:r>
    </w:p>
    <w:p w14:paraId="5DF544FD" w14:textId="58AC84EF" w:rsidR="001E723B" w:rsidRPr="00011CAD" w:rsidRDefault="001E723B" w:rsidP="001E723B">
      <w:pPr>
        <w:spacing w:before="240"/>
        <w:ind w:left="2268"/>
        <w:jc w:val="both"/>
      </w:pPr>
      <w:r w:rsidRPr="00011CAD">
        <w:t xml:space="preserve">(Embargos de Declaração. Processo: </w:t>
      </w:r>
      <w:hyperlink r:id="rId60" w:history="1">
        <w:r w:rsidRPr="00011CAD">
          <w:rPr>
            <w:rStyle w:val="Hyperlink"/>
            <w:rFonts w:cstheme="minorHAnsi"/>
          </w:rPr>
          <w:t>TC/009792/2026</w:t>
        </w:r>
      </w:hyperlink>
      <w:r w:rsidR="00901108" w:rsidRPr="00011CAD">
        <w:rPr>
          <w:rFonts w:cstheme="minorHAnsi"/>
        </w:rPr>
        <w:t>.</w:t>
      </w:r>
      <w:r w:rsidRPr="00011CAD">
        <w:t xml:space="preserve"> Relatora: Cons.ª Flora Izabel Nobre Rodrigues. Pleno. Unânime. Acórdão Nº 408/2026 – PLENO, publicado no </w:t>
      </w:r>
      <w:hyperlink r:id="rId61" w:history="1">
        <w:r w:rsidRPr="00011CAD">
          <w:rPr>
            <w:rStyle w:val="Hyperlink"/>
            <w:rFonts w:cstheme="minorHAnsi"/>
          </w:rPr>
          <w:t>DOE/TCE-PI Nº 158/2026</w:t>
        </w:r>
      </w:hyperlink>
      <w:r w:rsidRPr="00011CAD">
        <w:t>).</w:t>
      </w:r>
    </w:p>
    <w:p w14:paraId="2CB6F9AE" w14:textId="77777777" w:rsidR="001E723B" w:rsidRPr="00011CAD" w:rsidRDefault="001E723B" w:rsidP="00E770B9">
      <w:pPr>
        <w:ind w:left="2268"/>
        <w:jc w:val="both"/>
      </w:pPr>
    </w:p>
    <w:p w14:paraId="02A7D33C" w14:textId="77777777" w:rsidR="00ED34F5" w:rsidRPr="00011CAD" w:rsidRDefault="0015155A" w:rsidP="00ED34F5">
      <w:pPr>
        <w:pStyle w:val="Ttulo2"/>
        <w:jc w:val="both"/>
        <w:rPr>
          <w:b w:val="0"/>
          <w:color w:val="0000FF"/>
          <w:sz w:val="24"/>
        </w:rPr>
      </w:pPr>
      <w:bookmarkStart w:id="37" w:name="_Toc239247883"/>
      <w:r w:rsidRPr="00011CAD">
        <w:rPr>
          <w:i/>
          <w:color w:val="0000FF"/>
          <w:sz w:val="24"/>
        </w:rPr>
        <w:t>Processual.</w:t>
      </w:r>
      <w:r w:rsidR="00ED34F5" w:rsidRPr="00011CAD">
        <w:rPr>
          <w:i/>
          <w:color w:val="0000FF"/>
          <w:sz w:val="24"/>
        </w:rPr>
        <w:t xml:space="preserve"> </w:t>
      </w:r>
      <w:r w:rsidR="00ED34F5" w:rsidRPr="00011CAD">
        <w:rPr>
          <w:b w:val="0"/>
          <w:color w:val="0000FF"/>
          <w:sz w:val="24"/>
        </w:rPr>
        <w:t>Os Embargos de Declaração exercem função estritamente integrativa e destinam-se a eliminar omissão, obscuridade ou contradição, não admitindo renovação da instrução, substituição da valoração probatória ou revisão ampla da conclusão adotada.</w:t>
      </w:r>
      <w:r w:rsidR="00ED34F5" w:rsidRPr="00011CAD">
        <w:rPr>
          <w:i/>
          <w:color w:val="0000FF"/>
          <w:sz w:val="24"/>
        </w:rPr>
        <w:t xml:space="preserve"> . </w:t>
      </w:r>
      <w:r w:rsidR="00ED34F5" w:rsidRPr="00011CAD">
        <w:rPr>
          <w:b w:val="0"/>
          <w:color w:val="0000FF"/>
          <w:sz w:val="24"/>
        </w:rPr>
        <w:t>O dever de motivação exige o enfrentamento das questões relevantes e das alegações capazes de infirmar a conclusão adotada, mas não obriga o julgador a responder individualmente a cada argumento ou dispositivo indicado pela parte, inclusive para fins de prequestionamento administrativo.</w:t>
      </w:r>
      <w:bookmarkEnd w:id="37"/>
      <w:r w:rsidR="00ED34F5" w:rsidRPr="00011CAD">
        <w:rPr>
          <w:b w:val="0"/>
          <w:color w:val="0000FF"/>
          <w:sz w:val="24"/>
        </w:rPr>
        <w:t xml:space="preserve"> </w:t>
      </w:r>
    </w:p>
    <w:p w14:paraId="31DAA717" w14:textId="77777777" w:rsidR="00ED34F5" w:rsidRPr="00011CAD" w:rsidRDefault="00ED34F5" w:rsidP="00ED34F5">
      <w:pPr>
        <w:pStyle w:val="Ttulo2"/>
        <w:rPr>
          <w:i/>
          <w:color w:val="0000FF"/>
          <w:sz w:val="24"/>
        </w:rPr>
      </w:pPr>
    </w:p>
    <w:p w14:paraId="63AFC2AD" w14:textId="4072C5E2" w:rsidR="0015155A" w:rsidRPr="00011CAD" w:rsidRDefault="0015155A" w:rsidP="0015155A">
      <w:pPr>
        <w:pStyle w:val="Ttulo2"/>
        <w:jc w:val="both"/>
        <w:rPr>
          <w:i/>
          <w:color w:val="0000FF"/>
          <w:sz w:val="24"/>
        </w:rPr>
      </w:pPr>
    </w:p>
    <w:p w14:paraId="40C22260" w14:textId="77777777" w:rsidR="0015155A" w:rsidRPr="00011CAD" w:rsidRDefault="0015155A" w:rsidP="00ED34F5">
      <w:pPr>
        <w:ind w:left="2268"/>
        <w:jc w:val="both"/>
      </w:pPr>
      <w:r w:rsidRPr="00011CAD">
        <w:rPr>
          <w:b/>
        </w:rPr>
        <w:t>EMENTA</w:t>
      </w:r>
      <w:r w:rsidRPr="00011CAD">
        <w:t xml:space="preserve">: CONTROLE EXTERNO. DIREITO ADMINISTRATIVO. EMBARGOS DE DECLARAÇÃO. CONTAS DE GOVERNO. PARECER PRÉVIO PELA REPROVAÇÃO. ALEGAÇÃO DE OMISSÃO, </w:t>
      </w:r>
      <w:r w:rsidRPr="00011CAD">
        <w:lastRenderedPageBreak/>
        <w:t xml:space="preserve">CONTRADIÇÃO E INEXATIDÃO MATERIAL. PERÍODO DE RESPONSABILIDADE DO GESTOR. INOVAÇÃO RECURSAL. PRETENSÃO DE REEXAME DO ACERVO PROBATÓRIO E REDISCUSSÃO DO MÉRITO. IMPOSSIBILIDADE. MANUTENÇÃO DO PARECER PRÉVIO. EMBARGOS DESPROVIDOS. </w:t>
      </w:r>
    </w:p>
    <w:p w14:paraId="09A0EEF7" w14:textId="77777777" w:rsidR="0015155A" w:rsidRPr="00011CAD" w:rsidRDefault="0015155A" w:rsidP="0015155A">
      <w:pPr>
        <w:spacing w:before="240"/>
        <w:ind w:left="2268"/>
        <w:jc w:val="both"/>
        <w:rPr>
          <w:b/>
        </w:rPr>
      </w:pPr>
      <w:r w:rsidRPr="00011CAD">
        <w:rPr>
          <w:b/>
        </w:rPr>
        <w:t xml:space="preserve">I. CASO EM EXAME </w:t>
      </w:r>
    </w:p>
    <w:p w14:paraId="4E8D19DB" w14:textId="77777777" w:rsidR="0015155A" w:rsidRPr="00011CAD" w:rsidRDefault="0015155A" w:rsidP="0015155A">
      <w:pPr>
        <w:spacing w:before="240"/>
        <w:ind w:left="2268"/>
        <w:jc w:val="both"/>
      </w:pPr>
      <w:r w:rsidRPr="00011CAD">
        <w:t xml:space="preserve">1. Embargos de Declaração opostos por ex-prefeito contra o Parecer Prévio nº 74-A/2026 – 1ª Câmara, proferido nas contas de governo do Município de Francisco Santos, relativas ao exercício financeiro de 2024, que recomendou a reprovação das contas atribuídas ao embargante. O recorrente alegou inexatidão material quanto ao período de sua responsabilidade, contradição e omissões relacionadas ao VAAT, ao quantitativo de servidores ativos, à publicação de decretos e às ocorrências previdenciárias, fiscais e contábeis, requerendo a individualização temporal dos achados e, com efeitos modificativos, a substituição da reprovação por aprovação com ressalvas. Subsidiariamente, postulou pronunciamento expresso sobre os tópicos e dispositivos indicados para fins de posterior recurso e prequestionamento administrativo. </w:t>
      </w:r>
    </w:p>
    <w:p w14:paraId="42E5489F" w14:textId="77777777" w:rsidR="0015155A" w:rsidRPr="00011CAD" w:rsidRDefault="0015155A" w:rsidP="0015155A">
      <w:pPr>
        <w:spacing w:before="240"/>
        <w:ind w:left="2268"/>
        <w:jc w:val="both"/>
        <w:rPr>
          <w:b/>
        </w:rPr>
      </w:pPr>
      <w:r w:rsidRPr="00011CAD">
        <w:rPr>
          <w:b/>
        </w:rPr>
        <w:t xml:space="preserve">II. QUESTÃO EM DISCUSSÃO </w:t>
      </w:r>
    </w:p>
    <w:p w14:paraId="6D0789FA" w14:textId="77777777" w:rsidR="0015155A" w:rsidRPr="00011CAD" w:rsidRDefault="0015155A" w:rsidP="0015155A">
      <w:pPr>
        <w:spacing w:before="240"/>
        <w:ind w:left="2268"/>
        <w:jc w:val="both"/>
      </w:pPr>
      <w:r w:rsidRPr="00011CAD">
        <w:t>2. Há três questões em discussão: (i) definir se o pronunciamento embargado contém omissão, obscuridade, contradição ou inexatidão material quanto aos achados que fundamentaram a recomendação de reprovação das contas; (</w:t>
      </w:r>
      <w:proofErr w:type="spellStart"/>
      <w:proofErr w:type="gramStart"/>
      <w:r w:rsidRPr="00011CAD">
        <w:t>ii</w:t>
      </w:r>
      <w:proofErr w:type="spellEnd"/>
      <w:proofErr w:type="gramEnd"/>
      <w:r w:rsidRPr="00011CAD">
        <w:t>) estabelecer se a alegação, apresentada somente nos Embargos de Declaração, de que o gestor deixou a chefia do Executivo em 30/09/2024 autoriza a alteração do período de responsabilidade adotado durante a instrução; e (</w:t>
      </w:r>
      <w:proofErr w:type="spellStart"/>
      <w:r w:rsidRPr="00011CAD">
        <w:t>iii</w:t>
      </w:r>
      <w:proofErr w:type="spellEnd"/>
      <w:r w:rsidRPr="00011CAD">
        <w:t xml:space="preserve">) determinar se os Embargos de Declaração permitem reexaminar provas, rever a valoração dos achados e exigir pronunciamento individualizado sobre todos os argumentos e dispositivos indicados para fins de prequestionamento administrativo. </w:t>
      </w:r>
    </w:p>
    <w:p w14:paraId="5ADA9269" w14:textId="77777777" w:rsidR="0015155A" w:rsidRPr="00011CAD" w:rsidRDefault="0015155A" w:rsidP="0015155A">
      <w:pPr>
        <w:spacing w:before="240"/>
        <w:ind w:left="2268"/>
        <w:jc w:val="both"/>
        <w:rPr>
          <w:b/>
        </w:rPr>
      </w:pPr>
      <w:r w:rsidRPr="00011CAD">
        <w:rPr>
          <w:b/>
        </w:rPr>
        <w:t xml:space="preserve">III. RAZÕES DE DECIDIR </w:t>
      </w:r>
    </w:p>
    <w:p w14:paraId="55416AE6" w14:textId="77777777" w:rsidR="0015155A" w:rsidRPr="00011CAD" w:rsidRDefault="0015155A" w:rsidP="0015155A">
      <w:pPr>
        <w:spacing w:before="240"/>
        <w:ind w:left="2268"/>
        <w:jc w:val="both"/>
      </w:pPr>
      <w:r w:rsidRPr="00011CAD">
        <w:t xml:space="preserve">3. Os requisitos de tempestividade, legitimidade, cabimento e regularidade formal autorizam o conhecimento dos Embargos de Declaração, interpostos no mesmo dia da publicação do parecer prévio e instruídos com os documentos exigidos pelo Regimento Interno do TCE-PI. </w:t>
      </w:r>
    </w:p>
    <w:p w14:paraId="52808068" w14:textId="77777777" w:rsidR="0015155A" w:rsidRPr="00011CAD" w:rsidRDefault="0015155A" w:rsidP="0015155A">
      <w:pPr>
        <w:spacing w:before="240"/>
        <w:ind w:left="2268"/>
        <w:jc w:val="both"/>
      </w:pPr>
      <w:r w:rsidRPr="00011CAD">
        <w:lastRenderedPageBreak/>
        <w:t xml:space="preserve">4. Os Embargos de Declaração exercem função estritamente integrativa e destinam-se a eliminar omissão, obscuridade ou contradição, não admitindo renovação da instrução, substituição da valoração probatória ou revisão ampla da conclusão adotada. </w:t>
      </w:r>
    </w:p>
    <w:p w14:paraId="535D0CAA" w14:textId="77777777" w:rsidR="0015155A" w:rsidRPr="00011CAD" w:rsidRDefault="0015155A" w:rsidP="0015155A">
      <w:pPr>
        <w:spacing w:before="240"/>
        <w:ind w:left="2268"/>
        <w:jc w:val="both"/>
      </w:pPr>
      <w:r w:rsidRPr="00011CAD">
        <w:t xml:space="preserve">5. A decisão embargada enfrenta suficientemente as questões relevantes, expõe os achados, registra as teses defensivas, incorpora as conclusões técnica e ministerial e apresenta os fundamentos determinantes para a avaliação global das contas, de modo que a discordância do recorrente quanto ao peso e às consequências jurídicas atribuídas aos elementos processuais caracteriza inconformismo com o mérito, e não vício integrativo. </w:t>
      </w:r>
    </w:p>
    <w:p w14:paraId="4385A428" w14:textId="77777777" w:rsidR="0015155A" w:rsidRPr="00011CAD" w:rsidRDefault="0015155A" w:rsidP="0015155A">
      <w:pPr>
        <w:spacing w:before="240"/>
        <w:ind w:left="2268"/>
        <w:jc w:val="both"/>
      </w:pPr>
      <w:r w:rsidRPr="00011CAD">
        <w:t xml:space="preserve">6. A alegação de inexatidão quanto ao período de gestão configura inovação recursal, pois o embargante teve ciência, desde a defesa de mérito, da atribuição de responsabilidade pelo período de 01/04/2024 a 31/12/2024 e não impugnou oportunamente essa delimitação, trazendo somente após o julgamento a informação de que teria deixado o cargo em 30/09/2024 e documentação que não foi submetida ao contraditório durante a instrução. </w:t>
      </w:r>
    </w:p>
    <w:p w14:paraId="48A057B1" w14:textId="77777777" w:rsidR="0015155A" w:rsidRPr="00011CAD" w:rsidRDefault="0015155A" w:rsidP="0015155A">
      <w:pPr>
        <w:spacing w:before="240"/>
        <w:ind w:left="2268"/>
        <w:jc w:val="both"/>
      </w:pPr>
      <w:r w:rsidRPr="00011CAD">
        <w:t xml:space="preserve">7. A apreciação do novo elemento fático relativo ao período de gestão exigiria reabertura da instrução e reavaliação das responsabilidades, providências incompatíveis com a finalidade integrativa dos Embargos de Declaração. </w:t>
      </w:r>
    </w:p>
    <w:p w14:paraId="1D9D3E53" w14:textId="77777777" w:rsidR="0015155A" w:rsidRPr="00011CAD" w:rsidRDefault="0015155A" w:rsidP="0015155A">
      <w:pPr>
        <w:spacing w:before="240"/>
        <w:ind w:left="2268"/>
        <w:jc w:val="both"/>
      </w:pPr>
      <w:r w:rsidRPr="00011CAD">
        <w:t xml:space="preserve">8. Os memoriais destinam-se a recapitular e sintetizar elementos e argumentos já deduzidos nos autos e não impõem ao julgador o dever de transcrever ou responder isoladamente a inovações apresentadas depois do encerramento da instrução. </w:t>
      </w:r>
    </w:p>
    <w:p w14:paraId="49FEBCC7" w14:textId="77777777" w:rsidR="0015155A" w:rsidRPr="00011CAD" w:rsidRDefault="0015155A" w:rsidP="0015155A">
      <w:pPr>
        <w:spacing w:before="240"/>
        <w:ind w:left="2268"/>
        <w:jc w:val="both"/>
      </w:pPr>
      <w:r w:rsidRPr="00011CAD">
        <w:t xml:space="preserve">9. O dever de motivação exige o enfrentamento das questões relevantes e das alegações capazes de infirmar a conclusão adotada, mas não obriga o julgador a responder individualmente a cada argumento ou dispositivo indicado pela parte, inclusive para fins de prequestionamento administrativo. </w:t>
      </w:r>
    </w:p>
    <w:p w14:paraId="3D553D1C" w14:textId="77777777" w:rsidR="0015155A" w:rsidRPr="00011CAD" w:rsidRDefault="0015155A" w:rsidP="0015155A">
      <w:pPr>
        <w:spacing w:before="240"/>
        <w:ind w:left="2268"/>
        <w:jc w:val="both"/>
      </w:pPr>
      <w:r w:rsidRPr="00011CAD">
        <w:t xml:space="preserve">10. As alegações referentes à cronologia dos fatos, materialidade, causalidade, métodos atuariais, classificação de fontes e suficiência documental demandam reexame do acervo probatório e nova ponderação dos achados, providências próprias de recurso de reconsideração e incompatíveis com os Embargos de Declaração. </w:t>
      </w:r>
    </w:p>
    <w:p w14:paraId="10728BF9" w14:textId="77777777" w:rsidR="0015155A" w:rsidRPr="00011CAD" w:rsidRDefault="0015155A" w:rsidP="0015155A">
      <w:pPr>
        <w:spacing w:before="240"/>
        <w:ind w:left="2268"/>
        <w:jc w:val="both"/>
      </w:pPr>
      <w:r w:rsidRPr="00011CAD">
        <w:lastRenderedPageBreak/>
        <w:t xml:space="preserve">11. O déficit atuarial crescente, superior a noventa e um milhões de reais, a insuficiência do plano de amortização, a ausência de medidas estruturais e as inconsistências previdenciárias, fiscais, orçamentárias e contábeis remanescentes continuam aptos, em avaliação global, a sustentar o parecer prévio recomendando a reprovação das contas. </w:t>
      </w:r>
    </w:p>
    <w:p w14:paraId="193092EE" w14:textId="77777777" w:rsidR="0015155A" w:rsidRPr="00011CAD" w:rsidRDefault="0015155A" w:rsidP="0015155A">
      <w:pPr>
        <w:spacing w:before="240"/>
        <w:ind w:left="2268"/>
        <w:jc w:val="both"/>
        <w:rPr>
          <w:b/>
        </w:rPr>
      </w:pPr>
      <w:r w:rsidRPr="00011CAD">
        <w:rPr>
          <w:b/>
        </w:rPr>
        <w:t xml:space="preserve">IV. DISPOSITIVO </w:t>
      </w:r>
    </w:p>
    <w:p w14:paraId="3AB6B146" w14:textId="77777777" w:rsidR="0015155A" w:rsidRPr="00011CAD" w:rsidRDefault="0015155A" w:rsidP="0015155A">
      <w:pPr>
        <w:spacing w:before="240"/>
        <w:ind w:left="2268"/>
        <w:jc w:val="both"/>
      </w:pPr>
      <w:r w:rsidRPr="00011CAD">
        <w:t xml:space="preserve">12. Embargos de Declaração conhecidos e desprovidos. </w:t>
      </w:r>
    </w:p>
    <w:p w14:paraId="71B3C715" w14:textId="77777777" w:rsidR="0015155A" w:rsidRPr="00011CAD" w:rsidRDefault="0015155A" w:rsidP="0015155A">
      <w:pPr>
        <w:spacing w:before="240"/>
        <w:ind w:left="2268"/>
        <w:jc w:val="both"/>
      </w:pPr>
      <w:r w:rsidRPr="00011CAD">
        <w:t xml:space="preserve">_________________________________________ </w:t>
      </w:r>
    </w:p>
    <w:p w14:paraId="4C3348CD" w14:textId="77777777" w:rsidR="0015155A" w:rsidRPr="00011CAD" w:rsidRDefault="0015155A" w:rsidP="0015155A">
      <w:pPr>
        <w:spacing w:before="240"/>
        <w:ind w:left="2268"/>
        <w:jc w:val="both"/>
      </w:pPr>
      <w:r w:rsidRPr="00011CAD">
        <w:t xml:space="preserve">Dispositivos relevantes citados: RITCE/PI, </w:t>
      </w:r>
      <w:proofErr w:type="spellStart"/>
      <w:r w:rsidRPr="00011CAD">
        <w:t>arts</w:t>
      </w:r>
      <w:proofErr w:type="spellEnd"/>
      <w:r w:rsidRPr="00011CAD">
        <w:t xml:space="preserve">. 406, 408, 414 e 430. </w:t>
      </w:r>
    </w:p>
    <w:p w14:paraId="5A8FC953" w14:textId="667CC061" w:rsidR="0015155A" w:rsidRPr="00011CAD" w:rsidRDefault="0015155A" w:rsidP="0015155A">
      <w:pPr>
        <w:spacing w:before="240"/>
        <w:ind w:left="2268"/>
        <w:jc w:val="both"/>
      </w:pPr>
      <w:r w:rsidRPr="00011CAD">
        <w:rPr>
          <w:b/>
          <w:i/>
        </w:rPr>
        <w:t>Sumário</w:t>
      </w:r>
      <w:r w:rsidRPr="00011CAD">
        <w:t>: Embargos de Declaração. P. M. de Francisco Santos. Exercício de 2024. Conhecimento. Não Provimento. Decisão Unânime.</w:t>
      </w:r>
    </w:p>
    <w:p w14:paraId="402311F0" w14:textId="38304E91" w:rsidR="0015155A" w:rsidRPr="00011CAD" w:rsidRDefault="0015155A" w:rsidP="0015155A">
      <w:pPr>
        <w:spacing w:before="240"/>
        <w:ind w:left="2268"/>
        <w:jc w:val="both"/>
      </w:pPr>
      <w:r w:rsidRPr="00011CAD">
        <w:t xml:space="preserve">(Embargos de Declaração. Processo: </w:t>
      </w:r>
      <w:hyperlink r:id="rId62" w:history="1">
        <w:r w:rsidRPr="00011CAD">
          <w:rPr>
            <w:rStyle w:val="Hyperlink"/>
            <w:rFonts w:cstheme="minorHAnsi"/>
          </w:rPr>
          <w:t>TC/009853/2026</w:t>
        </w:r>
      </w:hyperlink>
      <w:r w:rsidR="006570A0" w:rsidRPr="00011CAD">
        <w:rPr>
          <w:rFonts w:cstheme="minorHAnsi"/>
        </w:rPr>
        <w:t>.</w:t>
      </w:r>
      <w:r w:rsidRPr="00011CAD">
        <w:t xml:space="preserve"> Relatora: </w:t>
      </w:r>
      <w:r w:rsidR="00E770B9" w:rsidRPr="00011CAD">
        <w:t>Cons.ª Flora Izabel Nobre Rodrigues</w:t>
      </w:r>
      <w:r w:rsidRPr="00011CAD">
        <w:t>. Pleno. Unânime. Acórdão Nº 4</w:t>
      </w:r>
      <w:r w:rsidR="00E770B9" w:rsidRPr="00011CAD">
        <w:t>07</w:t>
      </w:r>
      <w:r w:rsidRPr="00011CAD">
        <w:t xml:space="preserve">/2026 – PLENO, publicado no </w:t>
      </w:r>
      <w:hyperlink r:id="rId63" w:history="1">
        <w:r w:rsidRPr="00011CAD">
          <w:rPr>
            <w:rStyle w:val="Hyperlink"/>
            <w:rFonts w:cstheme="minorHAnsi"/>
          </w:rPr>
          <w:t>DOE/TCE-PI Nº 15</w:t>
        </w:r>
        <w:r w:rsidR="00E770B9" w:rsidRPr="00011CAD">
          <w:rPr>
            <w:rStyle w:val="Hyperlink"/>
            <w:rFonts w:cstheme="minorHAnsi"/>
          </w:rPr>
          <w:t>8</w:t>
        </w:r>
        <w:r w:rsidRPr="00011CAD">
          <w:rPr>
            <w:rStyle w:val="Hyperlink"/>
            <w:rFonts w:cstheme="minorHAnsi"/>
          </w:rPr>
          <w:t>/2026</w:t>
        </w:r>
      </w:hyperlink>
      <w:r w:rsidRPr="00011CAD">
        <w:t>).</w:t>
      </w:r>
    </w:p>
    <w:p w14:paraId="1CF8089D" w14:textId="77777777" w:rsidR="0015155A" w:rsidRPr="00011CAD" w:rsidRDefault="0015155A" w:rsidP="00137BED">
      <w:pPr>
        <w:pStyle w:val="Ttulo2"/>
        <w:jc w:val="both"/>
        <w:rPr>
          <w:i/>
          <w:color w:val="0000FF"/>
          <w:sz w:val="24"/>
        </w:rPr>
      </w:pPr>
    </w:p>
    <w:p w14:paraId="7D3BA244" w14:textId="61A58334" w:rsidR="0060767E" w:rsidRPr="00011CAD" w:rsidRDefault="0060767E" w:rsidP="00137BED">
      <w:pPr>
        <w:pStyle w:val="Ttulo2"/>
        <w:jc w:val="both"/>
        <w:rPr>
          <w:i/>
          <w:color w:val="0000FF"/>
          <w:sz w:val="24"/>
        </w:rPr>
      </w:pPr>
      <w:bookmarkStart w:id="38" w:name="_Toc239247884"/>
      <w:r w:rsidRPr="00011CAD">
        <w:rPr>
          <w:i/>
          <w:color w:val="0000FF"/>
          <w:sz w:val="24"/>
        </w:rPr>
        <w:t>Processual.</w:t>
      </w:r>
      <w:r w:rsidR="007C4A80" w:rsidRPr="00011CAD">
        <w:rPr>
          <w:i/>
          <w:color w:val="0000FF"/>
          <w:sz w:val="24"/>
        </w:rPr>
        <w:t xml:space="preserve"> </w:t>
      </w:r>
      <w:r w:rsidR="007C4A80" w:rsidRPr="00011CAD">
        <w:rPr>
          <w:b w:val="0"/>
          <w:color w:val="0000FF"/>
          <w:sz w:val="24"/>
        </w:rPr>
        <w:t>Art. 68 da Lei Orgânica do TCE/PI.</w:t>
      </w:r>
      <w:r w:rsidR="00FA4BCE" w:rsidRPr="00011CAD">
        <w:rPr>
          <w:b w:val="0"/>
          <w:color w:val="0000FF"/>
          <w:sz w:val="24"/>
        </w:rPr>
        <w:t xml:space="preserve"> Art. 412 do Regimento Interno do TCE/PI.</w:t>
      </w:r>
      <w:r w:rsidR="00FA4BCE" w:rsidRPr="00011CAD">
        <w:rPr>
          <w:i/>
          <w:color w:val="0000FF"/>
          <w:sz w:val="24"/>
        </w:rPr>
        <w:t xml:space="preserve"> </w:t>
      </w:r>
      <w:r w:rsidR="00FA4BCE" w:rsidRPr="00011CAD">
        <w:rPr>
          <w:b w:val="0"/>
          <w:color w:val="0000FF"/>
          <w:sz w:val="24"/>
        </w:rPr>
        <w:t>A efetiva prestação do serviço não afasta a irregularidade da subcontratação total e do uso de veículos inadequados.</w:t>
      </w:r>
      <w:bookmarkEnd w:id="38"/>
    </w:p>
    <w:p w14:paraId="51974A5E" w14:textId="77777777" w:rsidR="0015155A" w:rsidRPr="00011CAD" w:rsidRDefault="0060767E" w:rsidP="0060767E">
      <w:pPr>
        <w:spacing w:before="240"/>
        <w:ind w:left="2268"/>
        <w:jc w:val="both"/>
      </w:pPr>
      <w:r w:rsidRPr="00011CAD">
        <w:rPr>
          <w:b/>
        </w:rPr>
        <w:t>EMENTA</w:t>
      </w:r>
      <w:r w:rsidRPr="00011CAD">
        <w:t xml:space="preserve">: CONTROLE EXTERNO. DIREITO ADMINISTRATIVO. RECURSO DE PEDIDO DE REEXAME. INSPEÇÃO. CONTRATOS DE TRANSPORTE ESCOLAR. SUBCONTRATAÇÃO IRREGULAR. SUPERFATURAMENTO QUALITATIVO. CONHECIMENTO. PROVIMENTO PARCIAL. EXCLUSÃO DA MULTA. INSTAURAÇÃO DA TOMADA DE CONTAS ESPECIAL. ALERTAS. DETERMINAÇÃO. </w:t>
      </w:r>
    </w:p>
    <w:p w14:paraId="696259C8" w14:textId="77777777" w:rsidR="0015155A" w:rsidRPr="00011CAD" w:rsidRDefault="0060767E" w:rsidP="0060767E">
      <w:pPr>
        <w:spacing w:before="240"/>
        <w:ind w:left="2268"/>
        <w:jc w:val="both"/>
        <w:rPr>
          <w:b/>
        </w:rPr>
      </w:pPr>
      <w:r w:rsidRPr="00011CAD">
        <w:rPr>
          <w:b/>
        </w:rPr>
        <w:t xml:space="preserve">I. CASO EM EXAME </w:t>
      </w:r>
    </w:p>
    <w:p w14:paraId="175C5294" w14:textId="77777777" w:rsidR="0015155A" w:rsidRPr="00011CAD" w:rsidRDefault="0060767E" w:rsidP="0060767E">
      <w:pPr>
        <w:spacing w:before="240"/>
        <w:ind w:left="2268"/>
        <w:jc w:val="both"/>
      </w:pPr>
      <w:r w:rsidRPr="00011CAD">
        <w:t xml:space="preserve">1. Trata-se de Recurso de Pedido de Reexame interposto pelo Prefeito Municipal de Nazaré do Piauí, contra o Acórdão nº 154/2026 – 2ª Câmara – Processo de Inspeção, que analisou inspeção sobre procedimentos licitatórios e execução contratual do transporte escolar, resultando em aplicação de multa de 750 UFR-PI, determinando instauração de Tomada de Contas Especial (TCE) para apuração de possível dano ao erário, determinação ao atual </w:t>
      </w:r>
      <w:r w:rsidRPr="00011CAD">
        <w:lastRenderedPageBreak/>
        <w:t xml:space="preserve">gestor para que o Município de Nazaré do Piauí se abstenha de prorrogar/renovar a ATA de Registro de Preços oriunda do Pregão Eletrônico n° 002/2025 e alertas. </w:t>
      </w:r>
    </w:p>
    <w:p w14:paraId="5148458A" w14:textId="77777777" w:rsidR="0015155A" w:rsidRPr="00011CAD" w:rsidRDefault="0060767E" w:rsidP="0060767E">
      <w:pPr>
        <w:spacing w:before="240"/>
        <w:ind w:left="2268"/>
        <w:jc w:val="both"/>
        <w:rPr>
          <w:b/>
        </w:rPr>
      </w:pPr>
      <w:r w:rsidRPr="00011CAD">
        <w:rPr>
          <w:b/>
        </w:rPr>
        <w:t xml:space="preserve">II. QUESTÃO EM DISCUSSÃO </w:t>
      </w:r>
    </w:p>
    <w:p w14:paraId="1B71F398" w14:textId="77777777" w:rsidR="0015155A" w:rsidRPr="00011CAD" w:rsidRDefault="0060767E" w:rsidP="0060767E">
      <w:pPr>
        <w:spacing w:before="240"/>
        <w:ind w:left="2268"/>
        <w:jc w:val="both"/>
      </w:pPr>
      <w:r w:rsidRPr="00011CAD">
        <w:t>2. Há as seguintes questões em discussão: (i) É cabível a instauração da Tomada de Contas Especial diante das irregularidades apontadas, mesmo sem comprovação imediata de dano financeiro? (</w:t>
      </w:r>
      <w:proofErr w:type="spellStart"/>
      <w:r w:rsidRPr="00011CAD">
        <w:t>ii</w:t>
      </w:r>
      <w:proofErr w:type="spellEnd"/>
      <w:r w:rsidRPr="00011CAD">
        <w:t>) A multa de 750 UFR/PI aplicada ao Prefeito Municipal deve ser mantida diante da alegação de ausência de dolo, má-fé e prejuízo ao erário? (</w:t>
      </w:r>
      <w:proofErr w:type="spellStart"/>
      <w:r w:rsidRPr="00011CAD">
        <w:t>iii</w:t>
      </w:r>
      <w:proofErr w:type="spellEnd"/>
      <w:r w:rsidRPr="00011CAD">
        <w:t xml:space="preserve">) As falhas apontadas configuram irregularidades graves ou meras impropriedades formais passíveis de recomendação? </w:t>
      </w:r>
    </w:p>
    <w:p w14:paraId="34E31CE4" w14:textId="77777777" w:rsidR="0015155A" w:rsidRPr="00011CAD" w:rsidRDefault="0060767E" w:rsidP="0060767E">
      <w:pPr>
        <w:spacing w:before="240"/>
        <w:ind w:left="2268"/>
        <w:jc w:val="both"/>
        <w:rPr>
          <w:b/>
        </w:rPr>
      </w:pPr>
      <w:r w:rsidRPr="00011CAD">
        <w:rPr>
          <w:b/>
        </w:rPr>
        <w:t xml:space="preserve">III. RAZÕES DE DECIDIR </w:t>
      </w:r>
    </w:p>
    <w:p w14:paraId="07AE1163" w14:textId="77777777" w:rsidR="0015155A" w:rsidRPr="00011CAD" w:rsidRDefault="0060767E" w:rsidP="0060767E">
      <w:pPr>
        <w:spacing w:before="240"/>
        <w:ind w:left="2268"/>
        <w:jc w:val="both"/>
      </w:pPr>
      <w:r w:rsidRPr="00011CAD">
        <w:t xml:space="preserve">3. Conhecimento do Recurso de Pedido de Reexame, por preenchidos os pressupostos legais, nos termos do art. 154 da Lei nº 5.888/09 e </w:t>
      </w:r>
      <w:proofErr w:type="spellStart"/>
      <w:r w:rsidRPr="00011CAD">
        <w:t>arts</w:t>
      </w:r>
      <w:proofErr w:type="spellEnd"/>
      <w:r w:rsidRPr="00011CAD">
        <w:t xml:space="preserve">. </w:t>
      </w:r>
      <w:proofErr w:type="gramStart"/>
      <w:r w:rsidRPr="00011CAD">
        <w:t>414, I</w:t>
      </w:r>
      <w:proofErr w:type="gramEnd"/>
      <w:r w:rsidRPr="00011CAD">
        <w:t xml:space="preserve"> e 428, II do Regimento Interno do TCE/PI. </w:t>
      </w:r>
    </w:p>
    <w:p w14:paraId="46A97C52" w14:textId="77777777" w:rsidR="0015155A" w:rsidRPr="00011CAD" w:rsidRDefault="0060767E" w:rsidP="0060767E">
      <w:pPr>
        <w:spacing w:before="240"/>
        <w:ind w:left="2268"/>
        <w:jc w:val="both"/>
      </w:pPr>
      <w:r w:rsidRPr="00011CAD">
        <w:t xml:space="preserve">4. O art. 68 da Lei Orgânica do TCE/PI condiciona a instauração da TCE à existência de indícios de irregularidade que possam resultar em dano ao erário, o que se verifica no presente caso diante da subcontratação integral irregular e do superfaturamento </w:t>
      </w:r>
      <w:proofErr w:type="gramStart"/>
      <w:r w:rsidRPr="00011CAD">
        <w:t>qualitativo constatados</w:t>
      </w:r>
      <w:proofErr w:type="gramEnd"/>
      <w:r w:rsidRPr="00011CAD">
        <w:t xml:space="preserve">. </w:t>
      </w:r>
    </w:p>
    <w:p w14:paraId="507869BE" w14:textId="77777777" w:rsidR="0015155A" w:rsidRPr="00011CAD" w:rsidRDefault="0060767E" w:rsidP="0060767E">
      <w:pPr>
        <w:spacing w:before="240"/>
        <w:ind w:left="2268"/>
        <w:jc w:val="both"/>
      </w:pPr>
      <w:r w:rsidRPr="00011CAD">
        <w:t xml:space="preserve">5. Ressalte-se que, nos termos do art. 412 do Regimento Interno do TCE/PI, não </w:t>
      </w:r>
      <w:proofErr w:type="gramStart"/>
      <w:r w:rsidRPr="00011CAD">
        <w:t>cabe</w:t>
      </w:r>
      <w:proofErr w:type="gramEnd"/>
      <w:r w:rsidRPr="00011CAD">
        <w:t xml:space="preserve"> recurso contra decisão que determine a instauração de Tomada de Contas, razão pela qual tal determinação deve ser mantida. </w:t>
      </w:r>
    </w:p>
    <w:p w14:paraId="07AE1C7A" w14:textId="77777777" w:rsidR="0015155A" w:rsidRPr="00011CAD" w:rsidRDefault="0060767E" w:rsidP="0060767E">
      <w:pPr>
        <w:spacing w:before="240"/>
        <w:ind w:left="2268"/>
        <w:jc w:val="both"/>
      </w:pPr>
      <w:r w:rsidRPr="00011CAD">
        <w:t xml:space="preserve">6. Embora o recorrente alegue ausência de dolo, má-fé e prejuízo financeiro, a efetiva prestação do serviço não afasta a irregularidade da subcontratação total e do uso de veículos inadequados, que comprometem a qualidade e segurança do serviço público essencial. </w:t>
      </w:r>
    </w:p>
    <w:p w14:paraId="04CF51A1" w14:textId="77777777" w:rsidR="0015155A" w:rsidRPr="00011CAD" w:rsidRDefault="0060767E" w:rsidP="0060767E">
      <w:pPr>
        <w:spacing w:before="240"/>
        <w:ind w:left="2268"/>
        <w:jc w:val="both"/>
      </w:pPr>
      <w:r w:rsidRPr="00011CAD">
        <w:t xml:space="preserve">7. Ademais, a ausência de comprovação técnica e financeira do alegado superfaturamento não elimina a existência de falhas graves no planejamento e fiscalização, que justificam a aplicação da sanção pecuniária. </w:t>
      </w:r>
    </w:p>
    <w:p w14:paraId="357D7E20" w14:textId="77777777" w:rsidR="0015155A" w:rsidRPr="00011CAD" w:rsidRDefault="0060767E" w:rsidP="0060767E">
      <w:pPr>
        <w:spacing w:before="240"/>
        <w:ind w:left="2268"/>
        <w:jc w:val="both"/>
      </w:pPr>
      <w:r w:rsidRPr="00011CAD">
        <w:lastRenderedPageBreak/>
        <w:t xml:space="preserve">8. No entanto, considerando que a quantificação do dano e a individualização da responsabilidade serão objeto do Processo de Tomada de Contas Especial a ser instaurado, entende-se por prudente o afastamento da multa neste momento, para reavaliação futura. </w:t>
      </w:r>
    </w:p>
    <w:p w14:paraId="3493DCEC" w14:textId="77777777" w:rsidR="0015155A" w:rsidRPr="00011CAD" w:rsidRDefault="0060767E" w:rsidP="0060767E">
      <w:pPr>
        <w:spacing w:before="240"/>
        <w:ind w:left="2268"/>
        <w:jc w:val="both"/>
      </w:pPr>
      <w:r w:rsidRPr="00011CAD">
        <w:t xml:space="preserve">9. Das recomendações e alertas devem ser mantidos para aprimoramento do planejamento das contratações, especialmente quanto à elaboração das memórias de cálculo, pesquisa de preços e descrição clara do objeto, conforme previsto nos </w:t>
      </w:r>
      <w:proofErr w:type="spellStart"/>
      <w:r w:rsidRPr="00011CAD">
        <w:t>arts</w:t>
      </w:r>
      <w:proofErr w:type="spellEnd"/>
      <w:r w:rsidRPr="00011CAD">
        <w:t xml:space="preserve">. 18, IV, §1º, e 23, IV, §1º, da Lei nº 14.133/2021. </w:t>
      </w:r>
    </w:p>
    <w:p w14:paraId="39F588D5" w14:textId="77777777" w:rsidR="0015155A" w:rsidRPr="00011CAD" w:rsidRDefault="0060767E" w:rsidP="0060767E">
      <w:pPr>
        <w:spacing w:before="240"/>
        <w:ind w:left="2268"/>
        <w:jc w:val="both"/>
        <w:rPr>
          <w:b/>
        </w:rPr>
      </w:pPr>
      <w:r w:rsidRPr="00011CAD">
        <w:rPr>
          <w:b/>
        </w:rPr>
        <w:t xml:space="preserve">IV. DISPOSITIVO </w:t>
      </w:r>
    </w:p>
    <w:p w14:paraId="619DFA66" w14:textId="77777777" w:rsidR="0015155A" w:rsidRPr="00011CAD" w:rsidRDefault="0015155A" w:rsidP="0060767E">
      <w:pPr>
        <w:spacing w:before="240"/>
        <w:ind w:left="2268"/>
        <w:jc w:val="both"/>
      </w:pPr>
      <w:r w:rsidRPr="00011CAD">
        <w:t>10</w:t>
      </w:r>
      <w:r w:rsidR="0060767E" w:rsidRPr="00011CAD">
        <w:t xml:space="preserve">. Conhecimento. Provimento Parcial. Exclusão da Multa. Manutenção da instauração da Tomada de Contas Especial, determinação e alertas. </w:t>
      </w:r>
    </w:p>
    <w:p w14:paraId="71112434" w14:textId="77777777" w:rsidR="0015155A" w:rsidRPr="00011CAD" w:rsidRDefault="0060767E" w:rsidP="0060767E">
      <w:pPr>
        <w:spacing w:before="240"/>
        <w:ind w:left="2268"/>
        <w:jc w:val="both"/>
      </w:pPr>
      <w:r w:rsidRPr="00011CAD">
        <w:t xml:space="preserve">______________________ </w:t>
      </w:r>
    </w:p>
    <w:p w14:paraId="4D2EE27D" w14:textId="77777777" w:rsidR="0015155A" w:rsidRPr="00011CAD" w:rsidRDefault="0060767E" w:rsidP="0060767E">
      <w:pPr>
        <w:spacing w:before="240"/>
        <w:ind w:left="2268"/>
        <w:jc w:val="both"/>
      </w:pPr>
      <w:r w:rsidRPr="00011CAD">
        <w:t xml:space="preserve">Normativos relevantes citados: Constituição Federal, art. 70, caput e parágrafo único; Decreto-Lei nº 200/1967, art. 93; Lei nº 14.133/2021, </w:t>
      </w:r>
      <w:proofErr w:type="spellStart"/>
      <w:r w:rsidRPr="00011CAD">
        <w:t>arts</w:t>
      </w:r>
      <w:proofErr w:type="spellEnd"/>
      <w:r w:rsidRPr="00011CAD">
        <w:t xml:space="preserve">. 18, IV, §1º, e 23, IV, §1º; Lei Orgânica do TCE/PI, </w:t>
      </w:r>
      <w:proofErr w:type="spellStart"/>
      <w:r w:rsidRPr="00011CAD">
        <w:t>arts</w:t>
      </w:r>
      <w:proofErr w:type="spellEnd"/>
      <w:r w:rsidRPr="00011CAD">
        <w:t xml:space="preserve">. 68 e 79, I e II e Regimento Interno do TCE/PI, </w:t>
      </w:r>
      <w:proofErr w:type="spellStart"/>
      <w:r w:rsidRPr="00011CAD">
        <w:t>arts</w:t>
      </w:r>
      <w:proofErr w:type="spellEnd"/>
      <w:r w:rsidRPr="00011CAD">
        <w:t xml:space="preserve">. 206, I e III; 405, II; 406; 412; 414, I; 428, II. </w:t>
      </w:r>
    </w:p>
    <w:p w14:paraId="6B3C80EA" w14:textId="1AB3B76B" w:rsidR="0060767E" w:rsidRPr="00011CAD" w:rsidRDefault="0060767E" w:rsidP="0060767E">
      <w:pPr>
        <w:spacing w:before="240"/>
        <w:ind w:left="2268"/>
        <w:jc w:val="both"/>
      </w:pPr>
      <w:r w:rsidRPr="00011CAD">
        <w:rPr>
          <w:b/>
          <w:i/>
        </w:rPr>
        <w:t>Sumário:</w:t>
      </w:r>
      <w:r w:rsidRPr="00011CAD">
        <w:t xml:space="preserve"> Recurso de Pedido de Reexame. Inspeção. Município de Nazaré do Piauí. Exercício Financeiro de 2025. Conhecimento. Provimento Parcial. Exclusão da Multa. Instauração da Tomada de Conta Especial mantida. Determinação mantida. Alertas mantidos. Decisão Unânime.</w:t>
      </w:r>
    </w:p>
    <w:p w14:paraId="407196BD" w14:textId="73342F54" w:rsidR="0015155A" w:rsidRPr="00011CAD" w:rsidRDefault="0015155A" w:rsidP="0015155A">
      <w:pPr>
        <w:spacing w:before="240"/>
        <w:ind w:left="2268"/>
        <w:jc w:val="both"/>
      </w:pPr>
      <w:r w:rsidRPr="00011CAD">
        <w:t xml:space="preserve">(Recurso de Pedido de Reexame. Processo: </w:t>
      </w:r>
      <w:hyperlink r:id="rId64" w:history="1">
        <w:r w:rsidRPr="00011CAD">
          <w:rPr>
            <w:rStyle w:val="Hyperlink"/>
            <w:rFonts w:cstheme="minorHAnsi"/>
          </w:rPr>
          <w:t>TC/</w:t>
        </w:r>
        <w:proofErr w:type="gramStart"/>
        <w:r w:rsidRPr="00011CAD">
          <w:rPr>
            <w:rStyle w:val="Hyperlink"/>
            <w:rFonts w:cstheme="minorHAnsi"/>
          </w:rPr>
          <w:t>009028/2026</w:t>
        </w:r>
        <w:r w:rsidR="006570A0" w:rsidRPr="00011CAD">
          <w:rPr>
            <w:rStyle w:val="Hyperlink"/>
            <w:rFonts w:cstheme="minorHAnsi"/>
          </w:rPr>
          <w:t>.</w:t>
        </w:r>
        <w:proofErr w:type="gramEnd"/>
      </w:hyperlink>
      <w:r w:rsidRPr="00011CAD">
        <w:t xml:space="preserve"> Relatora: Cons.ª Rejane Ribeiro Sousa Dias. Pleno. Unânime. Acórdão Nº 410/2026 – PLENO, publicado no </w:t>
      </w:r>
      <w:hyperlink r:id="rId65" w:history="1">
        <w:r w:rsidRPr="00011CAD">
          <w:rPr>
            <w:rStyle w:val="Hyperlink"/>
            <w:rFonts w:cstheme="minorHAnsi"/>
          </w:rPr>
          <w:t>DOE/TCE-PI Nº 157/2026</w:t>
        </w:r>
      </w:hyperlink>
      <w:r w:rsidRPr="00011CAD">
        <w:t>).</w:t>
      </w:r>
    </w:p>
    <w:p w14:paraId="15D7CE1B" w14:textId="77777777" w:rsidR="0015155A" w:rsidRPr="00011CAD" w:rsidRDefault="0015155A" w:rsidP="0060767E">
      <w:pPr>
        <w:spacing w:before="240"/>
        <w:ind w:left="2268"/>
        <w:jc w:val="both"/>
      </w:pPr>
    </w:p>
    <w:p w14:paraId="3A3FCCE8" w14:textId="08077C26" w:rsidR="00137BED" w:rsidRPr="00011CAD" w:rsidRDefault="00137BED" w:rsidP="00137BED">
      <w:pPr>
        <w:pStyle w:val="Ttulo2"/>
        <w:jc w:val="both"/>
        <w:rPr>
          <w:b w:val="0"/>
          <w:color w:val="0000FF"/>
          <w:sz w:val="24"/>
        </w:rPr>
      </w:pPr>
      <w:bookmarkStart w:id="39" w:name="_Toc239247885"/>
      <w:r w:rsidRPr="00011CAD">
        <w:rPr>
          <w:i/>
          <w:color w:val="0000FF"/>
          <w:sz w:val="24"/>
        </w:rPr>
        <w:t>Processual.</w:t>
      </w:r>
      <w:r w:rsidR="000E07E9" w:rsidRPr="00011CAD">
        <w:rPr>
          <w:i/>
          <w:color w:val="0000FF"/>
          <w:sz w:val="24"/>
        </w:rPr>
        <w:t xml:space="preserve"> </w:t>
      </w:r>
      <w:r w:rsidR="000E07E9" w:rsidRPr="00011CAD">
        <w:rPr>
          <w:b w:val="0"/>
          <w:color w:val="0000FF"/>
          <w:sz w:val="24"/>
        </w:rPr>
        <w:t>Os processos de controle externo se desenvolvem dentro de um axioma em que se busca assegurar a proteção do erário em suas diversas perspectivas.</w:t>
      </w:r>
      <w:bookmarkEnd w:id="39"/>
    </w:p>
    <w:p w14:paraId="1EE4EA49" w14:textId="77777777" w:rsidR="00137BED" w:rsidRPr="00011CAD" w:rsidRDefault="00137BED" w:rsidP="00137BED">
      <w:pPr>
        <w:ind w:left="2268"/>
        <w:jc w:val="both"/>
      </w:pPr>
      <w:r w:rsidRPr="00011CAD">
        <w:rPr>
          <w:b/>
        </w:rPr>
        <w:t>EMENTA</w:t>
      </w:r>
      <w:r w:rsidRPr="00011CAD">
        <w:t xml:space="preserve">: CONTROLE EXTERNO. DIREITO FINANCEIRO. RECURSO DE RECONSIDERAÇÃO EM FACE DE DECISÕES PROFERIDAS EM </w:t>
      </w:r>
      <w:r w:rsidRPr="00011CAD">
        <w:lastRenderedPageBreak/>
        <w:t xml:space="preserve">PROCEDIMENTO DE INEXIGIBILIDADE DE LICITAÇÃO. PRAZO MÍNIMO DE PUBLICIDADE. DOS EDITAIS. CADASTRAMENTO NOS SISTEMAS DO TCE/PI. CONHECIMENTO. PROVIMENTO PARCIAL. </w:t>
      </w:r>
    </w:p>
    <w:p w14:paraId="506A176D" w14:textId="77777777" w:rsidR="00137BED" w:rsidRPr="00011CAD" w:rsidRDefault="00137BED" w:rsidP="00137BED">
      <w:pPr>
        <w:ind w:left="2268"/>
        <w:jc w:val="both"/>
        <w:rPr>
          <w:b/>
        </w:rPr>
      </w:pPr>
      <w:r w:rsidRPr="00011CAD">
        <w:rPr>
          <w:b/>
        </w:rPr>
        <w:t xml:space="preserve">I. CASO EM EXAME: </w:t>
      </w:r>
    </w:p>
    <w:p w14:paraId="6812C6B4" w14:textId="77777777" w:rsidR="00137BED" w:rsidRPr="00011CAD" w:rsidRDefault="00137BED" w:rsidP="00137BED">
      <w:pPr>
        <w:ind w:left="2268"/>
        <w:jc w:val="both"/>
      </w:pPr>
      <w:r w:rsidRPr="00011CAD">
        <w:t xml:space="preserve">1. Recurso de Reconsideração em face de acórdão que julgou procedente Denúncia em razão de irregularidades em Inexigibilidade de Licitação. </w:t>
      </w:r>
    </w:p>
    <w:p w14:paraId="32235F91" w14:textId="77777777" w:rsidR="00137BED" w:rsidRPr="00011CAD" w:rsidRDefault="00137BED" w:rsidP="00137BED">
      <w:pPr>
        <w:ind w:left="2268"/>
        <w:jc w:val="both"/>
      </w:pPr>
      <w:r w:rsidRPr="00011CAD">
        <w:rPr>
          <w:b/>
        </w:rPr>
        <w:t>II. QUESTÃO EM DISCUSSÃO</w:t>
      </w:r>
      <w:r w:rsidRPr="00011CAD">
        <w:t xml:space="preserve">: </w:t>
      </w:r>
    </w:p>
    <w:p w14:paraId="746E762D" w14:textId="77777777" w:rsidR="00137BED" w:rsidRPr="00011CAD" w:rsidRDefault="00137BED" w:rsidP="00137BED">
      <w:pPr>
        <w:ind w:left="2268"/>
        <w:jc w:val="both"/>
      </w:pPr>
      <w:r w:rsidRPr="00011CAD">
        <w:t xml:space="preserve">2. A questão em discussão consiste em verificar a ocorrência da indevida inversão do ônus da prova, assim como a regularidade das contratações diretas. </w:t>
      </w:r>
    </w:p>
    <w:p w14:paraId="5D330ED2" w14:textId="77777777" w:rsidR="00137BED" w:rsidRPr="00011CAD" w:rsidRDefault="00137BED" w:rsidP="00137BED">
      <w:pPr>
        <w:ind w:left="2268"/>
        <w:jc w:val="both"/>
      </w:pPr>
      <w:r w:rsidRPr="00011CAD">
        <w:rPr>
          <w:b/>
        </w:rPr>
        <w:t>III. RAZÕES DE DECIDIR</w:t>
      </w:r>
      <w:r w:rsidRPr="00011CAD">
        <w:t xml:space="preserve">: </w:t>
      </w:r>
    </w:p>
    <w:p w14:paraId="5E47F138" w14:textId="77777777" w:rsidR="00137BED" w:rsidRPr="00011CAD" w:rsidRDefault="00137BED" w:rsidP="00137BED">
      <w:pPr>
        <w:ind w:left="2268"/>
        <w:jc w:val="both"/>
      </w:pPr>
      <w:r w:rsidRPr="00011CAD">
        <w:t xml:space="preserve">3. No âmbito dos Tribunais de Contas brasileiros vige e prepondera o princípio da proteção ao erário público. Desta forma, os processos de controle externo se desenvolvem dentro de um axioma em que se busca assegurar a proteção do erário em suas diversas perspectivas de eficiência, eficácia, efetividade e legitimidade do gasto público. Portanto, é cabível sim a inversão do ônus da prova; </w:t>
      </w:r>
    </w:p>
    <w:p w14:paraId="0EE69387" w14:textId="77777777" w:rsidR="00137BED" w:rsidRPr="00011CAD" w:rsidRDefault="00137BED" w:rsidP="00137BED">
      <w:pPr>
        <w:ind w:left="2268"/>
        <w:jc w:val="both"/>
      </w:pPr>
      <w:r w:rsidRPr="00011CAD">
        <w:t xml:space="preserve">4. Não há no recurso ou em seus anexos, qualquer justificativa ou documentação nova capaz de elidir as irregularidades apontadas na Denúncia. </w:t>
      </w:r>
    </w:p>
    <w:p w14:paraId="77515A93" w14:textId="77777777" w:rsidR="00137BED" w:rsidRPr="00011CAD" w:rsidRDefault="00137BED" w:rsidP="00137BED">
      <w:pPr>
        <w:ind w:left="2268"/>
        <w:jc w:val="both"/>
      </w:pPr>
      <w:r w:rsidRPr="00011CAD">
        <w:t xml:space="preserve">5. Redução da multa aplicada com base no princípio da proporcionalidade e razoabilidade. </w:t>
      </w:r>
    </w:p>
    <w:p w14:paraId="0EB4DB93" w14:textId="77777777" w:rsidR="00137BED" w:rsidRPr="00011CAD" w:rsidRDefault="00137BED" w:rsidP="00137BED">
      <w:pPr>
        <w:ind w:left="2268"/>
        <w:jc w:val="both"/>
        <w:rPr>
          <w:b/>
        </w:rPr>
      </w:pPr>
      <w:r w:rsidRPr="00011CAD">
        <w:rPr>
          <w:b/>
        </w:rPr>
        <w:t xml:space="preserve">IV. DISPOSITIVO: </w:t>
      </w:r>
    </w:p>
    <w:p w14:paraId="138D4021" w14:textId="77777777" w:rsidR="00137BED" w:rsidRPr="00011CAD" w:rsidRDefault="00137BED" w:rsidP="00137BED">
      <w:pPr>
        <w:ind w:left="2268"/>
        <w:jc w:val="both"/>
      </w:pPr>
      <w:r w:rsidRPr="00011CAD">
        <w:t xml:space="preserve">6. Conhecimento. Provimento parcial. Redução da multa aplicada. </w:t>
      </w:r>
    </w:p>
    <w:p w14:paraId="753A8936" w14:textId="77777777" w:rsidR="00137BED" w:rsidRPr="00011CAD" w:rsidRDefault="00137BED" w:rsidP="00137BED">
      <w:pPr>
        <w:ind w:left="2268"/>
        <w:jc w:val="both"/>
      </w:pPr>
      <w:r w:rsidRPr="00011CAD">
        <w:t xml:space="preserve">_____________________________________________ </w:t>
      </w:r>
    </w:p>
    <w:p w14:paraId="0D8DC847" w14:textId="77777777" w:rsidR="00137BED" w:rsidRPr="00011CAD" w:rsidRDefault="00137BED" w:rsidP="00137BED">
      <w:pPr>
        <w:ind w:left="2268"/>
        <w:jc w:val="both"/>
      </w:pPr>
      <w:r w:rsidRPr="00011CAD">
        <w:t xml:space="preserve">Normativo e Jurisprudência relevantes citados: Lei nº 14.133/2021; IN TCE/PI nº 06/2017, Princípio da Razoabilidade. </w:t>
      </w:r>
    </w:p>
    <w:p w14:paraId="3CA4B9E5" w14:textId="1348F9CD" w:rsidR="00137BED" w:rsidRPr="00011CAD" w:rsidRDefault="00137BED" w:rsidP="00137BED">
      <w:pPr>
        <w:ind w:left="2268"/>
        <w:jc w:val="both"/>
      </w:pPr>
      <w:r w:rsidRPr="00011CAD">
        <w:rPr>
          <w:b/>
          <w:i/>
        </w:rPr>
        <w:t>Sumário</w:t>
      </w:r>
      <w:r w:rsidRPr="00011CAD">
        <w:t>: Recurso de Reconsideração. Prefeitura Municipal de Pau D’Arco do Piauí. Exercício 2025. Conhecimento. Provimento parcial. Consonância parcial com o Ministério Público de Contas. Decisão por Maioria.</w:t>
      </w:r>
    </w:p>
    <w:p w14:paraId="1A47ED77" w14:textId="7B463714" w:rsidR="00137BED" w:rsidRPr="00011CAD" w:rsidRDefault="00137BED" w:rsidP="00137BED">
      <w:pPr>
        <w:spacing w:before="240"/>
        <w:ind w:left="2268"/>
        <w:jc w:val="both"/>
      </w:pPr>
      <w:r w:rsidRPr="00011CAD">
        <w:lastRenderedPageBreak/>
        <w:t xml:space="preserve">(Recurso de Reconsideração. Processo: </w:t>
      </w:r>
      <w:hyperlink r:id="rId66" w:history="1">
        <w:r w:rsidRPr="00011CAD">
          <w:rPr>
            <w:rStyle w:val="Hyperlink"/>
            <w:rFonts w:cstheme="minorHAnsi"/>
          </w:rPr>
          <w:t>TC/</w:t>
        </w:r>
        <w:r w:rsidR="00043DB8" w:rsidRPr="00011CAD">
          <w:rPr>
            <w:rStyle w:val="Hyperlink"/>
            <w:rFonts w:cstheme="minorHAnsi"/>
          </w:rPr>
          <w:t>009027/2026</w:t>
        </w:r>
      </w:hyperlink>
      <w:r w:rsidRPr="00011CAD">
        <w:t xml:space="preserve">- Relator: </w:t>
      </w:r>
      <w:r w:rsidR="00043DB8" w:rsidRPr="00011CAD">
        <w:t>Cons. Kleber Dantas Eulálio</w:t>
      </w:r>
      <w:r w:rsidRPr="00011CAD">
        <w:t xml:space="preserve">. Pleno. </w:t>
      </w:r>
      <w:r w:rsidR="00043DB8" w:rsidRPr="00011CAD">
        <w:t>Maioria. Acórdão Nº 403</w:t>
      </w:r>
      <w:r w:rsidRPr="00011CAD">
        <w:t xml:space="preserve">/2026 – PLENO, publicado no </w:t>
      </w:r>
      <w:hyperlink r:id="rId67" w:history="1">
        <w:r w:rsidR="00043DB8" w:rsidRPr="00011CAD">
          <w:rPr>
            <w:rStyle w:val="Hyperlink"/>
            <w:rFonts w:cstheme="minorHAnsi"/>
          </w:rPr>
          <w:t>DOE/TCE-PI Nº 157</w:t>
        </w:r>
        <w:r w:rsidRPr="00011CAD">
          <w:rPr>
            <w:rStyle w:val="Hyperlink"/>
            <w:rFonts w:cstheme="minorHAnsi"/>
          </w:rPr>
          <w:t>/2026</w:t>
        </w:r>
      </w:hyperlink>
      <w:r w:rsidRPr="00011CAD">
        <w:t>).</w:t>
      </w:r>
    </w:p>
    <w:p w14:paraId="5CE40F17" w14:textId="77777777" w:rsidR="00137BED" w:rsidRPr="00011CAD" w:rsidRDefault="00137BED" w:rsidP="00137BED">
      <w:pPr>
        <w:ind w:left="2268"/>
        <w:jc w:val="both"/>
      </w:pPr>
    </w:p>
    <w:p w14:paraId="066D21C0" w14:textId="65B0F861" w:rsidR="00921C3F" w:rsidRPr="00011CAD" w:rsidRDefault="00921C3F" w:rsidP="007E04A3">
      <w:pPr>
        <w:pStyle w:val="Ttulo2"/>
        <w:jc w:val="both"/>
        <w:rPr>
          <w:i/>
          <w:color w:val="0000FF"/>
          <w:sz w:val="24"/>
        </w:rPr>
      </w:pPr>
      <w:bookmarkStart w:id="40" w:name="_Toc239247886"/>
      <w:r w:rsidRPr="00011CAD">
        <w:rPr>
          <w:i/>
          <w:color w:val="0000FF"/>
          <w:sz w:val="24"/>
        </w:rPr>
        <w:t>Processual.</w:t>
      </w:r>
      <w:r w:rsidR="00BC7B38" w:rsidRPr="00011CAD">
        <w:rPr>
          <w:i/>
          <w:color w:val="0000FF"/>
          <w:sz w:val="24"/>
        </w:rPr>
        <w:t xml:space="preserve"> </w:t>
      </w:r>
      <w:r w:rsidR="00BC7B38" w:rsidRPr="00011CAD">
        <w:rPr>
          <w:b w:val="0"/>
          <w:color w:val="0000FF"/>
          <w:sz w:val="24"/>
        </w:rPr>
        <w:t>Os embargos de declaração possuem caráter integrativo, não sendo instrumento apropriado para reexaminar o mérito da decisão com base em novos argumentos de natureza fática ou jurídica. Os memoriais têm função essencialmente de reforço e síntese dos argumentos já apresentados, não sendo, em regra, a fase processual adequada para introduzir alterações substanciais na defesa.</w:t>
      </w:r>
      <w:bookmarkEnd w:id="40"/>
    </w:p>
    <w:p w14:paraId="563CECC8" w14:textId="77777777" w:rsidR="005A3986" w:rsidRPr="00011CAD" w:rsidRDefault="005A3986" w:rsidP="00BC7B38">
      <w:pPr>
        <w:spacing w:before="240"/>
        <w:ind w:left="2268"/>
        <w:jc w:val="both"/>
      </w:pPr>
      <w:r w:rsidRPr="00011CAD">
        <w:rPr>
          <w:b/>
        </w:rPr>
        <w:t>EMENTA</w:t>
      </w:r>
      <w:r w:rsidRPr="00011CAD">
        <w:t xml:space="preserve">: CONTROLE EXTERNO. DIREITO ADMINISTRATIVO. EMBARGOS DE DECLARAÇÃO EM PRESTAÇÃO DE CONTAS DE GOVERNO. LEI ORÇAMENTÁRIA ANUAL. CRÉDITOS ADICIONAIS SUPLEMENTARES. INOVAÇÃO ARGUMENTATIVA EM MEMORIAIS. JUNTADA TARDIA DE ELEMENTOS FÁTICOS. PRETENSÃO DE REDISCUSSÃO DO MÉRITO. AUSÊNCIA DE OMISSÃO, OBSCURIDADE OU CONTRADIÇÃO. MANUTENÇÃO DO PARECER PRÉVIO PELA REPROVAÇÃO DAS CONTAS. RECURSO DESPROVIDO. </w:t>
      </w:r>
    </w:p>
    <w:p w14:paraId="18811499" w14:textId="77777777" w:rsidR="005A3986" w:rsidRPr="00011CAD" w:rsidRDefault="005A3986" w:rsidP="007E04A3">
      <w:pPr>
        <w:ind w:left="2268"/>
        <w:jc w:val="both"/>
        <w:rPr>
          <w:b/>
        </w:rPr>
      </w:pPr>
      <w:r w:rsidRPr="00011CAD">
        <w:rPr>
          <w:b/>
        </w:rPr>
        <w:t xml:space="preserve">I. CASO EM EXAME </w:t>
      </w:r>
    </w:p>
    <w:p w14:paraId="35CF8473" w14:textId="77777777" w:rsidR="005A3986" w:rsidRPr="00011CAD" w:rsidRDefault="005A3986" w:rsidP="007E04A3">
      <w:pPr>
        <w:ind w:left="2268"/>
        <w:jc w:val="both"/>
      </w:pPr>
      <w:r w:rsidRPr="00011CAD">
        <w:t xml:space="preserve">1. Embargos de Declaração opostos pelo Prefeito do Município de Capitão de Campos, no exercício de 2023, contra o Parecer Prévio nº 027/2026 – 1ª Câmara, que recomendou a reprovação das contas de governo em razão, especialmente, da ausência de Lei Orçamentária Anual válida e tempestivamente demonstrada e do descumprimento do percentual de abertura de créditos adicionais suplementares, além de outras impropriedades. O embargante alegou omissão e contradição, sustentando que o Projeto de Lei nº 24/2022 fora encaminhado tempestivamente à Câmara Municipal, mas rejeitado pelo Legislativo, que os principais índices constitucionais e legais haviam sido cumpridos e que circunstâncias excepcionais justificariam a modificação do parecer para aprovação das contas, ainda que com ressalvas. Após voto inicial pelo provimento no Plenário Virtual, o julgamento foi destacado, determinada a prévia manifestação do Ministério Público de Contas e, posteriormente, retificado o voto da Relatora para negar provimento aos embargos. </w:t>
      </w:r>
    </w:p>
    <w:p w14:paraId="5C1FC93E" w14:textId="77777777" w:rsidR="005A3986" w:rsidRPr="00011CAD" w:rsidRDefault="005A3986" w:rsidP="007E04A3">
      <w:pPr>
        <w:ind w:left="2268"/>
        <w:jc w:val="both"/>
        <w:rPr>
          <w:b/>
        </w:rPr>
      </w:pPr>
      <w:r w:rsidRPr="00011CAD">
        <w:rPr>
          <w:b/>
        </w:rPr>
        <w:t xml:space="preserve">II. QUESTÃO EM DISCUSSÃO </w:t>
      </w:r>
    </w:p>
    <w:p w14:paraId="00811352" w14:textId="484D5F24" w:rsidR="005A3986" w:rsidRPr="00011CAD" w:rsidRDefault="005A3986" w:rsidP="007E04A3">
      <w:pPr>
        <w:ind w:left="2268"/>
        <w:jc w:val="both"/>
      </w:pPr>
      <w:r w:rsidRPr="00011CAD">
        <w:lastRenderedPageBreak/>
        <w:t xml:space="preserve">2. Há três questões em discussão: (i) definir se o Parecer Prévio incorre em omissão ou contradição por não enfrentar, com a extensão pretendida pelo embargante, tese relativa à tramitação e rejeição legislativa da LOA de </w:t>
      </w:r>
      <w:proofErr w:type="gramStart"/>
      <w:r w:rsidRPr="00011CAD">
        <w:t>2023 apresentada</w:t>
      </w:r>
      <w:proofErr w:type="gramEnd"/>
      <w:r w:rsidRPr="00011CAD">
        <w:t xml:space="preserve"> após a instrução processual; (</w:t>
      </w:r>
      <w:proofErr w:type="spellStart"/>
      <w:r w:rsidRPr="00011CAD">
        <w:t>ii</w:t>
      </w:r>
      <w:proofErr w:type="spellEnd"/>
      <w:r w:rsidRPr="00011CAD">
        <w:t xml:space="preserve">) estabelecer se a certidão juntada nos embargos e as alegações referentes ao contexto </w:t>
      </w:r>
      <w:r w:rsidR="00BC7B38" w:rsidRPr="00011CAD">
        <w:t>pós pandemia</w:t>
      </w:r>
      <w:r w:rsidRPr="00011CAD">
        <w:t xml:space="preserve"> e ao falecimento do contador municipal podem fundamentar efeitos infringentes; e (</w:t>
      </w:r>
      <w:proofErr w:type="spellStart"/>
      <w:r w:rsidRPr="00011CAD">
        <w:t>iii</w:t>
      </w:r>
      <w:proofErr w:type="spellEnd"/>
      <w:r w:rsidRPr="00011CAD">
        <w:t xml:space="preserve">) determinar se os embargos de declaração constituem instrumento adequado para rediscutir o mérito das contas, inclusive quanto ao cumprimento dos índices constitucionais e à abertura de créditos adicionais suplementares. </w:t>
      </w:r>
    </w:p>
    <w:p w14:paraId="069C106E" w14:textId="77777777" w:rsidR="005A3986" w:rsidRPr="00011CAD" w:rsidRDefault="005A3986" w:rsidP="007E04A3">
      <w:pPr>
        <w:ind w:left="2268"/>
        <w:jc w:val="both"/>
        <w:rPr>
          <w:b/>
        </w:rPr>
      </w:pPr>
      <w:r w:rsidRPr="00011CAD">
        <w:rPr>
          <w:b/>
        </w:rPr>
        <w:t xml:space="preserve">III. RAZÕES DE DECIDIR </w:t>
      </w:r>
    </w:p>
    <w:p w14:paraId="2409E657" w14:textId="77777777" w:rsidR="005A3986" w:rsidRPr="00011CAD" w:rsidRDefault="005A3986" w:rsidP="007E04A3">
      <w:pPr>
        <w:ind w:left="2268"/>
        <w:jc w:val="both"/>
      </w:pPr>
      <w:r w:rsidRPr="00011CAD">
        <w:t xml:space="preserve">3. Os embargos de declaração exercem função integrativa e não constituem via adequada para rediscutir o mérito do julgamento mediante fundamentos fáticos ou jurídicos novos, admitindo efeitos modificativos apenas quando a correção de vício efetivamente existente conduz necessariamente à alteração do resultado. </w:t>
      </w:r>
    </w:p>
    <w:p w14:paraId="7F077CE0" w14:textId="77777777" w:rsidR="005A3986" w:rsidRPr="00011CAD" w:rsidRDefault="005A3986" w:rsidP="007E04A3">
      <w:pPr>
        <w:ind w:left="2268"/>
        <w:jc w:val="both"/>
      </w:pPr>
      <w:r w:rsidRPr="00011CAD">
        <w:t xml:space="preserve">4. A defesa sustenta, durante a instrução ordinária, a regular aprovação da legislação orçamentária municipal, mas, somente após o encerramento dessa fase, passa a afirmar em memoriais que o projeto da LOA foi encaminhado pelo Executivo e rejeitado pela Câmara Municipal, alterando sensivelmente o enfoque da tese defensiva. </w:t>
      </w:r>
    </w:p>
    <w:p w14:paraId="2DAF351D" w14:textId="77777777" w:rsidR="005A3986" w:rsidRPr="00011CAD" w:rsidRDefault="005A3986" w:rsidP="007E04A3">
      <w:pPr>
        <w:ind w:left="2268"/>
        <w:jc w:val="both"/>
      </w:pPr>
      <w:r w:rsidRPr="00011CAD">
        <w:t xml:space="preserve">5. Os memoriais possuem finalidade predominantemente rememorativa e persuasiva e não constituem, como regra, momento processual próprio para inovação substancial da defesa; por isso, a ausência de exame aprofundado de tese nova apresentada nessa etapa não caracteriza omissão do pronunciamento embargado. </w:t>
      </w:r>
    </w:p>
    <w:p w14:paraId="41CB57CC" w14:textId="77777777" w:rsidR="005A3986" w:rsidRPr="00011CAD" w:rsidRDefault="005A3986" w:rsidP="007E04A3">
      <w:pPr>
        <w:ind w:left="2268"/>
        <w:jc w:val="both"/>
      </w:pPr>
      <w:r w:rsidRPr="00011CAD">
        <w:t xml:space="preserve">6. A certidão apresentada somente nos embargos e as alegações relacionadas aos efeitos da pandemia e ao falecimento do contador municipal integram nova construção fática destinada a alterar a valoração do mérito das contas e não demonstram vício intrínseco de omissão, obscuridade, contradição ou inexatidão material. </w:t>
      </w:r>
    </w:p>
    <w:p w14:paraId="1C00925C" w14:textId="77777777" w:rsidR="005A3986" w:rsidRPr="00011CAD" w:rsidRDefault="005A3986" w:rsidP="007E04A3">
      <w:pPr>
        <w:ind w:left="2268"/>
        <w:jc w:val="both"/>
      </w:pPr>
      <w:r w:rsidRPr="00011CAD">
        <w:t xml:space="preserve">7. O Parecer Prévio apresenta fundamentação suficiente quanto à ausência de Lei Orçamentária Anual válida e tempestivamente demonstrada, diante das rejeições dos documentos encaminhados </w:t>
      </w:r>
      <w:r w:rsidRPr="00011CAD">
        <w:lastRenderedPageBreak/>
        <w:t xml:space="preserve">ao sistema do Tribunal, inclusive por referência a exercícios diversos, publicação extemporânea e inconsistência entre valores do texto normativo e dos respectivos anexos, circunstâncias incompatíveis com a segurança jurídica exigida da gestão fiscal. </w:t>
      </w:r>
    </w:p>
    <w:p w14:paraId="3847D92B" w14:textId="77777777" w:rsidR="005A3986" w:rsidRPr="00011CAD" w:rsidRDefault="005A3986" w:rsidP="007E04A3">
      <w:pPr>
        <w:ind w:left="2268"/>
        <w:jc w:val="both"/>
      </w:pPr>
      <w:r w:rsidRPr="00011CAD">
        <w:t xml:space="preserve">8. O descumprimento do percentual de abertura de créditos adicionais suplementares constitui fundamento autônomo e materialmente relevante, pois a majoração da dotação em patamar incompatível com a autorização considerada válida repercute sobre a legalidade da despesa, a previsibilidade orçamentária e o controle legislativo da execução financeira, não configurando irregularidade meramente formal. </w:t>
      </w:r>
    </w:p>
    <w:p w14:paraId="6E93DB0C" w14:textId="77777777" w:rsidR="005A3986" w:rsidRPr="00011CAD" w:rsidRDefault="005A3986" w:rsidP="007E04A3">
      <w:pPr>
        <w:ind w:left="2268"/>
        <w:jc w:val="both"/>
      </w:pPr>
      <w:r w:rsidRPr="00011CAD">
        <w:t xml:space="preserve">9. A insurgência voltada ao cumprimento dos principais índices constitucionais, às circunstâncias da tramitação da LOA e à revisão dos critérios utilizados para aferição dos créditos suplementares traduz inconformismo com a conclusão adotada e pretensão de nova apreciação do mérito administrativo-contábil, sem demonstração de omissão, obscuridade ou contradição apta a ser corrigida por embargos de declaração. </w:t>
      </w:r>
    </w:p>
    <w:p w14:paraId="019ED458" w14:textId="77777777" w:rsidR="005A3986" w:rsidRPr="00011CAD" w:rsidRDefault="005A3986" w:rsidP="007E04A3">
      <w:pPr>
        <w:ind w:left="2268"/>
        <w:jc w:val="both"/>
        <w:rPr>
          <w:b/>
        </w:rPr>
      </w:pPr>
      <w:r w:rsidRPr="00011CAD">
        <w:rPr>
          <w:b/>
        </w:rPr>
        <w:t xml:space="preserve">IV. DISPOSITIVO </w:t>
      </w:r>
    </w:p>
    <w:p w14:paraId="4C3F96F0" w14:textId="77777777" w:rsidR="007E04A3" w:rsidRPr="00011CAD" w:rsidRDefault="007E04A3" w:rsidP="007E04A3">
      <w:pPr>
        <w:ind w:left="2268"/>
        <w:jc w:val="both"/>
      </w:pPr>
      <w:r w:rsidRPr="00011CAD">
        <w:t>10. Recurso desprovido.</w:t>
      </w:r>
    </w:p>
    <w:p w14:paraId="7C48166D" w14:textId="3E8E5911" w:rsidR="005A3986" w:rsidRPr="00011CAD" w:rsidRDefault="005A3986" w:rsidP="007E04A3">
      <w:pPr>
        <w:ind w:left="2268"/>
        <w:jc w:val="both"/>
      </w:pPr>
      <w:r w:rsidRPr="00011CAD">
        <w:t xml:space="preserve">_________________________________________ </w:t>
      </w:r>
    </w:p>
    <w:p w14:paraId="03409424" w14:textId="77777777" w:rsidR="005A3986" w:rsidRPr="00011CAD" w:rsidRDefault="005A3986" w:rsidP="007E04A3">
      <w:pPr>
        <w:ind w:left="2268"/>
        <w:jc w:val="both"/>
      </w:pPr>
      <w:r w:rsidRPr="00011CAD">
        <w:t xml:space="preserve">Dispositivos relevantes citados: Resolução TCE/PI nº 13/2011 (Regimento Interno do TCE/PI), </w:t>
      </w:r>
      <w:proofErr w:type="spellStart"/>
      <w:r w:rsidRPr="00011CAD">
        <w:t>arts</w:t>
      </w:r>
      <w:proofErr w:type="spellEnd"/>
      <w:r w:rsidRPr="00011CAD">
        <w:t xml:space="preserve">. 405, III, 406 e 430; CPC, art. 1.024, § 4º; Lei Estadual nº 5.888/2009, art. 120; Constituição do Estado do Piauí, art. 32, § 1º. Jurisprudência relevante citada: TCE/PI, Decisão nº 39/2015, processo TC/015723/2014, citada quanto à necessidade de manifestação do Ministério Público de Contas nos embargos de declaração com efeitos infringentes. </w:t>
      </w:r>
    </w:p>
    <w:p w14:paraId="41394FE0" w14:textId="5F7FE34C" w:rsidR="00921C3F" w:rsidRPr="00011CAD" w:rsidRDefault="005A3986" w:rsidP="007E04A3">
      <w:pPr>
        <w:ind w:left="2268"/>
        <w:jc w:val="both"/>
      </w:pPr>
      <w:r w:rsidRPr="00011CAD">
        <w:rPr>
          <w:b/>
          <w:i/>
        </w:rPr>
        <w:t>Sumário</w:t>
      </w:r>
      <w:r w:rsidRPr="00011CAD">
        <w:t>: Embargos de Declaração. P. M. de Capitão de Campos. Exercício de 2023. Conhecimento. Não Provimento. Decisão Unânime.</w:t>
      </w:r>
    </w:p>
    <w:p w14:paraId="5FA21E69" w14:textId="3A68EA52" w:rsidR="005A3986" w:rsidRPr="00011CAD" w:rsidRDefault="005A3986" w:rsidP="007E04A3">
      <w:pPr>
        <w:spacing w:before="240"/>
        <w:ind w:left="2268"/>
        <w:jc w:val="both"/>
      </w:pPr>
      <w:r w:rsidRPr="00011CAD">
        <w:t xml:space="preserve">(Embargos de declaração. Processo: </w:t>
      </w:r>
      <w:hyperlink r:id="rId68" w:history="1">
        <w:r w:rsidRPr="00011CAD">
          <w:rPr>
            <w:rStyle w:val="Hyperlink"/>
            <w:rFonts w:cstheme="minorHAnsi"/>
          </w:rPr>
          <w:t>TC/006734/2026</w:t>
        </w:r>
      </w:hyperlink>
      <w:r w:rsidRPr="00011CAD">
        <w:t>- Relator</w:t>
      </w:r>
      <w:r w:rsidR="00572031" w:rsidRPr="00011CAD">
        <w:t>a</w:t>
      </w:r>
      <w:r w:rsidRPr="00011CAD">
        <w:t xml:space="preserve">: </w:t>
      </w:r>
      <w:r w:rsidR="00572031" w:rsidRPr="00011CAD">
        <w:t>Cons.ª Flora Izabel Nobre Rodrigues</w:t>
      </w:r>
      <w:r w:rsidRPr="00011CAD">
        <w:t xml:space="preserve">. Pleno. </w:t>
      </w:r>
      <w:r w:rsidR="00572031" w:rsidRPr="00011CAD">
        <w:t>Unânime</w:t>
      </w:r>
      <w:r w:rsidRPr="00011CAD">
        <w:t>. Acórdão Nº 37</w:t>
      </w:r>
      <w:r w:rsidR="00572031" w:rsidRPr="00011CAD">
        <w:t>7</w:t>
      </w:r>
      <w:r w:rsidRPr="00011CAD">
        <w:t xml:space="preserve">/2026 – PLENO, publicado no </w:t>
      </w:r>
      <w:hyperlink r:id="rId69" w:history="1">
        <w:r w:rsidRPr="00011CAD">
          <w:rPr>
            <w:rStyle w:val="Hyperlink"/>
            <w:rFonts w:cstheme="minorHAnsi"/>
          </w:rPr>
          <w:t>DOE/TCE-PI Nº 15</w:t>
        </w:r>
        <w:r w:rsidR="00572031" w:rsidRPr="00011CAD">
          <w:rPr>
            <w:rStyle w:val="Hyperlink"/>
            <w:rFonts w:cstheme="minorHAnsi"/>
          </w:rPr>
          <w:t>4</w:t>
        </w:r>
        <w:r w:rsidRPr="00011CAD">
          <w:rPr>
            <w:rStyle w:val="Hyperlink"/>
            <w:rFonts w:cstheme="minorHAnsi"/>
          </w:rPr>
          <w:t>/2026</w:t>
        </w:r>
      </w:hyperlink>
      <w:r w:rsidRPr="00011CAD">
        <w:t>).</w:t>
      </w:r>
    </w:p>
    <w:p w14:paraId="3B0AFD6E" w14:textId="77777777" w:rsidR="00921C3F" w:rsidRPr="00011CAD" w:rsidRDefault="00921C3F" w:rsidP="009D015A">
      <w:pPr>
        <w:pStyle w:val="Ttulo2"/>
        <w:jc w:val="both"/>
        <w:rPr>
          <w:i/>
          <w:color w:val="0000FF"/>
          <w:sz w:val="24"/>
        </w:rPr>
      </w:pPr>
    </w:p>
    <w:p w14:paraId="1B0B19BC" w14:textId="35614285" w:rsidR="009F7A6D" w:rsidRPr="00011CAD" w:rsidRDefault="009F7A6D" w:rsidP="009D015A">
      <w:pPr>
        <w:pStyle w:val="Ttulo2"/>
        <w:jc w:val="both"/>
        <w:rPr>
          <w:b w:val="0"/>
          <w:color w:val="0000FF"/>
          <w:sz w:val="24"/>
        </w:rPr>
      </w:pPr>
      <w:bookmarkStart w:id="41" w:name="_Toc239247887"/>
      <w:r w:rsidRPr="00011CAD">
        <w:rPr>
          <w:i/>
          <w:color w:val="0000FF"/>
          <w:sz w:val="24"/>
        </w:rPr>
        <w:t xml:space="preserve">Processual. </w:t>
      </w:r>
      <w:r w:rsidRPr="00011CAD">
        <w:rPr>
          <w:b w:val="0"/>
          <w:color w:val="0000FF"/>
          <w:sz w:val="24"/>
        </w:rPr>
        <w:t>Responsabilidade.</w:t>
      </w:r>
      <w:r w:rsidR="003A6405" w:rsidRPr="00011CAD">
        <w:rPr>
          <w:i/>
          <w:color w:val="0000FF"/>
          <w:sz w:val="24"/>
        </w:rPr>
        <w:t xml:space="preserve"> </w:t>
      </w:r>
      <w:r w:rsidR="003A6405" w:rsidRPr="00011CAD">
        <w:rPr>
          <w:b w:val="0"/>
          <w:color w:val="0000FF"/>
          <w:sz w:val="24"/>
        </w:rPr>
        <w:t>A instauração isolada da Tomada de Contas Especial (TCE) é suficiente para a apuração de responsabilidades e quantificação de eventual dano.</w:t>
      </w:r>
      <w:bookmarkEnd w:id="41"/>
    </w:p>
    <w:p w14:paraId="0C04F0D3" w14:textId="77777777" w:rsidR="00DC4093" w:rsidRPr="00011CAD" w:rsidRDefault="009F7A6D" w:rsidP="009F7A6D">
      <w:pPr>
        <w:spacing w:before="240"/>
        <w:ind w:left="2268"/>
        <w:jc w:val="both"/>
      </w:pPr>
      <w:r w:rsidRPr="00011CAD">
        <w:rPr>
          <w:b/>
          <w:i/>
        </w:rPr>
        <w:t>EMENTA</w:t>
      </w:r>
      <w:r w:rsidRPr="00011CAD">
        <w:t xml:space="preserve">: CONTROLE EXTERNO. </w:t>
      </w:r>
      <w:proofErr w:type="gramStart"/>
      <w:r w:rsidRPr="00011CAD">
        <w:t>direito</w:t>
      </w:r>
      <w:proofErr w:type="gramEnd"/>
      <w:r w:rsidRPr="00011CAD">
        <w:t xml:space="preserve"> ADMINISTRATIVO. EMBARGOS DE DECLARAÇÃO. DUPLA SANÇÃO PELO MESMO ATO/CONDUTA. PROVIMENTO. </w:t>
      </w:r>
    </w:p>
    <w:p w14:paraId="340336AD" w14:textId="77777777" w:rsidR="00DC4093" w:rsidRPr="00011CAD" w:rsidRDefault="009F7A6D" w:rsidP="009F7A6D">
      <w:pPr>
        <w:spacing w:before="240"/>
        <w:ind w:left="2268"/>
        <w:jc w:val="both"/>
      </w:pPr>
      <w:r w:rsidRPr="00011CAD">
        <w:rPr>
          <w:b/>
        </w:rPr>
        <w:t>I. CASO EM EXAME</w:t>
      </w:r>
      <w:r w:rsidRPr="00011CAD">
        <w:t xml:space="preserve">: </w:t>
      </w:r>
    </w:p>
    <w:p w14:paraId="3A187932" w14:textId="77777777" w:rsidR="00DC4093" w:rsidRPr="00011CAD" w:rsidRDefault="009F7A6D" w:rsidP="009F7A6D">
      <w:pPr>
        <w:spacing w:before="240"/>
        <w:ind w:left="2268"/>
        <w:jc w:val="both"/>
      </w:pPr>
      <w:r w:rsidRPr="00011CAD">
        <w:t xml:space="preserve">1. Embargos de Declaração em face de acórdão em processo de Inspeção. </w:t>
      </w:r>
    </w:p>
    <w:p w14:paraId="6A35863E" w14:textId="77777777" w:rsidR="00DC4093" w:rsidRPr="00011CAD" w:rsidRDefault="009F7A6D" w:rsidP="009F7A6D">
      <w:pPr>
        <w:spacing w:before="240"/>
        <w:ind w:left="2268"/>
        <w:jc w:val="both"/>
        <w:rPr>
          <w:b/>
        </w:rPr>
      </w:pPr>
      <w:r w:rsidRPr="00011CAD">
        <w:rPr>
          <w:b/>
        </w:rPr>
        <w:t xml:space="preserve">II. QUESTÃO EM DISCUSSÃO: </w:t>
      </w:r>
    </w:p>
    <w:p w14:paraId="20ED235E" w14:textId="77777777" w:rsidR="00DC4093" w:rsidRPr="00011CAD" w:rsidRDefault="009F7A6D" w:rsidP="009F7A6D">
      <w:pPr>
        <w:spacing w:before="240"/>
        <w:ind w:left="2268"/>
        <w:jc w:val="both"/>
      </w:pPr>
      <w:r w:rsidRPr="00011CAD">
        <w:t xml:space="preserve">2. Há quatro questões em discussão: i) avaliar Ausência de análise da documentação comprobatória da execução dos serviços de transporte escolar; </w:t>
      </w:r>
      <w:proofErr w:type="spellStart"/>
      <w:proofErr w:type="gramStart"/>
      <w:r w:rsidRPr="00011CAD">
        <w:t>ii</w:t>
      </w:r>
      <w:proofErr w:type="spellEnd"/>
      <w:proofErr w:type="gramEnd"/>
      <w:r w:rsidRPr="00011CAD">
        <w:t xml:space="preserve">) avaliar se houve falta de manifestação sobre a compatibilidade entre a instauração da Tomada de Contas Especial e a aplicação imediata de multa ao Prefeito; </w:t>
      </w:r>
      <w:proofErr w:type="spellStart"/>
      <w:r w:rsidRPr="00011CAD">
        <w:t>iii</w:t>
      </w:r>
      <w:proofErr w:type="spellEnd"/>
      <w:r w:rsidRPr="00011CAD">
        <w:t xml:space="preserve">) Avaliar a inexistência de distinção entre os instrumentos de controle e; </w:t>
      </w:r>
      <w:proofErr w:type="spellStart"/>
      <w:r w:rsidRPr="00011CAD">
        <w:t>iv</w:t>
      </w:r>
      <w:proofErr w:type="spellEnd"/>
      <w:r w:rsidRPr="00011CAD">
        <w:t xml:space="preserve">) Avaliar se houve falta de fundamentação sobre a existência ou extensão do suposto dano ao erário. </w:t>
      </w:r>
    </w:p>
    <w:p w14:paraId="7BB11E45" w14:textId="77777777" w:rsidR="00DC4093" w:rsidRPr="00011CAD" w:rsidRDefault="009F7A6D" w:rsidP="009F7A6D">
      <w:pPr>
        <w:spacing w:before="240"/>
        <w:ind w:left="2268"/>
        <w:jc w:val="both"/>
      </w:pPr>
      <w:r w:rsidRPr="00011CAD">
        <w:rPr>
          <w:b/>
        </w:rPr>
        <w:t>III. RAZÕES DE DECIDIR</w:t>
      </w:r>
      <w:r w:rsidRPr="00011CAD">
        <w:t xml:space="preserve">: </w:t>
      </w:r>
    </w:p>
    <w:p w14:paraId="2DB5062D" w14:textId="77777777" w:rsidR="00DC4093" w:rsidRPr="00011CAD" w:rsidRDefault="009F7A6D" w:rsidP="009F7A6D">
      <w:pPr>
        <w:spacing w:before="240"/>
        <w:ind w:left="2268"/>
        <w:jc w:val="both"/>
      </w:pPr>
      <w:r w:rsidRPr="00011CAD">
        <w:t xml:space="preserve">3. A instauração isolada da Tomada de Contas Especial (TCE) é suficiente para a apuração de responsabilidades e quantificação de eventual dano, não sendo necessária a aplicação imediata de penalidade pecuniária aos gestores; </w:t>
      </w:r>
    </w:p>
    <w:p w14:paraId="5974F216" w14:textId="77777777" w:rsidR="00DC4093" w:rsidRPr="00011CAD" w:rsidRDefault="009F7A6D" w:rsidP="009F7A6D">
      <w:pPr>
        <w:spacing w:before="240"/>
        <w:ind w:left="2268"/>
        <w:jc w:val="both"/>
      </w:pPr>
      <w:r w:rsidRPr="00011CAD">
        <w:t xml:space="preserve">4. Analisando o recurso em destaque, no intuito de afastar a possibilidade dos responsáveis sofrerem dupla sanção por uma única infração e, considerando que os processos de Tomada de Contas Especial são considerados, para todos os efeitos legais, espécies de contas de gestão, aplicando-se aos responsáveis as mesmas sanções previstas em processos desta natureza, acolheu-se a alegação do Recorrente. </w:t>
      </w:r>
    </w:p>
    <w:p w14:paraId="7934B6D4" w14:textId="77777777" w:rsidR="00DC4093" w:rsidRPr="00011CAD" w:rsidRDefault="009F7A6D" w:rsidP="009F7A6D">
      <w:pPr>
        <w:spacing w:before="240"/>
        <w:ind w:left="2268"/>
        <w:jc w:val="both"/>
      </w:pPr>
      <w:r w:rsidRPr="00011CAD">
        <w:t xml:space="preserve">5. A exclusão de multa aplicada a um gestor público aproveita aos outros </w:t>
      </w:r>
      <w:proofErr w:type="spellStart"/>
      <w:proofErr w:type="gramStart"/>
      <w:r w:rsidRPr="00011CAD">
        <w:t>co-responsáveis</w:t>
      </w:r>
      <w:proofErr w:type="spellEnd"/>
      <w:proofErr w:type="gramEnd"/>
      <w:r w:rsidRPr="00011CAD">
        <w:t xml:space="preserve">, mesmo que estes não tenham recorrido, desde que os fundamentos da decisão sejam de natureza objetiva e </w:t>
      </w:r>
      <w:r w:rsidRPr="00011CAD">
        <w:lastRenderedPageBreak/>
        <w:t xml:space="preserve">não pessoal, conforme art. 415 do Regimento Interno desta Corte de Contas e jurisprudência do Colendo Tribunal de Contas da União. </w:t>
      </w:r>
    </w:p>
    <w:p w14:paraId="7E96EA3E" w14:textId="77777777" w:rsidR="00DC4093" w:rsidRPr="00011CAD" w:rsidRDefault="009F7A6D" w:rsidP="009F7A6D">
      <w:pPr>
        <w:spacing w:before="240"/>
        <w:ind w:left="2268"/>
        <w:jc w:val="both"/>
        <w:rPr>
          <w:b/>
        </w:rPr>
      </w:pPr>
      <w:r w:rsidRPr="00011CAD">
        <w:rPr>
          <w:b/>
        </w:rPr>
        <w:t xml:space="preserve">IV. DISPOSITIVO: </w:t>
      </w:r>
    </w:p>
    <w:p w14:paraId="13B9A120" w14:textId="77777777" w:rsidR="00DC4093" w:rsidRPr="00011CAD" w:rsidRDefault="009F7A6D" w:rsidP="009F7A6D">
      <w:pPr>
        <w:spacing w:before="240"/>
        <w:ind w:left="2268"/>
        <w:jc w:val="both"/>
      </w:pPr>
      <w:r w:rsidRPr="00011CAD">
        <w:t xml:space="preserve">6. Conhecimento. Provimento. </w:t>
      </w:r>
    </w:p>
    <w:p w14:paraId="33F01FF1" w14:textId="77777777" w:rsidR="00DC4093" w:rsidRPr="00011CAD" w:rsidRDefault="009F7A6D" w:rsidP="009F7A6D">
      <w:pPr>
        <w:spacing w:before="240"/>
        <w:ind w:left="2268"/>
        <w:jc w:val="both"/>
      </w:pPr>
      <w:r w:rsidRPr="00011CAD">
        <w:t xml:space="preserve">_____________________________________________ </w:t>
      </w:r>
    </w:p>
    <w:p w14:paraId="6EA7AF42" w14:textId="77777777" w:rsidR="00DC4093" w:rsidRPr="00011CAD" w:rsidRDefault="009F7A6D" w:rsidP="009F7A6D">
      <w:pPr>
        <w:spacing w:before="240"/>
        <w:ind w:left="2268"/>
        <w:jc w:val="both"/>
      </w:pPr>
      <w:r w:rsidRPr="00011CAD">
        <w:t xml:space="preserve">Normativo e Jurisprudência relevantes citados: o art. 28 da Instrução Normativa TCE/PI nº 03/2014. </w:t>
      </w:r>
    </w:p>
    <w:p w14:paraId="780511D6" w14:textId="152987B4" w:rsidR="009F7A6D" w:rsidRPr="00011CAD" w:rsidRDefault="009F7A6D" w:rsidP="009F7A6D">
      <w:pPr>
        <w:spacing w:before="240"/>
        <w:ind w:left="2268"/>
        <w:jc w:val="both"/>
      </w:pPr>
      <w:r w:rsidRPr="00011CAD">
        <w:rPr>
          <w:b/>
          <w:i/>
        </w:rPr>
        <w:t>Sumário</w:t>
      </w:r>
      <w:r w:rsidRPr="00011CAD">
        <w:t>: Embargos de Declaração. Prefeitura Municipal de Nossa Senhora dos Remédios. Exercício 2023. Divergindo do Ministério Público de Contas. Conhecimento. Provimento. Decisão por maioria</w:t>
      </w:r>
      <w:r w:rsidR="00DC4093" w:rsidRPr="00011CAD">
        <w:t>.</w:t>
      </w:r>
    </w:p>
    <w:p w14:paraId="7E03A791" w14:textId="5B112EBD" w:rsidR="00DC4093" w:rsidRPr="00011CAD" w:rsidRDefault="00DC4093" w:rsidP="00DC4093">
      <w:pPr>
        <w:spacing w:before="240"/>
        <w:ind w:left="2268"/>
        <w:jc w:val="both"/>
      </w:pPr>
      <w:r w:rsidRPr="00011CAD">
        <w:t xml:space="preserve">(Embargos de declaração. Processo: </w:t>
      </w:r>
      <w:hyperlink r:id="rId70" w:history="1">
        <w:r w:rsidRPr="00011CAD">
          <w:rPr>
            <w:rStyle w:val="Hyperlink"/>
            <w:rFonts w:cstheme="minorHAnsi"/>
          </w:rPr>
          <w:t>TC/012301/2025</w:t>
        </w:r>
      </w:hyperlink>
      <w:r w:rsidRPr="00011CAD">
        <w:t xml:space="preserve">- Relator: Cons. Kleber Dantas Eulálio. Pleno. Maioria. Acórdão Nº 376/2026 – PLENO, publicado no </w:t>
      </w:r>
      <w:hyperlink r:id="rId71" w:history="1">
        <w:r w:rsidRPr="00011CAD">
          <w:rPr>
            <w:rStyle w:val="Hyperlink"/>
            <w:rFonts w:cstheme="minorHAnsi"/>
          </w:rPr>
          <w:t>DOE/TCE-PI Nº 155/2026</w:t>
        </w:r>
      </w:hyperlink>
      <w:r w:rsidRPr="00011CAD">
        <w:t>).</w:t>
      </w:r>
    </w:p>
    <w:p w14:paraId="0609AF3E" w14:textId="77777777" w:rsidR="009F7A6D" w:rsidRPr="00011CAD" w:rsidRDefault="009F7A6D" w:rsidP="009D015A">
      <w:pPr>
        <w:pStyle w:val="Ttulo2"/>
        <w:jc w:val="both"/>
        <w:rPr>
          <w:i/>
          <w:color w:val="0000FF"/>
          <w:sz w:val="24"/>
        </w:rPr>
      </w:pPr>
    </w:p>
    <w:p w14:paraId="314561E1" w14:textId="5C2F5B03" w:rsidR="009F1E44" w:rsidRPr="00011CAD" w:rsidRDefault="009F1E44" w:rsidP="009D015A">
      <w:pPr>
        <w:pStyle w:val="Ttulo2"/>
        <w:jc w:val="both"/>
        <w:rPr>
          <w:i/>
          <w:color w:val="0000FF"/>
          <w:sz w:val="24"/>
        </w:rPr>
      </w:pPr>
      <w:bookmarkStart w:id="42" w:name="_Toc239247888"/>
      <w:r w:rsidRPr="00011CAD">
        <w:rPr>
          <w:i/>
          <w:color w:val="0000FF"/>
          <w:sz w:val="24"/>
        </w:rPr>
        <w:t>Processual.</w:t>
      </w:r>
      <w:r w:rsidR="00514336" w:rsidRPr="00011CAD">
        <w:rPr>
          <w:i/>
          <w:color w:val="0000FF"/>
          <w:sz w:val="24"/>
        </w:rPr>
        <w:t xml:space="preserve"> </w:t>
      </w:r>
      <w:r w:rsidR="00514336" w:rsidRPr="00011CAD">
        <w:rPr>
          <w:b w:val="0"/>
          <w:color w:val="0000FF"/>
          <w:sz w:val="24"/>
        </w:rPr>
        <w:t>Ausência de prévia notificação impede a aplicação de multa pelo alegado descumprimento da decisão, impondo-se, antes, a citação do gestor para promover o cumprimento da determinação.</w:t>
      </w:r>
      <w:bookmarkEnd w:id="42"/>
    </w:p>
    <w:p w14:paraId="01E8214E" w14:textId="77777777" w:rsidR="009F1E44" w:rsidRPr="00011CAD" w:rsidRDefault="009F1E44" w:rsidP="009F1E44">
      <w:pPr>
        <w:spacing w:before="240"/>
        <w:ind w:left="2268"/>
        <w:jc w:val="both"/>
      </w:pPr>
      <w:r w:rsidRPr="00011CAD">
        <w:rPr>
          <w:b/>
        </w:rPr>
        <w:t>EMENTA</w:t>
      </w:r>
      <w:r w:rsidRPr="00011CAD">
        <w:t xml:space="preserve">: CONTROLE EXTERNO. DIREITO ADMINISTRATIVO. MONITORAMENTO DE DECISÃO DO TRIBUNAL DE CONTAS. CONCURSO PÚBLICO. DIREITO À NOMEAÇÃO. AUSÊNCIA DE NOTIFICAÇÃO FORMAL DO GESTOR PARA CUMPRIMENTO DO ACÓRDÃO. DETERMINAÇÃO DE CITAÇÃO. </w:t>
      </w:r>
    </w:p>
    <w:p w14:paraId="0E33D5F1" w14:textId="77777777" w:rsidR="009F1E44" w:rsidRPr="00011CAD" w:rsidRDefault="009F1E44" w:rsidP="009F1E44">
      <w:pPr>
        <w:spacing w:before="240"/>
        <w:ind w:left="2268"/>
        <w:jc w:val="both"/>
        <w:rPr>
          <w:b/>
        </w:rPr>
      </w:pPr>
      <w:r w:rsidRPr="00011CAD">
        <w:rPr>
          <w:b/>
        </w:rPr>
        <w:t xml:space="preserve">I - CASO EM EXAME </w:t>
      </w:r>
    </w:p>
    <w:p w14:paraId="115E413C" w14:textId="77777777" w:rsidR="009F1E44" w:rsidRPr="00011CAD" w:rsidRDefault="009F1E44" w:rsidP="009F1E44">
      <w:pPr>
        <w:spacing w:before="240"/>
        <w:ind w:left="2268"/>
        <w:jc w:val="both"/>
      </w:pPr>
      <w:r w:rsidRPr="00011CAD">
        <w:t xml:space="preserve">1. Monitoramento instaurado para verificar o cumprimento das determinações constantes do Acórdão nº 22/2026, que julgou procedente denúncia e reconheceu o direito da requerente à nomeação para o cargo de Professor da Educação Infantil – Classe SL – Zona Rural, para o qual foi aprovada em 5º lugar no concurso regido pelo Edital nº 001/2022 da Prefeitura de Beneditinos. A requerente sustenta que o Prefeito permaneceu inerte quanto ao cumprimento da decisão. O Ministério Público de Contas opinou pela aplicação de multa em razão do alegado descumprimento. </w:t>
      </w:r>
    </w:p>
    <w:p w14:paraId="6D64BF54" w14:textId="77777777" w:rsidR="009F1E44" w:rsidRPr="00011CAD" w:rsidRDefault="009F1E44" w:rsidP="009F1E44">
      <w:pPr>
        <w:spacing w:before="240"/>
        <w:ind w:left="2268"/>
        <w:jc w:val="both"/>
        <w:rPr>
          <w:b/>
        </w:rPr>
      </w:pPr>
      <w:r w:rsidRPr="00011CAD">
        <w:rPr>
          <w:b/>
        </w:rPr>
        <w:lastRenderedPageBreak/>
        <w:t xml:space="preserve">II - QUESTÃO EM DISCUSSÃO </w:t>
      </w:r>
    </w:p>
    <w:p w14:paraId="02A19E87" w14:textId="77777777" w:rsidR="009F1E44" w:rsidRPr="00011CAD" w:rsidRDefault="009F1E44" w:rsidP="009F1E44">
      <w:pPr>
        <w:spacing w:before="240"/>
        <w:ind w:left="2268"/>
        <w:jc w:val="both"/>
      </w:pPr>
      <w:r w:rsidRPr="00011CAD">
        <w:t xml:space="preserve">2. A questão em discussão: (i) definir se houve descumprimento da determinação constante do Acórdão nº 22/2026 quanto à nomeação da candidata aprovada em concurso público </w:t>
      </w:r>
    </w:p>
    <w:p w14:paraId="1DC56631" w14:textId="77777777" w:rsidR="009F1E44" w:rsidRPr="00011CAD" w:rsidRDefault="009F1E44" w:rsidP="009F1E44">
      <w:pPr>
        <w:spacing w:before="240"/>
        <w:ind w:left="2268"/>
        <w:jc w:val="both"/>
        <w:rPr>
          <w:b/>
        </w:rPr>
      </w:pPr>
      <w:r w:rsidRPr="00011CAD">
        <w:rPr>
          <w:b/>
        </w:rPr>
        <w:t xml:space="preserve">III- RAZÕES DE DECIDIR </w:t>
      </w:r>
    </w:p>
    <w:p w14:paraId="23AD9313" w14:textId="77777777" w:rsidR="009F1E44" w:rsidRPr="00011CAD" w:rsidRDefault="009F1E44" w:rsidP="009F1E44">
      <w:pPr>
        <w:spacing w:before="240"/>
        <w:ind w:left="2268"/>
        <w:jc w:val="both"/>
      </w:pPr>
      <w:r w:rsidRPr="00011CAD">
        <w:t xml:space="preserve">3. O Acórdão nº 22/2026 reconhece o direito subjetivo da requerente à nomeação para o cargo de Professor da Educação Infantil – Classe SL – Zona Rural, em razão da procedência da denúncia e da aprovação da candidata em concurso público. </w:t>
      </w:r>
    </w:p>
    <w:p w14:paraId="18AB501F" w14:textId="77777777" w:rsidR="009F1E44" w:rsidRPr="00011CAD" w:rsidRDefault="009F1E44" w:rsidP="009F1E44">
      <w:pPr>
        <w:spacing w:before="240"/>
        <w:ind w:left="2268"/>
        <w:jc w:val="both"/>
      </w:pPr>
      <w:r w:rsidRPr="00011CAD">
        <w:t xml:space="preserve">4. A candidata permanece sem nomeação, inexistindo publicação do respectivo ato administrativo nem sua inclusão nos sistemas </w:t>
      </w:r>
      <w:proofErr w:type="spellStart"/>
      <w:proofErr w:type="gramStart"/>
      <w:r w:rsidRPr="00011CAD">
        <w:t>RHWeb</w:t>
      </w:r>
      <w:proofErr w:type="spellEnd"/>
      <w:proofErr w:type="gramEnd"/>
      <w:r w:rsidRPr="00011CAD">
        <w:t xml:space="preserve"> e Sagres Folha, o que evidencia o não cumprimento material da determinação. </w:t>
      </w:r>
    </w:p>
    <w:p w14:paraId="0FB86290" w14:textId="77777777" w:rsidR="009F1E44" w:rsidRPr="00011CAD" w:rsidRDefault="009F1E44" w:rsidP="009F1E44">
      <w:pPr>
        <w:spacing w:before="240"/>
        <w:ind w:left="2268"/>
        <w:jc w:val="both"/>
      </w:pPr>
      <w:r w:rsidRPr="00011CAD">
        <w:t xml:space="preserve">5. Os autos demonstram que não houve notificação formal do gestor no processo originário para cumprir a determinação de nomeação, circunstância corroborada pela unidade técnica, que recomenda a expedição de nova notificação. </w:t>
      </w:r>
    </w:p>
    <w:p w14:paraId="24F700A8" w14:textId="77777777" w:rsidR="009F1E44" w:rsidRPr="00011CAD" w:rsidRDefault="009F1E44" w:rsidP="009F1E44">
      <w:pPr>
        <w:spacing w:before="240"/>
        <w:ind w:left="2268"/>
        <w:jc w:val="both"/>
      </w:pPr>
      <w:r w:rsidRPr="00011CAD">
        <w:t xml:space="preserve">6. A ausência de prévia notificação formal impede a aplicação de multa pelo alegado descumprimento da decisão, impondo-se, antes, a citação do gestor para promover o cumprimento da determinação. </w:t>
      </w:r>
    </w:p>
    <w:p w14:paraId="7D1972F5" w14:textId="77777777" w:rsidR="009F1E44" w:rsidRPr="00011CAD" w:rsidRDefault="009F1E44" w:rsidP="009F1E44">
      <w:pPr>
        <w:spacing w:before="240"/>
        <w:ind w:left="2268"/>
        <w:jc w:val="both"/>
        <w:rPr>
          <w:b/>
        </w:rPr>
      </w:pPr>
      <w:r w:rsidRPr="00011CAD">
        <w:rPr>
          <w:b/>
        </w:rPr>
        <w:t xml:space="preserve">IV- DISPOSITIVO </w:t>
      </w:r>
    </w:p>
    <w:p w14:paraId="5802C555" w14:textId="77777777" w:rsidR="009F1E44" w:rsidRPr="00011CAD" w:rsidRDefault="009F1E44" w:rsidP="009F1E44">
      <w:pPr>
        <w:spacing w:before="240"/>
        <w:ind w:left="2268"/>
        <w:jc w:val="both"/>
      </w:pPr>
      <w:r w:rsidRPr="00011CAD">
        <w:t xml:space="preserve">7. Emissão de Determinação de citação do gestor para cumprimento da decisão. </w:t>
      </w:r>
    </w:p>
    <w:p w14:paraId="60BA2AFD" w14:textId="77777777" w:rsidR="009F1E44" w:rsidRPr="00011CAD" w:rsidRDefault="009F1E44" w:rsidP="009F1E44">
      <w:pPr>
        <w:spacing w:before="240"/>
        <w:ind w:left="2268"/>
        <w:jc w:val="both"/>
      </w:pPr>
      <w:r w:rsidRPr="00011CAD">
        <w:t xml:space="preserve">_________________ </w:t>
      </w:r>
    </w:p>
    <w:p w14:paraId="74CE2DFA" w14:textId="61100E97" w:rsidR="009F1E44" w:rsidRPr="00011CAD" w:rsidRDefault="009F1E44" w:rsidP="009F1E44">
      <w:pPr>
        <w:spacing w:before="240"/>
        <w:ind w:left="2268"/>
        <w:jc w:val="both"/>
      </w:pPr>
      <w:r w:rsidRPr="00011CAD">
        <w:rPr>
          <w:b/>
          <w:i/>
        </w:rPr>
        <w:t>Sumário</w:t>
      </w:r>
      <w:r w:rsidRPr="00011CAD">
        <w:t>: Monitoramento. Prefeitura Municipal de Beneditinos. Exercício 2026. Emissão de Determinação. Decisão unânime.</w:t>
      </w:r>
    </w:p>
    <w:p w14:paraId="7EB5F33F" w14:textId="17EA551A" w:rsidR="009F1E44" w:rsidRPr="00011CAD" w:rsidRDefault="009F1E44" w:rsidP="009F1E44">
      <w:pPr>
        <w:spacing w:before="240"/>
        <w:ind w:left="2268"/>
        <w:jc w:val="both"/>
      </w:pPr>
      <w:r w:rsidRPr="00011CAD">
        <w:t xml:space="preserve">(Monitoramento. Processo: </w:t>
      </w:r>
      <w:hyperlink r:id="rId72" w:history="1">
        <w:r w:rsidRPr="00011CAD">
          <w:rPr>
            <w:rStyle w:val="Hyperlink"/>
            <w:rFonts w:cstheme="minorHAnsi"/>
          </w:rPr>
          <w:t>TC/004403/2026</w:t>
        </w:r>
      </w:hyperlink>
      <w:r w:rsidRPr="00011CAD">
        <w:t xml:space="preserve">- Relator: Cons. Subst. </w:t>
      </w:r>
      <w:proofErr w:type="spellStart"/>
      <w:r w:rsidRPr="00011CAD">
        <w:t>Jaylson</w:t>
      </w:r>
      <w:proofErr w:type="spellEnd"/>
      <w:r w:rsidRPr="00011CAD">
        <w:t xml:space="preserve"> </w:t>
      </w:r>
      <w:proofErr w:type="spellStart"/>
      <w:r w:rsidRPr="00011CAD">
        <w:t>Fabianh</w:t>
      </w:r>
      <w:proofErr w:type="spellEnd"/>
      <w:r w:rsidRPr="00011CAD">
        <w:t xml:space="preserve"> Lopes Campelo. Primeira Câmara. Unânime. Acórdão Nº 245/2026 – 1ª CÂMARA, publicado no </w:t>
      </w:r>
      <w:hyperlink r:id="rId73" w:history="1">
        <w:r w:rsidRPr="00011CAD">
          <w:rPr>
            <w:rStyle w:val="Hyperlink"/>
            <w:rFonts w:cstheme="minorHAnsi"/>
          </w:rPr>
          <w:t>DOE/TCE-PI Nº 151/2026</w:t>
        </w:r>
      </w:hyperlink>
      <w:r w:rsidRPr="00011CAD">
        <w:t>).</w:t>
      </w:r>
    </w:p>
    <w:p w14:paraId="76DC85FC" w14:textId="77777777" w:rsidR="009F1E44" w:rsidRPr="00011CAD" w:rsidRDefault="009F1E44" w:rsidP="009F1E44">
      <w:pPr>
        <w:spacing w:before="240"/>
        <w:ind w:left="2268"/>
        <w:jc w:val="both"/>
      </w:pPr>
    </w:p>
    <w:p w14:paraId="77249882" w14:textId="41EC72D6" w:rsidR="009D015A" w:rsidRPr="00011CAD" w:rsidRDefault="00CD2DD2" w:rsidP="009D015A">
      <w:pPr>
        <w:pStyle w:val="Ttulo2"/>
        <w:jc w:val="both"/>
        <w:rPr>
          <w:i/>
          <w:color w:val="0000FF"/>
          <w:sz w:val="24"/>
        </w:rPr>
      </w:pPr>
      <w:bookmarkStart w:id="43" w:name="_Toc239247889"/>
      <w:r w:rsidRPr="00011CAD">
        <w:rPr>
          <w:i/>
          <w:color w:val="0000FF"/>
          <w:sz w:val="24"/>
        </w:rPr>
        <w:lastRenderedPageBreak/>
        <w:t xml:space="preserve">Processual. </w:t>
      </w:r>
      <w:r w:rsidR="009D015A" w:rsidRPr="00011CAD">
        <w:rPr>
          <w:b w:val="0"/>
          <w:color w:val="0000FF"/>
          <w:sz w:val="24"/>
        </w:rPr>
        <w:t>Contrato.</w:t>
      </w:r>
      <w:r w:rsidR="00514336" w:rsidRPr="00011CAD">
        <w:rPr>
          <w:i/>
          <w:color w:val="0000FF"/>
          <w:sz w:val="24"/>
        </w:rPr>
        <w:t xml:space="preserve"> </w:t>
      </w:r>
      <w:r w:rsidR="00514336" w:rsidRPr="00011CAD">
        <w:rPr>
          <w:b w:val="0"/>
          <w:color w:val="0000FF"/>
          <w:sz w:val="24"/>
        </w:rPr>
        <w:t>Nulidade.</w:t>
      </w:r>
      <w:r w:rsidR="00514336" w:rsidRPr="00011CAD">
        <w:rPr>
          <w:b w:val="0"/>
        </w:rPr>
        <w:t xml:space="preserve"> </w:t>
      </w:r>
      <w:r w:rsidR="00514336" w:rsidRPr="00011CAD">
        <w:rPr>
          <w:b w:val="0"/>
          <w:color w:val="0000FF"/>
          <w:sz w:val="24"/>
        </w:rPr>
        <w:t>D</w:t>
      </w:r>
      <w:r w:rsidR="00BA3698" w:rsidRPr="00011CAD">
        <w:rPr>
          <w:b w:val="0"/>
          <w:color w:val="0000FF"/>
          <w:sz w:val="24"/>
        </w:rPr>
        <w:t>irigente da associação contratada exerce</w:t>
      </w:r>
      <w:r w:rsidR="00514336" w:rsidRPr="00011CAD">
        <w:rPr>
          <w:b w:val="0"/>
          <w:color w:val="0000FF"/>
          <w:sz w:val="24"/>
        </w:rPr>
        <w:t xml:space="preserve"> o cargo de Secretário Municipal de Obras e Serviços do ente contratante. Empenho emitido sem amparo contratual.</w:t>
      </w:r>
      <w:r w:rsidR="00BA3698" w:rsidRPr="00011CAD">
        <w:rPr>
          <w:b w:val="0"/>
          <w:color w:val="0000FF"/>
          <w:sz w:val="24"/>
        </w:rPr>
        <w:t xml:space="preserve"> Despesa irregular com dano ao erário.</w:t>
      </w:r>
      <w:bookmarkEnd w:id="43"/>
    </w:p>
    <w:p w14:paraId="602488A4" w14:textId="77777777" w:rsidR="009D015A" w:rsidRPr="00011CAD" w:rsidRDefault="009D015A" w:rsidP="009D015A">
      <w:pPr>
        <w:spacing w:before="240"/>
        <w:ind w:left="2268"/>
        <w:jc w:val="both"/>
      </w:pPr>
      <w:r w:rsidRPr="00011CAD">
        <w:rPr>
          <w:b/>
        </w:rPr>
        <w:t>EMENTA</w:t>
      </w:r>
      <w:r w:rsidRPr="00011CAD">
        <w:t xml:space="preserve">: CONTROLE EXTERNO. DIREITO ADMINISTRATIVO. DENÚNCIA. IRREGULARIDADES NA CONDUÇÃO DE CHAMADA PÚBLICA. CONFLITO DE INTERESSES. DESCUMPRIMENTO DE OBRIGAÇÕES CONTRATUAIS. PROCEDÊNCIA. RECONHECIMENTO DA NULIDADE DO AJUSTE. MULTA. DETERMINAÇÕES. ALERTA. DECISÃO UNÂNIME. CONSONÂNCIA COM O MPC. </w:t>
      </w:r>
    </w:p>
    <w:p w14:paraId="7475AA78" w14:textId="77777777" w:rsidR="009D015A" w:rsidRPr="00011CAD" w:rsidRDefault="009D015A" w:rsidP="009D015A">
      <w:pPr>
        <w:ind w:left="2268"/>
        <w:jc w:val="both"/>
        <w:rPr>
          <w:b/>
        </w:rPr>
      </w:pPr>
      <w:r w:rsidRPr="00011CAD">
        <w:rPr>
          <w:b/>
        </w:rPr>
        <w:t xml:space="preserve">I- CASO EM EXAME </w:t>
      </w:r>
    </w:p>
    <w:p w14:paraId="327F1946" w14:textId="77777777" w:rsidR="009D015A" w:rsidRPr="00011CAD" w:rsidRDefault="009D015A" w:rsidP="009D015A">
      <w:pPr>
        <w:ind w:left="2268"/>
        <w:jc w:val="both"/>
      </w:pPr>
      <w:r w:rsidRPr="00011CAD">
        <w:t xml:space="preserve">1. Denúncia noticiando irregularidades na condução de Chamada Pública realizada pelo município, enfatizando conflito de interesses e descumprimento de obrigações contratuais. </w:t>
      </w:r>
    </w:p>
    <w:p w14:paraId="6A9570FB" w14:textId="77777777" w:rsidR="009D015A" w:rsidRPr="00011CAD" w:rsidRDefault="009D015A" w:rsidP="009D015A">
      <w:pPr>
        <w:ind w:left="2268"/>
        <w:jc w:val="both"/>
        <w:rPr>
          <w:b/>
        </w:rPr>
      </w:pPr>
      <w:r w:rsidRPr="00011CAD">
        <w:rPr>
          <w:b/>
        </w:rPr>
        <w:t xml:space="preserve">II. QUESTÃO EM DISCUSSÃO </w:t>
      </w:r>
    </w:p>
    <w:p w14:paraId="122AE824" w14:textId="77777777" w:rsidR="009D015A" w:rsidRPr="00011CAD" w:rsidRDefault="009D015A" w:rsidP="009D015A">
      <w:pPr>
        <w:ind w:left="2268"/>
        <w:jc w:val="both"/>
      </w:pPr>
      <w:r w:rsidRPr="00011CAD">
        <w:t xml:space="preserve">2. Por meio do presente processo buscou-se apurar irregularidades denunciadas na Chamada Pública nº 002/2025 realizada pelo município de Pau D’Arco do Piauí para a aquisição de peixes in natura para distribuição a famílias socialmente vulneráveis do município. </w:t>
      </w:r>
    </w:p>
    <w:p w14:paraId="2A7F01C7" w14:textId="77777777" w:rsidR="009D015A" w:rsidRPr="00011CAD" w:rsidRDefault="009D015A" w:rsidP="009D015A">
      <w:pPr>
        <w:ind w:left="2268"/>
        <w:jc w:val="both"/>
        <w:rPr>
          <w:b/>
        </w:rPr>
      </w:pPr>
      <w:r w:rsidRPr="00011CAD">
        <w:rPr>
          <w:b/>
        </w:rPr>
        <w:t xml:space="preserve">III. RAZÕES DE DECIDIR </w:t>
      </w:r>
    </w:p>
    <w:p w14:paraId="2DF42185" w14:textId="77777777" w:rsidR="009D015A" w:rsidRPr="00011CAD" w:rsidRDefault="009D015A" w:rsidP="009D015A">
      <w:pPr>
        <w:ind w:left="2268"/>
        <w:jc w:val="both"/>
      </w:pPr>
      <w:r w:rsidRPr="00011CAD">
        <w:t xml:space="preserve">3. Os fatos expostos revelam que a contratação foi realizada em nítido conflito de interesses, diante da acumulação da condição de Presidente da Associação dos Moradores e Pequenos Produtores da Localidade Água Branca e Localidades Vizinhas e o exercício do cargo de Secretário Municipal de Obras e Serviços do Município de Pau D’Arco, pelo Sr. Sebastião Bispo de Sousa. </w:t>
      </w:r>
    </w:p>
    <w:p w14:paraId="3FF92C45" w14:textId="77777777" w:rsidR="009D015A" w:rsidRPr="00011CAD" w:rsidRDefault="009D015A" w:rsidP="009D015A">
      <w:pPr>
        <w:ind w:left="2268"/>
        <w:jc w:val="both"/>
      </w:pPr>
      <w:r w:rsidRPr="00011CAD">
        <w:t xml:space="preserve">4. O fato de o dirigente da Associação contratada exercer o cargo de Secretário Municipal de Obras e Serviços do ente contratante torna a contratação realizada nula de pleno direito, independente da comprovação de dano efetivo ou de intenção fraudulenta, pois a vedação é absoluta e objetiva. </w:t>
      </w:r>
    </w:p>
    <w:p w14:paraId="667A01DC" w14:textId="77777777" w:rsidR="009D015A" w:rsidRPr="00011CAD" w:rsidRDefault="009D015A" w:rsidP="009D015A">
      <w:pPr>
        <w:ind w:left="2268"/>
        <w:jc w:val="both"/>
      </w:pPr>
      <w:r w:rsidRPr="00011CAD">
        <w:t xml:space="preserve">5. Pesquisa realizada nos sistemas internos desta Corte de Contas confirmou que, nos exercícios de 2025 e 2026, não foram identificados empenhos ou pagamentos em favor da Associação contratada. Esta constatação reforça que a execução do objeto contratual não ocorreu nos termos pactuados, já que os </w:t>
      </w:r>
      <w:r w:rsidRPr="00011CAD">
        <w:lastRenderedPageBreak/>
        <w:t xml:space="preserve">pagamentos foram realizados de forma direta a esses particulares, à margem do ajuste formal pactuado, o que revela execução contratual irregular. </w:t>
      </w:r>
    </w:p>
    <w:p w14:paraId="1084D332" w14:textId="77777777" w:rsidR="009D015A" w:rsidRPr="00011CAD" w:rsidRDefault="009D015A" w:rsidP="009D015A">
      <w:pPr>
        <w:ind w:left="2268"/>
        <w:jc w:val="both"/>
      </w:pPr>
      <w:r w:rsidRPr="00011CAD">
        <w:t xml:space="preserve">6. Valores públicos foram despendidos por meio de empenhos diretos a pessoas físicas sem amparo contratual, sem processo licitatório ou dispensa/inexigibilidade regularmente formalizada, e sem qualquer instrumento que comprove a entrega do objeto ao erário municipal. Trata-se, em síntese, de despesa pública irregular, que configura dano ao erário nos termos do art. 5º, caput e inciso I, da Lei nº 8.429/1992, c/c art. 10, incisos I e IX, da mesma Lei. </w:t>
      </w:r>
    </w:p>
    <w:p w14:paraId="6564A22A" w14:textId="77777777" w:rsidR="009D015A" w:rsidRPr="00011CAD" w:rsidRDefault="009D015A" w:rsidP="009D015A">
      <w:pPr>
        <w:ind w:left="2268"/>
        <w:jc w:val="both"/>
      </w:pPr>
      <w:r w:rsidRPr="00011CAD">
        <w:t xml:space="preserve">7. Restou demonstrada a inexecução parcial do contrato mediante a realização de pagamentos diretamente a terceiros, sem qualquer vínculo com a Administração ou com a entidade contratada, bem como a entrega de objeto diferente do especificado e com valor abaixo das espécies de peixe constantes do contrato. </w:t>
      </w:r>
    </w:p>
    <w:p w14:paraId="0E87AF1A" w14:textId="77777777" w:rsidR="009D015A" w:rsidRPr="00011CAD" w:rsidRDefault="009D015A" w:rsidP="009D015A">
      <w:pPr>
        <w:ind w:left="2268"/>
        <w:jc w:val="both"/>
        <w:rPr>
          <w:b/>
        </w:rPr>
      </w:pPr>
      <w:r w:rsidRPr="00011CAD">
        <w:rPr>
          <w:b/>
        </w:rPr>
        <w:t xml:space="preserve">IV. DISPOSITIVO </w:t>
      </w:r>
    </w:p>
    <w:p w14:paraId="0D350664" w14:textId="77777777" w:rsidR="009D015A" w:rsidRPr="00011CAD" w:rsidRDefault="009D015A" w:rsidP="009D015A">
      <w:pPr>
        <w:ind w:left="2268"/>
        <w:jc w:val="both"/>
      </w:pPr>
      <w:r w:rsidRPr="00011CAD">
        <w:t>8. Procedência. Reconhecimento da nulidade do ajuste. Multa. Determinações. Alerta.</w:t>
      </w:r>
    </w:p>
    <w:p w14:paraId="1026E3C9" w14:textId="77777777" w:rsidR="009D015A" w:rsidRPr="00011CAD" w:rsidRDefault="009D015A" w:rsidP="009D015A">
      <w:pPr>
        <w:ind w:left="2268"/>
        <w:jc w:val="both"/>
      </w:pPr>
      <w:r w:rsidRPr="00011CAD">
        <w:t xml:space="preserve"> _________________ </w:t>
      </w:r>
    </w:p>
    <w:p w14:paraId="15A322B1" w14:textId="77777777" w:rsidR="009D015A" w:rsidRPr="00011CAD" w:rsidRDefault="009D015A" w:rsidP="009D015A">
      <w:pPr>
        <w:ind w:left="2268"/>
        <w:jc w:val="both"/>
      </w:pPr>
      <w:r w:rsidRPr="00011CAD">
        <w:t xml:space="preserve">Dispositivos relevantes citados: Lei nº 13.019/2014. </w:t>
      </w:r>
    </w:p>
    <w:p w14:paraId="51FBBA9F" w14:textId="2E769BDF" w:rsidR="009D015A" w:rsidRPr="00011CAD" w:rsidRDefault="009D015A" w:rsidP="009D015A">
      <w:pPr>
        <w:ind w:left="2268"/>
        <w:jc w:val="both"/>
      </w:pPr>
      <w:r w:rsidRPr="00011CAD">
        <w:rPr>
          <w:b/>
          <w:i/>
        </w:rPr>
        <w:t>Sumário</w:t>
      </w:r>
      <w:r w:rsidRPr="00011CAD">
        <w:t>: Denúncia. Prefeitura Municipal de Pau D’arco do Piauí, exercício 2025. Procedência. Reconhecimento da nulidade do ajuste. Multa. Determinações. Alerta. Consonância com o MPC. Decisão unânime.</w:t>
      </w:r>
    </w:p>
    <w:p w14:paraId="2BD4A12A" w14:textId="5D01C453" w:rsidR="009D015A" w:rsidRPr="00011CAD" w:rsidRDefault="009D015A" w:rsidP="009D015A">
      <w:pPr>
        <w:spacing w:before="240"/>
        <w:ind w:left="2268"/>
        <w:jc w:val="both"/>
      </w:pPr>
      <w:r w:rsidRPr="00011CAD">
        <w:t xml:space="preserve">(Denúncia. Processo: </w:t>
      </w:r>
      <w:hyperlink r:id="rId74" w:history="1">
        <w:r w:rsidRPr="00011CAD">
          <w:rPr>
            <w:rStyle w:val="Hyperlink"/>
            <w:rFonts w:cstheme="minorHAnsi"/>
          </w:rPr>
          <w:t>TC/013975/2025</w:t>
        </w:r>
      </w:hyperlink>
      <w:r w:rsidRPr="00011CAD">
        <w:t xml:space="preserve">- Relatora: </w:t>
      </w:r>
      <w:proofErr w:type="spellStart"/>
      <w:r w:rsidRPr="00011CAD">
        <w:t>Consª</w:t>
      </w:r>
      <w:proofErr w:type="spellEnd"/>
      <w:r w:rsidRPr="00011CAD">
        <w:t xml:space="preserve">. </w:t>
      </w:r>
      <w:proofErr w:type="spellStart"/>
      <w:r w:rsidRPr="00011CAD">
        <w:t>Waltânia</w:t>
      </w:r>
      <w:proofErr w:type="spellEnd"/>
      <w:r w:rsidRPr="00011CAD">
        <w:t xml:space="preserve"> Maria Nogueira de Sousa Leal Alvarenga. Segunda Câmara. Unânime. Acórdão Nº 298/2026 – 2ª CÂMARA, publicado no </w:t>
      </w:r>
      <w:hyperlink r:id="rId75" w:history="1">
        <w:r w:rsidRPr="00011CAD">
          <w:rPr>
            <w:rStyle w:val="Hyperlink"/>
            <w:rFonts w:cstheme="minorHAnsi"/>
          </w:rPr>
          <w:t>DOE/TCE-PI Nº 151/2026</w:t>
        </w:r>
      </w:hyperlink>
      <w:r w:rsidRPr="00011CAD">
        <w:t>).</w:t>
      </w:r>
    </w:p>
    <w:p w14:paraId="508D45BE" w14:textId="77777777" w:rsidR="009D015A" w:rsidRPr="00011CAD" w:rsidRDefault="009D015A" w:rsidP="00EF4F1D">
      <w:pPr>
        <w:pStyle w:val="Ttulo2"/>
        <w:jc w:val="both"/>
        <w:rPr>
          <w:i/>
          <w:color w:val="0000FF"/>
          <w:sz w:val="24"/>
        </w:rPr>
      </w:pPr>
    </w:p>
    <w:p w14:paraId="3B832244" w14:textId="77777777" w:rsidR="0087595E" w:rsidRPr="00011CAD" w:rsidRDefault="0087595E">
      <w:r w:rsidRPr="00011CAD">
        <w:br w:type="page"/>
      </w:r>
    </w:p>
    <w:bookmarkStart w:id="44" w:name="_Toc239247890"/>
    <w:p w14:paraId="2FEDDE8E" w14:textId="3B5AEC45" w:rsidR="00260D80" w:rsidRPr="00011CAD" w:rsidRDefault="00260D80" w:rsidP="00260D80">
      <w:pPr>
        <w:pStyle w:val="Ttulo1"/>
        <w:spacing w:before="0"/>
        <w:jc w:val="right"/>
        <w:rPr>
          <w:color w:val="auto"/>
          <w:sz w:val="30"/>
          <w:szCs w:val="30"/>
        </w:rPr>
      </w:pPr>
      <w:r w:rsidRPr="00011CAD">
        <w:rPr>
          <w:noProof/>
          <w:color w:val="auto"/>
          <w:sz w:val="30"/>
          <w:szCs w:val="30"/>
          <w:lang w:eastAsia="pt-BR"/>
        </w:rPr>
        <w:lastRenderedPageBreak/>
        <mc:AlternateContent>
          <mc:Choice Requires="wps">
            <w:drawing>
              <wp:anchor distT="0" distB="0" distL="114300" distR="114300" simplePos="0" relativeHeight="252020736" behindDoc="0" locked="0" layoutInCell="1" allowOverlap="1" wp14:anchorId="645AFD13" wp14:editId="11ABB0A6">
                <wp:simplePos x="0" y="0"/>
                <wp:positionH relativeFrom="column">
                  <wp:posOffset>5395595</wp:posOffset>
                </wp:positionH>
                <wp:positionV relativeFrom="paragraph">
                  <wp:posOffset>-63500</wp:posOffset>
                </wp:positionV>
                <wp:extent cx="45719" cy="396875"/>
                <wp:effectExtent l="0" t="0" r="0" b="3175"/>
                <wp:wrapNone/>
                <wp:docPr id="15" name="Retângulo 15"/>
                <wp:cNvGraphicFramePr/>
                <a:graphic xmlns:a="http://schemas.openxmlformats.org/drawingml/2006/main">
                  <a:graphicData uri="http://schemas.microsoft.com/office/word/2010/wordprocessingShape">
                    <wps:wsp>
                      <wps:cNvSpPr/>
                      <wps:spPr>
                        <a:xfrm>
                          <a:off x="0" y="0"/>
                          <a:ext cx="45719" cy="396875"/>
                        </a:xfrm>
                        <a:prstGeom prst="rect">
                          <a:avLst/>
                        </a:prstGeom>
                        <a:solidFill>
                          <a:srgbClr val="008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5" o:spid="_x0000_s1026" style="position:absolute;margin-left:424.85pt;margin-top:-5pt;width:3.6pt;height:31.2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" fillcolor="green" stroked="f" strokeweight="2pt"/>
            </w:pict>
          </mc:Fallback>
        </mc:AlternateContent>
      </w:r>
      <w:r w:rsidRPr="00011CAD">
        <w:rPr>
          <w:color w:val="auto"/>
          <w:sz w:val="30"/>
          <w:szCs w:val="30"/>
        </w:rPr>
        <w:t xml:space="preserve">   RESPONSABILIDADE</w:t>
      </w:r>
      <w:bookmarkEnd w:id="44"/>
    </w:p>
    <w:p w14:paraId="5C8D8AF2" w14:textId="0C05B1AD" w:rsidR="004F5130" w:rsidRPr="00011CAD" w:rsidRDefault="00BC512F" w:rsidP="004F5130">
      <w:pPr>
        <w:pStyle w:val="Ttulo2"/>
        <w:jc w:val="both"/>
        <w:rPr>
          <w:b w:val="0"/>
          <w:color w:val="0000FF"/>
          <w:sz w:val="24"/>
        </w:rPr>
      </w:pPr>
      <w:bookmarkStart w:id="45" w:name="_Toc239247891"/>
      <w:r w:rsidRPr="00011CAD">
        <w:rPr>
          <w:i/>
          <w:color w:val="0000FF"/>
          <w:sz w:val="24"/>
        </w:rPr>
        <w:t>Responsabilidade.</w:t>
      </w:r>
      <w:r w:rsidR="00EB63A2" w:rsidRPr="00011CAD">
        <w:rPr>
          <w:rFonts w:asciiTheme="minorHAnsi" w:eastAsiaTheme="minorHAnsi" w:hAnsiTheme="minorHAnsi" w:cstheme="minorBidi"/>
          <w:b w:val="0"/>
          <w:bCs w:val="0"/>
          <w:color w:val="auto"/>
          <w:sz w:val="22"/>
          <w:szCs w:val="22"/>
        </w:rPr>
        <w:t xml:space="preserve"> </w:t>
      </w:r>
      <w:r w:rsidR="00EB63A2" w:rsidRPr="00011CAD">
        <w:rPr>
          <w:b w:val="0"/>
          <w:color w:val="0000FF"/>
          <w:sz w:val="24"/>
        </w:rPr>
        <w:t>A prefeitura, na condição de ente federativo, somente pode ser condenada à restituição de valores em situações específicas de desvio de finalidade, desde que fique efetivamente demonstrados que os recursos federais ou estaduais foram retirados da conta do convênio e incorporados ao patrimônio municipal ou utilizados em outras áreas da própria administração municipal.</w:t>
      </w:r>
      <w:bookmarkEnd w:id="45"/>
    </w:p>
    <w:p w14:paraId="49E672A2" w14:textId="77777777" w:rsidR="00BC512F" w:rsidRPr="00011CAD" w:rsidRDefault="00BC512F" w:rsidP="00EB63A2">
      <w:pPr>
        <w:spacing w:before="240"/>
        <w:ind w:left="2268"/>
        <w:jc w:val="both"/>
      </w:pPr>
      <w:r w:rsidRPr="00011CAD">
        <w:rPr>
          <w:b/>
        </w:rPr>
        <w:t>EMENTA</w:t>
      </w:r>
      <w:r w:rsidRPr="00011CAD">
        <w:t xml:space="preserve">: DIREITO ADMINISTRATIVO. RECURSO DE RECONSIDERAÇÃO. PREFEITURA MUNICPAL DE PIMENTEIRA-PI. EXERCÍCIOS DE 2018 E 2020. CONHECIMENTO. PROVIMENTO PARCIAL. MANUTENÇÃO DO JULGAMENTO DE IRREGULARIDADE. NÃO IMPUTAÇÃO DO DÉBITO SOLIDÁRIO. MANUTENÇÃO DO DÉBITO. </w:t>
      </w:r>
    </w:p>
    <w:p w14:paraId="3226E6D5" w14:textId="77777777" w:rsidR="00BC512F" w:rsidRPr="00011CAD" w:rsidRDefault="00BC512F" w:rsidP="00BC512F">
      <w:pPr>
        <w:ind w:left="2268"/>
        <w:jc w:val="both"/>
        <w:rPr>
          <w:b/>
        </w:rPr>
      </w:pPr>
      <w:r w:rsidRPr="00011CAD">
        <w:rPr>
          <w:b/>
        </w:rPr>
        <w:t xml:space="preserve">I - CASO EM EXAME </w:t>
      </w:r>
    </w:p>
    <w:p w14:paraId="754B0505" w14:textId="77777777" w:rsidR="00BC512F" w:rsidRPr="00011CAD" w:rsidRDefault="00BC512F" w:rsidP="00BC512F">
      <w:pPr>
        <w:ind w:left="2268"/>
        <w:jc w:val="both"/>
      </w:pPr>
      <w:r w:rsidRPr="00011CAD">
        <w:t xml:space="preserve">1. Recurso de Reconsideração, interposto pela Sra. Maria Lúcia de Lacerda (prefeita do município de Pimenteiras- exercício 2024), em face do Acórdão nº 253/2026-PLENO, prolatada na Tomada de Contas Especial- TC-008927/2024, referente ao Convênio nº 73/2017, firmado entre a Secretaria de Estado da Saúde do Piauí- SESAPI e a Prefeitura Municipal de Pimenteiras-PI para aquisição de equipamentos e materiais permanentes para a Unidade Mista de Saúde Mônica Reis Dantas. </w:t>
      </w:r>
    </w:p>
    <w:p w14:paraId="51D0A58E" w14:textId="77777777" w:rsidR="00BC512F" w:rsidRPr="00011CAD" w:rsidRDefault="00BC512F" w:rsidP="00BC512F">
      <w:pPr>
        <w:ind w:left="2268"/>
        <w:jc w:val="both"/>
        <w:rPr>
          <w:b/>
        </w:rPr>
      </w:pPr>
      <w:r w:rsidRPr="00011CAD">
        <w:rPr>
          <w:b/>
        </w:rPr>
        <w:t xml:space="preserve">II - QUESTÃO EM DISCUSSÃO </w:t>
      </w:r>
    </w:p>
    <w:p w14:paraId="6B3C380C" w14:textId="77777777" w:rsidR="00BC512F" w:rsidRPr="00011CAD" w:rsidRDefault="00BC512F" w:rsidP="00BC512F">
      <w:pPr>
        <w:ind w:left="2268"/>
        <w:jc w:val="both"/>
      </w:pPr>
      <w:r w:rsidRPr="00011CAD">
        <w:t xml:space="preserve">2. A recorrente apresentou suas razões recursais, insurgindo, em síntese, contra a imputação de débito solidário que foi atribuída a Prefeitura Municipal de Pimenteiras-PI, alegando que os recursos do convênio foram corretamente aplicados, e que, tais equipamentos, conforme comprovam as notas fiscais e os relatórios de execução juntados aos autos do processo de prestação de contas, foram devidamente entregues e incorporados ao patrimônio da Unidade Mista de Saúde Mônica Reis Dantas, onde se encontram em pleno funcionamento, servindo à população local; </w:t>
      </w:r>
    </w:p>
    <w:p w14:paraId="11A6D746" w14:textId="77777777" w:rsidR="00BC512F" w:rsidRPr="00011CAD" w:rsidRDefault="00BC512F" w:rsidP="00BC512F">
      <w:pPr>
        <w:ind w:left="2268"/>
        <w:jc w:val="both"/>
        <w:rPr>
          <w:b/>
        </w:rPr>
      </w:pPr>
      <w:r w:rsidRPr="00011CAD">
        <w:rPr>
          <w:b/>
        </w:rPr>
        <w:t xml:space="preserve">III – RAZÕES DE DECIDIR </w:t>
      </w:r>
    </w:p>
    <w:p w14:paraId="53EC150A" w14:textId="77777777" w:rsidR="00BC512F" w:rsidRPr="00011CAD" w:rsidRDefault="00BC512F" w:rsidP="00BC512F">
      <w:pPr>
        <w:ind w:left="2268"/>
        <w:jc w:val="both"/>
      </w:pPr>
      <w:r w:rsidRPr="00011CAD">
        <w:t xml:space="preserve">3. Não há débito solidário para o sucessor que não ordenou despesas ou gerenciou a verba, cabendo a ele apenas multa por omissão caso não adote medidas saneadoras ou acione a Justiça contra o antecessor; </w:t>
      </w:r>
    </w:p>
    <w:p w14:paraId="6A2C93DA" w14:textId="77777777" w:rsidR="00BC512F" w:rsidRPr="00011CAD" w:rsidRDefault="00BC512F" w:rsidP="00BC512F">
      <w:pPr>
        <w:ind w:left="2268"/>
        <w:jc w:val="both"/>
      </w:pPr>
      <w:r w:rsidRPr="00011CAD">
        <w:lastRenderedPageBreak/>
        <w:t xml:space="preserve">4. A responsabilidade pelo ressarcimento do débito (dano ao erário) é de natureza subjetiva e pessoal; </w:t>
      </w:r>
    </w:p>
    <w:p w14:paraId="337C31A9" w14:textId="77777777" w:rsidR="00BC512F" w:rsidRPr="00011CAD" w:rsidRDefault="00BC512F" w:rsidP="00BC512F">
      <w:pPr>
        <w:ind w:left="2268"/>
        <w:jc w:val="both"/>
      </w:pPr>
      <w:r w:rsidRPr="00011CAD">
        <w:t xml:space="preserve">5. A prefeitura, como ente federativo, só é condenada a devolver valores (débito) em casos específicos de desvio de finalidade, quando efetivamente comprovado que os recursos </w:t>
      </w:r>
      <w:proofErr w:type="gramStart"/>
      <w:r w:rsidRPr="00011CAD">
        <w:t>federais/estaduais</w:t>
      </w:r>
      <w:proofErr w:type="gramEnd"/>
      <w:r w:rsidRPr="00011CAD">
        <w:t xml:space="preserve"> saíram da conta do convênio e foram incorporados ao patrimônio municipal ou gastos em outras áreas da própria prefeitura, o que não é o caso. </w:t>
      </w:r>
    </w:p>
    <w:p w14:paraId="4CC4F351" w14:textId="77777777" w:rsidR="00BC512F" w:rsidRPr="00011CAD" w:rsidRDefault="00BC512F" w:rsidP="00BC512F">
      <w:pPr>
        <w:ind w:left="2268"/>
        <w:jc w:val="both"/>
        <w:rPr>
          <w:b/>
        </w:rPr>
      </w:pPr>
      <w:r w:rsidRPr="00011CAD">
        <w:rPr>
          <w:b/>
        </w:rPr>
        <w:t xml:space="preserve">IV. DISPOSITIVO </w:t>
      </w:r>
    </w:p>
    <w:p w14:paraId="22AEC2CB" w14:textId="77777777" w:rsidR="00BC512F" w:rsidRPr="00011CAD" w:rsidRDefault="00BC512F" w:rsidP="00BC512F">
      <w:pPr>
        <w:ind w:left="2268"/>
        <w:jc w:val="both"/>
      </w:pPr>
      <w:r w:rsidRPr="00011CAD">
        <w:t xml:space="preserve">6. Conhecimento. Provimento Parcial do Recurso de Reconsideração. Manutenção do Julgamento de Irregularidade. Exclusão da imputação de débito solidário. </w:t>
      </w:r>
    </w:p>
    <w:p w14:paraId="60849D76" w14:textId="77777777" w:rsidR="00BC512F" w:rsidRPr="00011CAD" w:rsidRDefault="00BC512F" w:rsidP="00BC512F">
      <w:pPr>
        <w:ind w:left="2268"/>
        <w:jc w:val="both"/>
      </w:pPr>
      <w:r w:rsidRPr="00011CAD">
        <w:t xml:space="preserve">_______________________________ </w:t>
      </w:r>
    </w:p>
    <w:p w14:paraId="530700F0" w14:textId="77777777" w:rsidR="00BC512F" w:rsidRPr="00011CAD" w:rsidRDefault="00BC512F" w:rsidP="00BC512F">
      <w:pPr>
        <w:ind w:left="2268"/>
        <w:jc w:val="both"/>
      </w:pPr>
      <w:r w:rsidRPr="00011CAD">
        <w:t xml:space="preserve">Dispositivos relevantes citados: súmula 230 do TCU; súmula 615 do STJ; art. 1º da IN TCE, nº 03 de 08/05/201; Lei nº 5.888/2009; art. 337 do Regimento Interno do TCE/PI. </w:t>
      </w:r>
    </w:p>
    <w:p w14:paraId="078A79FF" w14:textId="4EBBE40F" w:rsidR="00BC512F" w:rsidRPr="00011CAD" w:rsidRDefault="00BC512F" w:rsidP="00BC512F">
      <w:pPr>
        <w:ind w:left="2268"/>
        <w:jc w:val="both"/>
      </w:pPr>
      <w:r w:rsidRPr="00011CAD">
        <w:rPr>
          <w:b/>
          <w:i/>
        </w:rPr>
        <w:t>SUMÁRIO</w:t>
      </w:r>
      <w:r w:rsidRPr="00011CAD">
        <w:t>: Recurso de Reconsideração. Tomada de Contas Especial. Prefeitura Municipal de Pimenteiras. Exercícios 2018 e 2020. Conhecimento. Provimento Parcial. Manutenção do Julgamento de Irregularidade. Exclusão da Imputação de Débito Solidário. Unânime.</w:t>
      </w:r>
    </w:p>
    <w:p w14:paraId="4F2D7857" w14:textId="27CDD32F" w:rsidR="00BC512F" w:rsidRPr="00011CAD" w:rsidRDefault="00BC512F" w:rsidP="00BC512F">
      <w:pPr>
        <w:spacing w:before="240"/>
        <w:ind w:left="2268"/>
        <w:jc w:val="both"/>
      </w:pPr>
      <w:r w:rsidRPr="00011CAD">
        <w:t xml:space="preserve">(Recurso de Reconsideração. Processo: </w:t>
      </w:r>
      <w:hyperlink r:id="rId76" w:history="1">
        <w:r w:rsidRPr="00011CAD">
          <w:rPr>
            <w:rStyle w:val="Hyperlink"/>
            <w:rFonts w:cstheme="minorHAnsi"/>
          </w:rPr>
          <w:t>TC/009719/2026</w:t>
        </w:r>
      </w:hyperlink>
      <w:r w:rsidRPr="00011CAD">
        <w:t xml:space="preserve">- Relator: Cons. Abelardo Pio Vilanova e Silva. Pleno. Unânime. Acórdão Nº 430/2026 – PLENO, publicado no </w:t>
      </w:r>
      <w:hyperlink r:id="rId77" w:history="1">
        <w:r w:rsidRPr="00011CAD">
          <w:rPr>
            <w:rStyle w:val="Hyperlink"/>
            <w:rFonts w:cstheme="minorHAnsi"/>
          </w:rPr>
          <w:t>DOE/TCE-PI Nº 160/2026</w:t>
        </w:r>
      </w:hyperlink>
      <w:r w:rsidRPr="00011CAD">
        <w:t>).</w:t>
      </w:r>
    </w:p>
    <w:p w14:paraId="2BD1B9B3" w14:textId="77777777" w:rsidR="006570A0" w:rsidRPr="00011CAD" w:rsidRDefault="006570A0" w:rsidP="00BC512F">
      <w:pPr>
        <w:spacing w:before="240"/>
        <w:ind w:left="2268"/>
        <w:jc w:val="both"/>
      </w:pPr>
    </w:p>
    <w:p w14:paraId="294B55F8" w14:textId="527883AB" w:rsidR="004F5130" w:rsidRPr="00011CAD" w:rsidRDefault="004F5130" w:rsidP="004F5130">
      <w:pPr>
        <w:pStyle w:val="Ttulo2"/>
        <w:jc w:val="both"/>
        <w:rPr>
          <w:b w:val="0"/>
          <w:color w:val="0000FF"/>
          <w:sz w:val="24"/>
        </w:rPr>
      </w:pPr>
      <w:bookmarkStart w:id="46" w:name="_Toc239247892"/>
      <w:r w:rsidRPr="00011CAD">
        <w:rPr>
          <w:i/>
          <w:color w:val="0000FF"/>
          <w:sz w:val="24"/>
        </w:rPr>
        <w:t xml:space="preserve">Responsabilidade. </w:t>
      </w:r>
      <w:r w:rsidRPr="00011CAD">
        <w:rPr>
          <w:b w:val="0"/>
          <w:color w:val="0000FF"/>
          <w:sz w:val="24"/>
        </w:rPr>
        <w:t>Prestação de contas.</w:t>
      </w:r>
      <w:r w:rsidR="00EB63A2" w:rsidRPr="00011CAD">
        <w:rPr>
          <w:b w:val="0"/>
          <w:color w:val="0000FF"/>
          <w:sz w:val="24"/>
        </w:rPr>
        <w:t xml:space="preserve"> Incidente de Uniformização de Jurisprudência TC nº 007074/2026</w:t>
      </w:r>
      <w:r w:rsidR="00EB63A2" w:rsidRPr="00011CAD">
        <w:rPr>
          <w:i/>
          <w:color w:val="0000FF"/>
          <w:sz w:val="24"/>
        </w:rPr>
        <w:t xml:space="preserve">. </w:t>
      </w:r>
      <w:r w:rsidR="00EB63A2" w:rsidRPr="00011CAD">
        <w:rPr>
          <w:b w:val="0"/>
          <w:color w:val="0000FF"/>
          <w:sz w:val="24"/>
        </w:rPr>
        <w:t xml:space="preserve">Constatado que a beneficiária é uma associação privada sem fins </w:t>
      </w:r>
      <w:proofErr w:type="gramStart"/>
      <w:r w:rsidR="00EB63A2" w:rsidRPr="00011CAD">
        <w:rPr>
          <w:b w:val="0"/>
          <w:color w:val="0000FF"/>
          <w:sz w:val="24"/>
        </w:rPr>
        <w:t>lucrativos, com limitada capacidade técnico-administrativa</w:t>
      </w:r>
      <w:proofErr w:type="gramEnd"/>
      <w:r w:rsidR="00EB63A2" w:rsidRPr="00011CAD">
        <w:rPr>
          <w:b w:val="0"/>
          <w:color w:val="0000FF"/>
          <w:sz w:val="24"/>
        </w:rPr>
        <w:t>, e não havendo elementos concretos que demonstrem dolo, fraude, desvio de finalidade, apropriação indevida ou prejuízo efetivo ao erário, admite-se, em caráter excepcional, o afastamento da imputação de débito e da declaração de inidoneidade.</w:t>
      </w:r>
      <w:bookmarkEnd w:id="46"/>
    </w:p>
    <w:p w14:paraId="75F57127" w14:textId="77777777" w:rsidR="004F5130" w:rsidRPr="00011CAD" w:rsidRDefault="004F5130" w:rsidP="004F5130">
      <w:pPr>
        <w:spacing w:before="240"/>
        <w:ind w:left="2268"/>
        <w:jc w:val="both"/>
      </w:pPr>
      <w:r w:rsidRPr="00011CAD">
        <w:rPr>
          <w:b/>
        </w:rPr>
        <w:t>EMENTA</w:t>
      </w:r>
      <w:r w:rsidRPr="00011CAD">
        <w:t xml:space="preserve">: DIREITO FINANCEIRO E CONTROLE EXTERNO. TOMADA DE CONTAS ESPECIAL. SECRETARIA DE ESTADO DA CULTURA. TERMO DE COMPROMISSO CULTURAL. PROGRAMA CULTURA VIVA. </w:t>
      </w:r>
      <w:r w:rsidRPr="00011CAD">
        <w:lastRenderedPageBreak/>
        <w:t xml:space="preserve">ASSOCIAÇÃO PRIVADA SEM FINS LUCRATIVOS. AUSÊNCIA DE PRESTAÇÃO DE CONTAS. INCIDENTE DE UNIFORMIZAÇÃO DE JURISPRUDÊNCIA. JULGAMENTO DE IRREGULARIDADE DAS CONTAS. APLICAÇÃO DE MULTA. AFASTAMENTO DA IMPUTAÇÃO DE DÉBITO E DA DECLARAÇÃO DE INIDONEIDADE. </w:t>
      </w:r>
    </w:p>
    <w:p w14:paraId="5C2F35D0" w14:textId="77777777" w:rsidR="004F5130" w:rsidRPr="00011CAD" w:rsidRDefault="004F5130" w:rsidP="004F5130">
      <w:pPr>
        <w:ind w:left="2268"/>
        <w:jc w:val="both"/>
        <w:rPr>
          <w:b/>
        </w:rPr>
      </w:pPr>
      <w:r w:rsidRPr="00011CAD">
        <w:rPr>
          <w:b/>
        </w:rPr>
        <w:t xml:space="preserve">I. CASO EM EXAME </w:t>
      </w:r>
    </w:p>
    <w:p w14:paraId="4D901AF9" w14:textId="77777777" w:rsidR="004F5130" w:rsidRPr="00011CAD" w:rsidRDefault="004F5130" w:rsidP="004F5130">
      <w:pPr>
        <w:ind w:left="2268"/>
        <w:jc w:val="both"/>
      </w:pPr>
      <w:r w:rsidRPr="00011CAD">
        <w:t xml:space="preserve">1. Tomada de Contas Especial instaurada em razão da ausência de prestação de contas dos recursos públicos transferidos por meio do Termo de Compromisso Cultural, firmado com a Secretaria de Estado da Cultura do Piauí – SECULT. </w:t>
      </w:r>
    </w:p>
    <w:p w14:paraId="1C265554" w14:textId="77777777" w:rsidR="004F5130" w:rsidRPr="00011CAD" w:rsidRDefault="004F5130" w:rsidP="004F5130">
      <w:pPr>
        <w:ind w:left="2268"/>
        <w:jc w:val="both"/>
        <w:rPr>
          <w:b/>
        </w:rPr>
      </w:pPr>
      <w:r w:rsidRPr="00011CAD">
        <w:rPr>
          <w:b/>
        </w:rPr>
        <w:t xml:space="preserve">II. QUESTÃO EM DISCUSSÃO </w:t>
      </w:r>
    </w:p>
    <w:p w14:paraId="09BE19A9" w14:textId="77777777" w:rsidR="004F5130" w:rsidRPr="00011CAD" w:rsidRDefault="004F5130" w:rsidP="004F5130">
      <w:pPr>
        <w:ind w:left="2268"/>
        <w:jc w:val="both"/>
      </w:pPr>
      <w:r w:rsidRPr="00011CAD">
        <w:t xml:space="preserve">2. Avaliar se a ausência de prestação de contas enseja, além do julgamento de irregularidade das contas e aplicação de multa, a imputação de débito, a declaração de inidoneidade e demais sanções, diante do entendimento firmado pelo Tribunal de Contas no Incidente de Uniformização de Jurisprudência TC nº 007074/2026. </w:t>
      </w:r>
    </w:p>
    <w:p w14:paraId="41CCF4DE" w14:textId="77777777" w:rsidR="004F5130" w:rsidRPr="00011CAD" w:rsidRDefault="004F5130" w:rsidP="004F5130">
      <w:pPr>
        <w:ind w:left="2268"/>
        <w:jc w:val="both"/>
        <w:rPr>
          <w:b/>
        </w:rPr>
      </w:pPr>
      <w:r w:rsidRPr="00011CAD">
        <w:rPr>
          <w:b/>
        </w:rPr>
        <w:t xml:space="preserve">III. RAZÕES DE DECIDIR </w:t>
      </w:r>
    </w:p>
    <w:p w14:paraId="572DC08F" w14:textId="77777777" w:rsidR="004F5130" w:rsidRPr="00011CAD" w:rsidRDefault="004F5130" w:rsidP="004F5130">
      <w:pPr>
        <w:ind w:left="2268"/>
        <w:jc w:val="both"/>
      </w:pPr>
      <w:r w:rsidRPr="00011CAD">
        <w:t xml:space="preserve">3. A omissão no dever constitucional de prestar contas configura irregularidade das contas, impondo seu julgamento pela irregularidade e a aplicação de multa, nos termos da Constituição Federal, da Lei Orgânica e do Regimento Interno do TCE/PI. </w:t>
      </w:r>
    </w:p>
    <w:p w14:paraId="07B4D7F9" w14:textId="77777777" w:rsidR="004F5130" w:rsidRPr="00011CAD" w:rsidRDefault="004F5130" w:rsidP="004F5130">
      <w:pPr>
        <w:ind w:left="2268"/>
        <w:jc w:val="both"/>
      </w:pPr>
      <w:r w:rsidRPr="00011CAD">
        <w:t xml:space="preserve">4. O Incidente de Uniformização de Jurisprudência TC nº 007074/2026 consolidou o entendimento de que a imputação de débito não decorre automaticamente da ausência de prestação de contas, exigindo demonstração de efetivo dano ao erário ou de outras circunstâncias que justifiquem o ressarcimento. </w:t>
      </w:r>
    </w:p>
    <w:p w14:paraId="5F46A25C" w14:textId="77777777" w:rsidR="004F5130" w:rsidRPr="00011CAD" w:rsidRDefault="004F5130" w:rsidP="004F5130">
      <w:pPr>
        <w:ind w:left="2268"/>
        <w:jc w:val="both"/>
      </w:pPr>
      <w:r w:rsidRPr="00011CAD">
        <w:t xml:space="preserve">5. Verificado que a entidade beneficiária é associação privada sem fins </w:t>
      </w:r>
      <w:proofErr w:type="gramStart"/>
      <w:r w:rsidRPr="00011CAD">
        <w:t>lucrativos, de reduzida capacidade técnico-administrativa, inexistindo elementos concretos que evidenciem dolo, fraude,</w:t>
      </w:r>
      <w:proofErr w:type="gramEnd"/>
      <w:r w:rsidRPr="00011CAD">
        <w:t xml:space="preserve"> desvio de finalidade, apropriação indevida ou efetivo prejuízo ao erário, mostra-se cabível, excepcionalmente, o afastamento da imputação de débito e da declaração de inidoneidade. </w:t>
      </w:r>
    </w:p>
    <w:p w14:paraId="3CBCE5B7" w14:textId="77777777" w:rsidR="004F5130" w:rsidRPr="00011CAD" w:rsidRDefault="004F5130" w:rsidP="004F5130">
      <w:pPr>
        <w:ind w:left="2268"/>
        <w:jc w:val="both"/>
        <w:rPr>
          <w:b/>
        </w:rPr>
      </w:pPr>
      <w:r w:rsidRPr="00011CAD">
        <w:rPr>
          <w:b/>
        </w:rPr>
        <w:t xml:space="preserve">IV. DISPOSITIVO </w:t>
      </w:r>
    </w:p>
    <w:p w14:paraId="7373D6FA" w14:textId="77777777" w:rsidR="004F5130" w:rsidRPr="00011CAD" w:rsidRDefault="004F5130" w:rsidP="004F5130">
      <w:pPr>
        <w:ind w:left="2268"/>
        <w:jc w:val="both"/>
      </w:pPr>
      <w:r w:rsidRPr="00011CAD">
        <w:t xml:space="preserve">6. Julgamento de irregularidade das contas, aplicação de multa à entidade e ao seu representante legal, sem imputação de débito e </w:t>
      </w:r>
      <w:r w:rsidRPr="00011CAD">
        <w:lastRenderedPageBreak/>
        <w:t xml:space="preserve">sem declaração de inidoneidade, em observância ao entendimento firmado no Incidente de Uniformização de Jurisprudência TC nº 007074/2026. </w:t>
      </w:r>
    </w:p>
    <w:p w14:paraId="4BA55F77" w14:textId="77777777" w:rsidR="004F5130" w:rsidRPr="00011CAD" w:rsidRDefault="004F5130" w:rsidP="004F5130">
      <w:pPr>
        <w:ind w:left="2268"/>
        <w:jc w:val="both"/>
      </w:pPr>
      <w:r w:rsidRPr="00011CAD">
        <w:t xml:space="preserve">________________________________________ </w:t>
      </w:r>
    </w:p>
    <w:p w14:paraId="6135022F" w14:textId="77777777" w:rsidR="004F5130" w:rsidRPr="00011CAD" w:rsidRDefault="004F5130" w:rsidP="004F5130">
      <w:pPr>
        <w:ind w:left="2268"/>
        <w:jc w:val="both"/>
      </w:pPr>
      <w:r w:rsidRPr="00011CAD">
        <w:t xml:space="preserve">Dispositivos relevantes citados: Constituição Federal, art. 70, parágrafo único; Lei Estadual nº 5.888/2009, </w:t>
      </w:r>
      <w:proofErr w:type="spellStart"/>
      <w:r w:rsidRPr="00011CAD">
        <w:t>arts</w:t>
      </w:r>
      <w:proofErr w:type="spellEnd"/>
      <w:r w:rsidRPr="00011CAD">
        <w:t xml:space="preserve">. 79 e 122; Regimento Interno do TCE/PI, art. 206, VIII; Incidente de Uniformização de Jurisprudência TC nº 007074/2026. </w:t>
      </w:r>
    </w:p>
    <w:p w14:paraId="49BCBF0A" w14:textId="49A19ED7" w:rsidR="00EC16FE" w:rsidRPr="00011CAD" w:rsidRDefault="004F5130" w:rsidP="004F5130">
      <w:pPr>
        <w:ind w:left="2268"/>
        <w:jc w:val="both"/>
      </w:pPr>
      <w:r w:rsidRPr="00011CAD">
        <w:rPr>
          <w:b/>
          <w:i/>
        </w:rPr>
        <w:t>Sumário</w:t>
      </w:r>
      <w:r w:rsidRPr="00011CAD">
        <w:t>: Tomada de Contas Especial. Secretaria de Estado da Cultura. Programa Cultura Viva. Associação privada sem fins lucrativos. Julgamento de irregularidade. Aplicação de multa. Afastamento da imputação de débito e da declaração de inidoneidade. Unânime</w:t>
      </w:r>
    </w:p>
    <w:p w14:paraId="5D1606BF" w14:textId="08E53D7B" w:rsidR="004F5130" w:rsidRPr="00011CAD" w:rsidRDefault="004F5130" w:rsidP="004F5130">
      <w:pPr>
        <w:spacing w:before="240"/>
        <w:ind w:left="2268"/>
        <w:jc w:val="both"/>
      </w:pPr>
      <w:r w:rsidRPr="00011CAD">
        <w:t xml:space="preserve">(Tomada de Contas. Processo: </w:t>
      </w:r>
      <w:hyperlink r:id="rId78" w:history="1">
        <w:r w:rsidRPr="00011CAD">
          <w:rPr>
            <w:rStyle w:val="Hyperlink"/>
            <w:rFonts w:cstheme="minorHAnsi"/>
          </w:rPr>
          <w:t>TC/009093/2024</w:t>
        </w:r>
      </w:hyperlink>
      <w:r w:rsidRPr="00011CAD">
        <w:t xml:space="preserve">- Relatora: </w:t>
      </w:r>
      <w:proofErr w:type="spellStart"/>
      <w:r w:rsidRPr="00011CAD">
        <w:t>Consª</w:t>
      </w:r>
      <w:proofErr w:type="spellEnd"/>
      <w:r w:rsidRPr="00011CAD">
        <w:t xml:space="preserve">. Lilian de Almeida Veloso Nunes Martins. Pleno. Unânime. Acórdão Nº 400/2026 – PLENO, publicado no </w:t>
      </w:r>
      <w:hyperlink r:id="rId79" w:history="1">
        <w:r w:rsidRPr="00011CAD">
          <w:rPr>
            <w:rStyle w:val="Hyperlink"/>
            <w:rFonts w:cstheme="minorHAnsi"/>
          </w:rPr>
          <w:t>DOE/TCE-PI Nº 156/2026</w:t>
        </w:r>
      </w:hyperlink>
      <w:r w:rsidRPr="00011CAD">
        <w:t>).</w:t>
      </w:r>
    </w:p>
    <w:p w14:paraId="75262E28" w14:textId="77777777" w:rsidR="00F44AA1" w:rsidRPr="00011CAD" w:rsidRDefault="00F44AA1" w:rsidP="00011CAD">
      <w:pPr>
        <w:jc w:val="both"/>
      </w:pPr>
    </w:p>
    <w:p w14:paraId="23735E35" w14:textId="6DFD4D9C" w:rsidR="00CC7899" w:rsidRPr="00011CAD" w:rsidRDefault="00CC7899" w:rsidP="00CC7899">
      <w:pPr>
        <w:pStyle w:val="Ttulo2"/>
        <w:jc w:val="both"/>
        <w:rPr>
          <w:b w:val="0"/>
          <w:color w:val="0000FF"/>
          <w:sz w:val="24"/>
        </w:rPr>
      </w:pPr>
      <w:bookmarkStart w:id="47" w:name="_Toc239247893"/>
      <w:r w:rsidRPr="00011CAD">
        <w:rPr>
          <w:i/>
          <w:color w:val="0000FF"/>
          <w:sz w:val="24"/>
        </w:rPr>
        <w:t>Responsabilidade.</w:t>
      </w:r>
      <w:r w:rsidRPr="00011CAD">
        <w:rPr>
          <w:b w:val="0"/>
          <w:color w:val="0000FF"/>
          <w:sz w:val="24"/>
        </w:rPr>
        <w:t xml:space="preserve"> </w:t>
      </w:r>
      <w:r w:rsidR="00EB5788" w:rsidRPr="00011CAD">
        <w:rPr>
          <w:b w:val="0"/>
          <w:color w:val="0000FF"/>
          <w:sz w:val="24"/>
        </w:rPr>
        <w:t>Dosimetria da sanção aplicada em razão das circunstâncias do caso. Inexistência de prejuízo à continuidade dos serviços públicos diante das irregularidades cometidas pelo pregoeiro.</w:t>
      </w:r>
      <w:bookmarkEnd w:id="47"/>
    </w:p>
    <w:p w14:paraId="4B63101A" w14:textId="77777777" w:rsidR="00AE1049" w:rsidRPr="00011CAD" w:rsidRDefault="00AE1049" w:rsidP="00EB5788">
      <w:pPr>
        <w:spacing w:before="240"/>
        <w:ind w:left="2268"/>
        <w:jc w:val="both"/>
      </w:pPr>
      <w:r w:rsidRPr="00011CAD">
        <w:rPr>
          <w:b/>
        </w:rPr>
        <w:t>EMENTA</w:t>
      </w:r>
      <w:r w:rsidRPr="00011CAD">
        <w:t xml:space="preserve">: CONTROLE EXTERNO. DIREITO ADMINISTRATIVO. LICITAÇÕES E CONTRATOS. RECURSO DE RECONSIDERAÇÃO. FORMALISMO MODERADO. DEVER DE DILIGÊNCIA. RESPONSABILIZAÇÃO DA PREGOEIRA. DOSIMETRIA DA SANÇÃO. CONHECIMENTO. PROVIMENTO PARCIAL. REDUÇÃO DA MULTA. MANUTENÇÃO DA PROCEDÊNCIA PARCIAL DA DENÚNCIA. MANUTENÇÃO DA RECOMENDAÇÃO. </w:t>
      </w:r>
    </w:p>
    <w:p w14:paraId="2F0DA17B" w14:textId="77777777" w:rsidR="00AE1049" w:rsidRPr="00011CAD" w:rsidRDefault="00AE1049" w:rsidP="00AE1049">
      <w:pPr>
        <w:ind w:left="2268"/>
        <w:jc w:val="both"/>
        <w:rPr>
          <w:b/>
        </w:rPr>
      </w:pPr>
      <w:r w:rsidRPr="00011CAD">
        <w:rPr>
          <w:b/>
        </w:rPr>
        <w:t xml:space="preserve">I - CASO EM EXAME </w:t>
      </w:r>
    </w:p>
    <w:p w14:paraId="361B4CC4" w14:textId="77777777" w:rsidR="00AE1049" w:rsidRPr="00011CAD" w:rsidRDefault="00AE1049" w:rsidP="00AE1049">
      <w:pPr>
        <w:ind w:left="2268"/>
        <w:jc w:val="both"/>
      </w:pPr>
      <w:r w:rsidRPr="00011CAD">
        <w:t xml:space="preserve">1. Recurso de Reconsideração interposto por Clarice </w:t>
      </w:r>
      <w:proofErr w:type="spellStart"/>
      <w:r w:rsidRPr="00011CAD">
        <w:t>Mauriz</w:t>
      </w:r>
      <w:proofErr w:type="spellEnd"/>
      <w:r w:rsidRPr="00011CAD">
        <w:t xml:space="preserve"> Lira em face do Acórdão nº 228-A/2026 – Pleno, que julgou parcialmente procedente a Denúncia TC/002422/2025, aplicando-lhe multa de 1.000 UFR-PI e expedindo recomendação para observância do princípio do formalismo moderado em futuras licitações, mantendo os contratos decorrentes da Concorrência Eletrônica nº 04/2024. </w:t>
      </w:r>
    </w:p>
    <w:p w14:paraId="7C3FAC50" w14:textId="77777777" w:rsidR="00AE1049" w:rsidRPr="00011CAD" w:rsidRDefault="00AE1049" w:rsidP="00AE1049">
      <w:pPr>
        <w:ind w:left="2268"/>
        <w:jc w:val="both"/>
        <w:rPr>
          <w:b/>
        </w:rPr>
      </w:pPr>
      <w:r w:rsidRPr="00011CAD">
        <w:rPr>
          <w:b/>
        </w:rPr>
        <w:t xml:space="preserve">II - QUESTÃO EM DISCUSSÃO </w:t>
      </w:r>
    </w:p>
    <w:p w14:paraId="0CA1B83B" w14:textId="77777777" w:rsidR="00AE1049" w:rsidRPr="00011CAD" w:rsidRDefault="00AE1049" w:rsidP="00AE1049">
      <w:pPr>
        <w:ind w:left="2268"/>
        <w:jc w:val="both"/>
      </w:pPr>
      <w:r w:rsidRPr="00011CAD">
        <w:lastRenderedPageBreak/>
        <w:t xml:space="preserve">2. A questão em discussão consiste em verificar se a multa aplicada à recorrente deve ser integralmente afastada ou reduzida, diante das alegações de inexistência de dolo, erro grosseiro ou irregularidade suficientemente grave para justificar sua responsabilização pessoal na condução da Concorrência Eletrônica nº 04/2024. </w:t>
      </w:r>
    </w:p>
    <w:p w14:paraId="3B3F429A" w14:textId="77777777" w:rsidR="00AE1049" w:rsidRPr="00011CAD" w:rsidRDefault="00AE1049" w:rsidP="00AE1049">
      <w:pPr>
        <w:ind w:left="2268"/>
        <w:jc w:val="both"/>
        <w:rPr>
          <w:b/>
        </w:rPr>
      </w:pPr>
      <w:r w:rsidRPr="00011CAD">
        <w:rPr>
          <w:b/>
        </w:rPr>
        <w:t xml:space="preserve">III - RAZÕES DE DECIDIR </w:t>
      </w:r>
    </w:p>
    <w:p w14:paraId="43E76EE3" w14:textId="77777777" w:rsidR="00AE1049" w:rsidRPr="00011CAD" w:rsidRDefault="00AE1049" w:rsidP="00AE1049">
      <w:pPr>
        <w:ind w:left="2268"/>
        <w:jc w:val="both"/>
      </w:pPr>
      <w:r w:rsidRPr="00011CAD">
        <w:t xml:space="preserve">3. A responsabilização da recorrente decorreu da ausência de adoção de diligência destinada ao saneamento de falhas passíveis de regularização, circunstância que culminou na desclassificação da proposta mais vantajosa, em desconformidade com o princípio do formalismo moderado previsto na Lei nº 14.133/2021. </w:t>
      </w:r>
    </w:p>
    <w:p w14:paraId="3106CE9A" w14:textId="77777777" w:rsidR="00AE1049" w:rsidRPr="00011CAD" w:rsidRDefault="00AE1049" w:rsidP="00AE1049">
      <w:pPr>
        <w:ind w:left="2268"/>
        <w:jc w:val="both"/>
      </w:pPr>
      <w:r w:rsidRPr="00011CAD">
        <w:t xml:space="preserve">4. As alegações fundadas nos </w:t>
      </w:r>
      <w:proofErr w:type="spellStart"/>
      <w:r w:rsidRPr="00011CAD">
        <w:t>arts</w:t>
      </w:r>
      <w:proofErr w:type="spellEnd"/>
      <w:r w:rsidRPr="00011CAD">
        <w:t xml:space="preserve">. 24 e 28 da Lei de Introdução às Normas do Direito Brasileiro não afastam, por si só, a responsabilização da agente pública, permanecendo hígido o reconhecimento da irregularidade verificada na condução do certame. </w:t>
      </w:r>
    </w:p>
    <w:p w14:paraId="003605D4" w14:textId="77777777" w:rsidR="00AE1049" w:rsidRPr="00011CAD" w:rsidRDefault="00AE1049" w:rsidP="00AE1049">
      <w:pPr>
        <w:ind w:left="2268"/>
        <w:jc w:val="both"/>
      </w:pPr>
      <w:r w:rsidRPr="00011CAD">
        <w:t xml:space="preserve">5. Todavia, considerando as circunstâncias específicas do caso, especialmente a manutenção dos contratos administrativos decorrentes da Concorrência Eletrônica nº 04/2024, a inexistência de prejuízo à continuidade do serviço público e os princípios da razoabilidade e da proporcionalidade, revela-se adequada </w:t>
      </w:r>
      <w:proofErr w:type="gramStart"/>
      <w:r w:rsidRPr="00011CAD">
        <w:t>a</w:t>
      </w:r>
      <w:proofErr w:type="gramEnd"/>
      <w:r w:rsidRPr="00011CAD">
        <w:t xml:space="preserve"> redução da multa aplicada, preservando-se, entretanto, a procedência parcial da denúncia e a recomendação expedida no acórdão recorrido. </w:t>
      </w:r>
    </w:p>
    <w:p w14:paraId="5B4EF727" w14:textId="77777777" w:rsidR="00AE1049" w:rsidRPr="00011CAD" w:rsidRDefault="00AE1049" w:rsidP="00AE1049">
      <w:pPr>
        <w:ind w:left="2268"/>
        <w:jc w:val="both"/>
        <w:rPr>
          <w:b/>
        </w:rPr>
      </w:pPr>
      <w:r w:rsidRPr="00011CAD">
        <w:rPr>
          <w:b/>
        </w:rPr>
        <w:t xml:space="preserve">IV - DISPOSITIVO E TESE </w:t>
      </w:r>
    </w:p>
    <w:p w14:paraId="7F482441" w14:textId="77777777" w:rsidR="00AE1049" w:rsidRPr="00011CAD" w:rsidRDefault="00AE1049" w:rsidP="00AE1049">
      <w:pPr>
        <w:ind w:left="2268"/>
        <w:jc w:val="both"/>
      </w:pPr>
      <w:r w:rsidRPr="00011CAD">
        <w:t xml:space="preserve">6. Conhecimento. Provimento Parcial do Recurso. Redução da multa para 300 UFR-PI. Manutenção da procedência parcial da denúncia. Manutenção da recomendação. </w:t>
      </w:r>
    </w:p>
    <w:p w14:paraId="613F0A77" w14:textId="77777777" w:rsidR="00AE1049" w:rsidRPr="00011CAD" w:rsidRDefault="00AE1049" w:rsidP="00AE1049">
      <w:pPr>
        <w:ind w:left="2268"/>
        <w:jc w:val="both"/>
      </w:pPr>
      <w:r w:rsidRPr="00011CAD">
        <w:t xml:space="preserve">____________________________________________ </w:t>
      </w:r>
    </w:p>
    <w:p w14:paraId="5E24104E" w14:textId="77777777" w:rsidR="00AE1049" w:rsidRPr="00011CAD" w:rsidRDefault="00AE1049" w:rsidP="00AE1049">
      <w:pPr>
        <w:ind w:left="2268"/>
        <w:jc w:val="both"/>
      </w:pPr>
      <w:r w:rsidRPr="00011CAD">
        <w:t xml:space="preserve">Legislação relevante citada: Lei nº 14.133/2021; Lei nº 5.888/2009; Lei de Introdução às Normas do Direito Brasileiro – LINDB; Resolução TCE/PI nº 13/2011 (Regimento Interno do TCE/PI). </w:t>
      </w:r>
    </w:p>
    <w:p w14:paraId="238E8A00" w14:textId="2892633E" w:rsidR="00AE1049" w:rsidRPr="00011CAD" w:rsidRDefault="00AE1049" w:rsidP="00AE1049">
      <w:pPr>
        <w:ind w:left="2268"/>
        <w:jc w:val="both"/>
      </w:pPr>
      <w:r w:rsidRPr="00011CAD">
        <w:rPr>
          <w:b/>
          <w:i/>
        </w:rPr>
        <w:t>Sumário</w:t>
      </w:r>
      <w:r w:rsidRPr="00011CAD">
        <w:t xml:space="preserve">. Recurso de Reconsideração. Secretaria de Estado da Educação – SEDUC. Exercício 2024. Conhecimento. Provimento Parcial. Redução da multa para 300 UFR-PI. Manutenção da </w:t>
      </w:r>
      <w:r w:rsidRPr="00011CAD">
        <w:lastRenderedPageBreak/>
        <w:t>procedência parcial da denúncia. Manutenção da recomendação. Decisão unânime.</w:t>
      </w:r>
    </w:p>
    <w:p w14:paraId="1DAE31CC" w14:textId="39DC97F7" w:rsidR="00AE1049" w:rsidRPr="00011CAD" w:rsidRDefault="00AE1049" w:rsidP="00011CAD">
      <w:pPr>
        <w:ind w:left="2268"/>
        <w:jc w:val="both"/>
        <w:rPr>
          <w:i/>
          <w:color w:val="0000FF"/>
          <w:sz w:val="24"/>
          <w:szCs w:val="28"/>
        </w:rPr>
      </w:pPr>
      <w:r w:rsidRPr="00011CAD">
        <w:t xml:space="preserve">(Recurso de Reconsideração. Processo: </w:t>
      </w:r>
      <w:hyperlink r:id="rId80" w:history="1">
        <w:r w:rsidRPr="00011CAD">
          <w:rPr>
            <w:rStyle w:val="Hyperlink"/>
            <w:rFonts w:cstheme="minorHAnsi"/>
          </w:rPr>
          <w:t>TC/</w:t>
        </w:r>
        <w:r w:rsidRPr="00011CAD">
          <w:rPr>
            <w:rStyle w:val="Hyperlink"/>
          </w:rPr>
          <w:t>008943/2026</w:t>
        </w:r>
      </w:hyperlink>
      <w:r w:rsidRPr="00011CAD">
        <w:t xml:space="preserve">- Relator: Cons. Subst. Delano Carneiro da Cunha Câmara. Pleno. Unânime. Acórdão Nº 366/2026 – PLENO, publicado no </w:t>
      </w:r>
      <w:hyperlink r:id="rId81" w:history="1">
        <w:r w:rsidR="00011CAD" w:rsidRPr="00011CAD">
          <w:rPr>
            <w:rStyle w:val="Hyperlink"/>
            <w:rFonts w:cstheme="minorHAnsi"/>
          </w:rPr>
          <w:t>DOE/TCE-PI Nº</w:t>
        </w:r>
        <w:r w:rsidRPr="00011CAD">
          <w:rPr>
            <w:rStyle w:val="Hyperlink"/>
            <w:rFonts w:cstheme="minorHAnsi"/>
          </w:rPr>
          <w:t>144/2026</w:t>
        </w:r>
        <w:proofErr w:type="gramStart"/>
        <w:r w:rsidRPr="00011CAD">
          <w:rPr>
            <w:rStyle w:val="Hyperlink"/>
          </w:rPr>
          <w:t>).</w:t>
        </w:r>
        <w:proofErr w:type="gramEnd"/>
      </w:hyperlink>
    </w:p>
    <w:p w14:paraId="34A1F7BD" w14:textId="77777777" w:rsidR="00CC7899" w:rsidRDefault="00CC7899" w:rsidP="00EF4F1D">
      <w:pPr>
        <w:pStyle w:val="Ttulo2"/>
        <w:jc w:val="both"/>
        <w:rPr>
          <w:i/>
          <w:color w:val="0000FF"/>
          <w:sz w:val="24"/>
        </w:rPr>
      </w:pPr>
    </w:p>
    <w:p w14:paraId="60A5CFFC" w14:textId="77777777" w:rsidR="005C18BD" w:rsidRDefault="005C18BD" w:rsidP="00931A1B">
      <w:pPr>
        <w:pStyle w:val="Ttulo2"/>
        <w:jc w:val="both"/>
        <w:rPr>
          <w:i/>
          <w:color w:val="0000FF"/>
          <w:sz w:val="24"/>
          <w:szCs w:val="28"/>
        </w:rPr>
      </w:pPr>
    </w:p>
    <w:p w14:paraId="513E0A60" w14:textId="7AC014A4" w:rsidR="00F04B87" w:rsidRPr="001D70F1" w:rsidRDefault="00F04B87" w:rsidP="00F04B87">
      <w:pPr>
        <w:pStyle w:val="Texto"/>
        <w:ind w:left="2268" w:firstLine="0"/>
        <w:rPr>
          <w:sz w:val="22"/>
          <w:szCs w:val="22"/>
        </w:rPr>
      </w:pPr>
    </w:p>
    <w:p w14:paraId="1153A718" w14:textId="77777777" w:rsidR="00F04B87" w:rsidRPr="00F04B87" w:rsidRDefault="00F04B87" w:rsidP="00BA2DC2">
      <w:pPr>
        <w:pStyle w:val="Texto"/>
        <w:ind w:left="2268" w:firstLine="0"/>
        <w:rPr>
          <w:i/>
          <w:sz w:val="22"/>
        </w:rPr>
      </w:pPr>
    </w:p>
    <w:p w14:paraId="5D498DFB" w14:textId="77777777" w:rsidR="00195661" w:rsidRPr="00195661" w:rsidRDefault="00195661" w:rsidP="00195661">
      <w:pPr>
        <w:pStyle w:val="Texto"/>
        <w:ind w:left="2268" w:firstLine="0"/>
        <w:rPr>
          <w:i/>
          <w:color w:val="0000FF"/>
          <w:sz w:val="20"/>
          <w:szCs w:val="28"/>
        </w:rPr>
      </w:pPr>
    </w:p>
    <w:p w14:paraId="56540995" w14:textId="77777777" w:rsidR="00991222" w:rsidRPr="009A4238" w:rsidRDefault="00991222" w:rsidP="009A4238">
      <w:pPr>
        <w:spacing w:before="240"/>
        <w:ind w:left="2268"/>
        <w:jc w:val="both"/>
        <w:rPr>
          <w:highlight w:val="yellow"/>
        </w:rPr>
      </w:pPr>
    </w:p>
    <w:p w14:paraId="21D49957" w14:textId="27FDE863" w:rsidR="001A6B37" w:rsidRDefault="001A6B37" w:rsidP="001A6B37">
      <w:pPr>
        <w:spacing w:before="240"/>
        <w:ind w:left="2268"/>
        <w:jc w:val="both"/>
        <w:rPr>
          <w:rFonts w:cstheme="minorHAnsi"/>
        </w:rPr>
      </w:pPr>
      <w:bookmarkStart w:id="48" w:name="_Toc165613797"/>
      <w:bookmarkEnd w:id="11"/>
    </w:p>
    <w:p w14:paraId="12C6BB6F" w14:textId="6CF91833" w:rsidR="000F63DE" w:rsidRPr="000F63DE" w:rsidRDefault="00B815BF" w:rsidP="000F63DE">
      <w:r w:rsidRPr="00556322">
        <w:t xml:space="preserve"> </w:t>
      </w:r>
    </w:p>
    <w:p w14:paraId="6C7429E5" w14:textId="71BA309F" w:rsidR="007A1372" w:rsidRDefault="000F63DE">
      <w:pPr>
        <w:rPr>
          <w:rFonts w:asciiTheme="majorHAnsi" w:eastAsiaTheme="majorEastAsia" w:hAnsiTheme="majorHAnsi" w:cstheme="majorBidi"/>
          <w:b/>
          <w:bCs/>
          <w:sz w:val="30"/>
          <w:szCs w:val="30"/>
        </w:rPr>
      </w:pPr>
      <w:r>
        <w:rPr>
          <w:sz w:val="30"/>
          <w:szCs w:val="30"/>
        </w:rPr>
        <w:br w:type="page"/>
      </w:r>
    </w:p>
    <w:p w14:paraId="0C601357" w14:textId="77777777" w:rsidR="00B815BF" w:rsidRPr="001238D0" w:rsidRDefault="00B815BF" w:rsidP="00B815BF">
      <w:pPr>
        <w:pStyle w:val="Ttulo1"/>
        <w:spacing w:before="0"/>
        <w:jc w:val="right"/>
        <w:rPr>
          <w:sz w:val="32"/>
        </w:rPr>
      </w:pPr>
    </w:p>
    <w:bookmarkEnd w:id="48"/>
    <w:p w14:paraId="08D2E5DB" w14:textId="2EA51F77" w:rsidR="000F63DE" w:rsidRDefault="00A60532" w:rsidP="00996F2C">
      <w:r w:rsidRPr="006B3A6D">
        <w:rPr>
          <w:noProof/>
          <w:lang w:eastAsia="pt-BR"/>
        </w:rPr>
        <w:drawing>
          <wp:anchor distT="0" distB="0" distL="114300" distR="114300" simplePos="0" relativeHeight="251662335" behindDoc="1" locked="0" layoutInCell="1" allowOverlap="1" wp14:anchorId="7AEFC087" wp14:editId="3DD9ECFE">
            <wp:simplePos x="0" y="0"/>
            <wp:positionH relativeFrom="column">
              <wp:posOffset>-1005205</wp:posOffset>
            </wp:positionH>
            <wp:positionV relativeFrom="paragraph">
              <wp:posOffset>139065</wp:posOffset>
            </wp:positionV>
            <wp:extent cx="7358567" cy="8928100"/>
            <wp:effectExtent l="0" t="0" r="0" b="635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m_pagFinal.png"/>
                    <pic:cNvPicPr/>
                  </pic:nvPicPr>
                  <pic:blipFill rotWithShape="1">
                    <a:blip r:embed="rId11">
                      <a:extLst>
                        <a:ext uri="{28A0092B-C50C-407E-A947-70E740481C1C}">
                          <a14:useLocalDpi xmlns:a14="http://schemas.microsoft.com/office/drawing/2010/main" val="0"/>
                        </a:ext>
                      </a:extLst>
                    </a:blip>
                    <a:srcRect t="12186" b="6452"/>
                    <a:stretch/>
                  </pic:blipFill>
                  <pic:spPr bwMode="auto">
                    <a:xfrm>
                      <a:off x="0" y="0"/>
                      <a:ext cx="7362825" cy="89332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FED" w:rsidRPr="006B3A6D">
        <w:rPr>
          <w:b/>
          <w:bCs/>
          <w:noProof/>
          <w:lang w:eastAsia="pt-BR"/>
        </w:rPr>
        <mc:AlternateContent>
          <mc:Choice Requires="wps">
            <w:drawing>
              <wp:anchor distT="0" distB="0" distL="114300" distR="114300" simplePos="0" relativeHeight="251751424" behindDoc="0" locked="0" layoutInCell="1" allowOverlap="1" wp14:anchorId="29FA07E1" wp14:editId="780D0F03">
                <wp:simplePos x="0" y="0"/>
                <wp:positionH relativeFrom="column">
                  <wp:posOffset>5889625</wp:posOffset>
                </wp:positionH>
                <wp:positionV relativeFrom="paragraph">
                  <wp:posOffset>589915</wp:posOffset>
                </wp:positionV>
                <wp:extent cx="468630" cy="412750"/>
                <wp:effectExtent l="0" t="0" r="0" b="6350"/>
                <wp:wrapNone/>
                <wp:docPr id="302" name="Caixa de texto 302"/>
                <wp:cNvGraphicFramePr/>
                <a:graphic xmlns:a="http://schemas.openxmlformats.org/drawingml/2006/main">
                  <a:graphicData uri="http://schemas.microsoft.com/office/word/2010/wordprocessingShape">
                    <wps:wsp>
                      <wps:cNvSpPr txBox="1"/>
                      <wps:spPr>
                        <a:xfrm>
                          <a:off x="0" y="0"/>
                          <a:ext cx="46863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83DCB" w14:textId="77777777" w:rsidR="00960757" w:rsidRPr="00E60FED" w:rsidRDefault="00960757" w:rsidP="00E60FED">
                            <w:pPr>
                              <w:rPr>
                                <w:b/>
                                <w:color w:val="FFFFFF" w:themeColor="background1"/>
                                <w:sz w:val="52"/>
                              </w:rPr>
                            </w:pPr>
                            <w:r>
                              <w:rPr>
                                <w:b/>
                                <w:color w:val="FFFFFF" w:themeColor="background1"/>
                                <w:sz w:val="36"/>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02" o:spid="_x0000_s1035" type="#_x0000_t202" style="position:absolute;margin-left:463.75pt;margin-top:46.45pt;width:36.9pt;height: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" filled="f" stroked="f" strokeweight=".5pt">
                <v:textbox>
                  <w:txbxContent>
                    <w:p w14:paraId="14E83DCB" w14:textId="77777777" w:rsidR="00960757" w:rsidRPr="00E60FED" w:rsidRDefault="00960757" w:rsidP="00E60FED">
                      <w:pPr>
                        <w:rPr>
                          <w:b/>
                          <w:color w:val="FFFFFF" w:themeColor="background1"/>
                          <w:sz w:val="52"/>
                        </w:rPr>
                      </w:pPr>
                      <w:r>
                        <w:rPr>
                          <w:b/>
                          <w:color w:val="FFFFFF" w:themeColor="background1"/>
                          <w:sz w:val="36"/>
                        </w:rPr>
                        <w:t>27</w:t>
                      </w:r>
                    </w:p>
                  </w:txbxContent>
                </v:textbox>
              </v:shape>
            </w:pict>
          </mc:Fallback>
        </mc:AlternateContent>
      </w:r>
    </w:p>
    <w:p w14:paraId="19713212" w14:textId="77777777" w:rsidR="000F63DE" w:rsidRPr="000F63DE" w:rsidRDefault="000F63DE" w:rsidP="000F63DE"/>
    <w:p w14:paraId="37279283" w14:textId="77777777" w:rsidR="000F63DE" w:rsidRDefault="000F63DE" w:rsidP="00E903A1">
      <w:pPr>
        <w:pStyle w:val="Ttulo1"/>
        <w:spacing w:before="0"/>
        <w:rPr>
          <w:rFonts w:cstheme="minorHAnsi"/>
        </w:rPr>
      </w:pPr>
    </w:p>
    <w:p w14:paraId="042C8309" w14:textId="77777777" w:rsidR="000F63DE" w:rsidRDefault="000F63DE" w:rsidP="00E903A1">
      <w:pPr>
        <w:pStyle w:val="Ttulo1"/>
        <w:spacing w:before="0"/>
        <w:rPr>
          <w:rFonts w:cstheme="minorHAnsi"/>
        </w:rPr>
      </w:pPr>
    </w:p>
    <w:p w14:paraId="3AABA2C6" w14:textId="77777777" w:rsidR="000F63DE" w:rsidRDefault="000F63DE" w:rsidP="00E903A1">
      <w:pPr>
        <w:pStyle w:val="Ttulo1"/>
        <w:spacing w:before="0"/>
        <w:rPr>
          <w:rFonts w:cstheme="minorHAnsi"/>
        </w:rPr>
      </w:pPr>
    </w:p>
    <w:p w14:paraId="659049BD" w14:textId="77777777" w:rsidR="000F63DE" w:rsidRDefault="000F63DE" w:rsidP="00E903A1">
      <w:pPr>
        <w:pStyle w:val="Ttulo1"/>
        <w:spacing w:before="0"/>
        <w:rPr>
          <w:rFonts w:cstheme="minorHAnsi"/>
        </w:rPr>
      </w:pPr>
    </w:p>
    <w:p w14:paraId="6B69C042" w14:textId="77777777" w:rsidR="000F63DE" w:rsidRDefault="000F63DE" w:rsidP="00E903A1">
      <w:pPr>
        <w:pStyle w:val="Ttulo1"/>
        <w:spacing w:before="0"/>
        <w:rPr>
          <w:rFonts w:cstheme="minorHAnsi"/>
        </w:rPr>
      </w:pPr>
    </w:p>
    <w:p w14:paraId="530193B2" w14:textId="77777777" w:rsidR="000F63DE" w:rsidRDefault="000F63DE" w:rsidP="00E903A1">
      <w:pPr>
        <w:pStyle w:val="Ttulo1"/>
        <w:spacing w:before="0"/>
        <w:rPr>
          <w:rFonts w:cstheme="minorHAnsi"/>
        </w:rPr>
      </w:pPr>
    </w:p>
    <w:p w14:paraId="7E8BE6E8" w14:textId="77777777" w:rsidR="000F63DE" w:rsidRDefault="000F63DE" w:rsidP="00E903A1">
      <w:pPr>
        <w:pStyle w:val="Ttulo1"/>
        <w:spacing w:before="0"/>
        <w:rPr>
          <w:rFonts w:cstheme="minorHAnsi"/>
        </w:rPr>
      </w:pPr>
    </w:p>
    <w:p w14:paraId="58264AEA" w14:textId="77777777" w:rsidR="000F63DE" w:rsidRDefault="000F63DE" w:rsidP="00E903A1">
      <w:pPr>
        <w:pStyle w:val="Ttulo1"/>
        <w:spacing w:before="0"/>
        <w:rPr>
          <w:rFonts w:cstheme="minorHAnsi"/>
        </w:rPr>
      </w:pPr>
    </w:p>
    <w:p w14:paraId="5014DDEE" w14:textId="77777777" w:rsidR="000F63DE" w:rsidRDefault="000F63DE" w:rsidP="00E903A1">
      <w:pPr>
        <w:pStyle w:val="Ttulo1"/>
        <w:spacing w:before="0"/>
        <w:rPr>
          <w:rFonts w:cstheme="minorHAnsi"/>
        </w:rPr>
      </w:pPr>
    </w:p>
    <w:p w14:paraId="4B92D504" w14:textId="77777777" w:rsidR="000F63DE" w:rsidRDefault="000F63DE" w:rsidP="00E903A1">
      <w:pPr>
        <w:pStyle w:val="Ttulo1"/>
        <w:spacing w:before="0"/>
        <w:rPr>
          <w:rFonts w:cstheme="minorHAnsi"/>
        </w:rPr>
      </w:pPr>
    </w:p>
    <w:p w14:paraId="5B02E753" w14:textId="77777777" w:rsidR="000F63DE" w:rsidRDefault="000F63DE" w:rsidP="00E903A1">
      <w:pPr>
        <w:pStyle w:val="Ttulo1"/>
        <w:spacing w:before="0"/>
        <w:rPr>
          <w:rFonts w:cstheme="minorHAnsi"/>
        </w:rPr>
      </w:pPr>
    </w:p>
    <w:p w14:paraId="0C17C7C9" w14:textId="1DC8B07E" w:rsidR="00A60532" w:rsidRPr="006B3A6D" w:rsidRDefault="00A60532" w:rsidP="00E903A1">
      <w:pPr>
        <w:pStyle w:val="Ttulo1"/>
        <w:spacing w:before="0"/>
        <w:rPr>
          <w:rFonts w:cstheme="minorHAnsi"/>
          <w:sz w:val="30"/>
          <w:szCs w:val="30"/>
        </w:rPr>
      </w:pPr>
      <w:r w:rsidRPr="006B3A6D">
        <w:rPr>
          <w:rFonts w:cstheme="minorHAnsi"/>
        </w:rPr>
        <w:t xml:space="preserve">                                </w:t>
      </w:r>
    </w:p>
    <w:p w14:paraId="075833FA" w14:textId="77777777" w:rsidR="00697C71" w:rsidRPr="00B15973" w:rsidRDefault="00743C31" w:rsidP="00622592">
      <w:pPr>
        <w:ind w:left="2268"/>
        <w:jc w:val="both"/>
        <w:rPr>
          <w:rFonts w:cstheme="minorHAnsi"/>
        </w:rPr>
      </w:pPr>
      <w:r w:rsidRPr="006B3A6D">
        <w:rPr>
          <w:noProof/>
          <w:lang w:eastAsia="pt-BR"/>
        </w:rPr>
        <mc:AlternateContent>
          <mc:Choice Requires="wps">
            <w:drawing>
              <wp:anchor distT="0" distB="0" distL="0" distR="0" simplePos="0" relativeHeight="251811840" behindDoc="1" locked="0" layoutInCell="1" allowOverlap="1" wp14:anchorId="2805E2D9" wp14:editId="04DC62F2">
                <wp:simplePos x="0" y="0"/>
                <wp:positionH relativeFrom="page">
                  <wp:posOffset>7031355</wp:posOffset>
                </wp:positionH>
                <wp:positionV relativeFrom="page">
                  <wp:posOffset>10156190</wp:posOffset>
                </wp:positionV>
                <wp:extent cx="335280" cy="480695"/>
                <wp:effectExtent l="0" t="0" r="0" b="0"/>
                <wp:wrapNone/>
                <wp:docPr id="316"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480695"/>
                        </a:xfrm>
                        <a:prstGeom prst="rect">
                          <a:avLst/>
                        </a:prstGeom>
                      </wps:spPr>
                      <wps:txbx>
                        <w:txbxContent>
                          <w:p w14:paraId="44D9CBF0" w14:textId="77777777" w:rsidR="00960757" w:rsidRDefault="00960757" w:rsidP="00AC17A8">
                            <w:pPr>
                              <w:spacing w:before="55"/>
                              <w:ind w:left="20"/>
                              <w:jc w:val="center"/>
                              <w:rPr>
                                <w:rFonts w:ascii="Arial"/>
                                <w:b/>
                                <w:sz w:val="30"/>
                              </w:rPr>
                            </w:pPr>
                            <w:r>
                              <w:rPr>
                                <w:rFonts w:ascii="Calibri" w:hAnsi="Calibri" w:cs="Calibri"/>
                                <w:b/>
                                <w:color w:val="FEFEFE"/>
                                <w:spacing w:val="-5"/>
                                <w:sz w:val="32"/>
                                <w:szCs w:val="32"/>
                              </w:rPr>
                              <w:t>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53.65pt;margin-top:799.7pt;width:26.4pt;height:37.85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" filled="f" stroked="f">
                <v:path arrowok="t"/>
                <v:textbox inset="0,0,0,0">
                  <w:txbxContent>
                    <w:p w14:paraId="44D9CBF0" w14:textId="77777777" w:rsidR="00960757" w:rsidRDefault="00960757" w:rsidP="00AC17A8">
                      <w:pPr>
                        <w:spacing w:before="55"/>
                        <w:ind w:left="20"/>
                        <w:jc w:val="center"/>
                        <w:rPr>
                          <w:rFonts w:ascii="Arial"/>
                          <w:b/>
                          <w:sz w:val="30"/>
                        </w:rPr>
                      </w:pPr>
                      <w:r>
                        <w:rPr>
                          <w:rFonts w:ascii="Calibri" w:hAnsi="Calibri" w:cs="Calibri"/>
                          <w:b/>
                          <w:color w:val="FEFEFE"/>
                          <w:spacing w:val="-5"/>
                          <w:sz w:val="32"/>
                          <w:szCs w:val="32"/>
                        </w:rPr>
                        <w:t>27</w:t>
                      </w:r>
                    </w:p>
                  </w:txbxContent>
                </v:textbox>
                <w10:wrap anchorx="page" anchory="page"/>
              </v:shape>
            </w:pict>
          </mc:Fallback>
        </mc:AlternateContent>
      </w:r>
    </w:p>
    <w:sectPr w:rsidR="00697C71" w:rsidRPr="00B15973" w:rsidSect="00F55244">
      <w:headerReference w:type="default" r:id="rId82"/>
      <w:footerReference w:type="default" r:id="rId83"/>
      <w:footerReference w:type="first" r:id="rId84"/>
      <w:pgSz w:w="11906" w:h="16838"/>
      <w:pgMar w:top="1678" w:right="1841" w:bottom="1560" w:left="1701" w:header="709" w:footer="47" w:gutter="0"/>
      <w:pgNumType w:start="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A3154" w14:textId="77777777" w:rsidR="00665054" w:rsidRDefault="00665054" w:rsidP="002820DA">
      <w:pPr>
        <w:spacing w:after="0" w:line="240" w:lineRule="auto"/>
      </w:pPr>
      <w:r>
        <w:separator/>
      </w:r>
    </w:p>
  </w:endnote>
  <w:endnote w:type="continuationSeparator" w:id="0">
    <w:p w14:paraId="00617890" w14:textId="77777777" w:rsidR="00665054" w:rsidRDefault="00665054" w:rsidP="0028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DejaVu Sans">
    <w:charset w:val="00"/>
    <w:family w:val="swiss"/>
    <w:pitch w:val="variable"/>
    <w:sig w:usb0="E7002EFF" w:usb1="5200FDFF" w:usb2="0A242021"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20007A87" w:usb1="80000000" w:usb2="00000008" w:usb3="00000000" w:csb0="000001FF" w:csb1="00000000"/>
  </w:font>
  <w:font w:name="CG Times (W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Droid Sans Fallback">
    <w:charset w:val="01"/>
    <w:family w:val="auto"/>
    <w:pitch w:val="variable"/>
  </w:font>
  <w:font w:name="FreeSan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D0ACF" w14:textId="02E3A208" w:rsidR="00960757" w:rsidRDefault="00960757">
    <w:pPr>
      <w:pStyle w:val="Rodap"/>
      <w:jc w:val="right"/>
      <w:rPr>
        <w:sz w:val="28"/>
      </w:rPr>
    </w:pPr>
  </w:p>
  <w:p w14:paraId="5A31F802" w14:textId="71CBC22D" w:rsidR="00960757" w:rsidRPr="0078687B" w:rsidRDefault="00960757" w:rsidP="0078687B">
    <w:pPr>
      <w:pStyle w:val="Rodap"/>
      <w:tabs>
        <w:tab w:val="left" w:pos="9610"/>
      </w:tabs>
      <w:rPr>
        <w:b/>
        <w:sz w:val="28"/>
      </w:rPr>
    </w:pPr>
    <w:r>
      <w:rPr>
        <w:sz w:val="28"/>
      </w:rPr>
      <w:tab/>
    </w:r>
    <w:r>
      <w:rPr>
        <w:sz w:val="28"/>
      </w:rPr>
      <w:tab/>
    </w:r>
    <w:r>
      <w:rPr>
        <w:sz w:val="28"/>
      </w:rPr>
      <w:tab/>
    </w:r>
  </w:p>
  <w:p w14:paraId="50849AAA" w14:textId="2FFDA23D" w:rsidR="00960757" w:rsidRDefault="00960757">
    <w:pPr>
      <w:pStyle w:val="Corpodetex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103232"/>
      <w:docPartObj>
        <w:docPartGallery w:val="Page Numbers (Bottom of Page)"/>
        <w:docPartUnique/>
      </w:docPartObj>
    </w:sdtPr>
    <w:sdtContent>
      <w:p w14:paraId="6B088E81" w14:textId="23692CCB" w:rsidR="00960757" w:rsidRDefault="00960757" w:rsidP="00D1771D">
        <w:pPr>
          <w:pStyle w:val="Rodap"/>
          <w:tabs>
            <w:tab w:val="clear" w:pos="8504"/>
            <w:tab w:val="right" w:pos="8364"/>
          </w:tabs>
          <w:ind w:right="28"/>
          <w:jc w:val="right"/>
        </w:pPr>
        <w:r>
          <w:rPr>
            <w:noProof/>
            <w:lang w:eastAsia="pt-BR"/>
          </w:rPr>
          <w:drawing>
            <wp:anchor distT="0" distB="0" distL="114300" distR="114300" simplePos="0" relativeHeight="251697152" behindDoc="1" locked="0" layoutInCell="1" allowOverlap="1" wp14:anchorId="14E82E55" wp14:editId="76AF22AA">
              <wp:simplePos x="0" y="0"/>
              <wp:positionH relativeFrom="column">
                <wp:posOffset>-548005</wp:posOffset>
              </wp:positionH>
              <wp:positionV relativeFrom="paragraph">
                <wp:posOffset>-153035</wp:posOffset>
              </wp:positionV>
              <wp:extent cx="6057900" cy="937383"/>
              <wp:effectExtent l="0" t="0" r="0" b="0"/>
              <wp:wrapNone/>
              <wp:docPr id="21" name="Imagem 5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72787" name="Imagem 57"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57900" cy="937383"/>
                      </a:xfrm>
                      <a:prstGeom prst="rect">
                        <a:avLst/>
                      </a:prstGeom>
                    </pic:spPr>
                  </pic:pic>
                </a:graphicData>
              </a:graphic>
              <wp14:sizeRelH relativeFrom="page">
                <wp14:pctWidth>0</wp14:pctWidth>
              </wp14:sizeRelH>
              <wp14:sizeRelV relativeFrom="page">
                <wp14:pctHeight>0</wp14:pctHeight>
              </wp14:sizeRelV>
            </wp:anchor>
          </w:drawing>
        </w:r>
      </w:p>
      <w:p w14:paraId="1BB26764" w14:textId="3A234975" w:rsidR="00960757" w:rsidRPr="006B3A6D" w:rsidRDefault="00960757" w:rsidP="00D1771D">
        <w:pPr>
          <w:pStyle w:val="Rodap"/>
          <w:tabs>
            <w:tab w:val="clear" w:pos="8504"/>
            <w:tab w:val="right" w:pos="8364"/>
          </w:tabs>
          <w:ind w:right="28"/>
          <w:jc w:val="right"/>
          <w:rPr>
            <w:b/>
            <w:sz w:val="32"/>
          </w:rPr>
        </w:pPr>
        <w:r>
          <w:rPr>
            <w:b/>
            <w:sz w:val="24"/>
          </w:rPr>
          <w:t xml:space="preserve">  </w:t>
        </w:r>
        <w:proofErr w:type="gramStart"/>
        <w:r w:rsidRPr="00B154CA">
          <w:rPr>
            <w:b/>
            <w:sz w:val="24"/>
          </w:rPr>
          <w:t>4</w:t>
        </w:r>
        <w:proofErr w:type="gramEnd"/>
        <w:r w:rsidRPr="006B3A6D">
          <w:rPr>
            <w:b/>
            <w:sz w:val="32"/>
          </w:rPr>
          <w:t xml:space="preserve"> </w:t>
        </w:r>
      </w:p>
      <w:p w14:paraId="2D67424A" w14:textId="13D1E450" w:rsidR="00960757" w:rsidRDefault="00960757" w:rsidP="00D1771D">
        <w:pPr>
          <w:pStyle w:val="Rodap"/>
          <w:tabs>
            <w:tab w:val="clear" w:pos="8504"/>
            <w:tab w:val="right" w:pos="8364"/>
            <w:tab w:val="right" w:pos="8647"/>
          </w:tabs>
          <w:ind w:right="28"/>
          <w:jc w:val="right"/>
        </w:pPr>
      </w:p>
    </w:sdtContent>
  </w:sdt>
  <w:p w14:paraId="6D66D331" w14:textId="65FEC0F1" w:rsidR="00960757" w:rsidRDefault="0096075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866128"/>
      <w:docPartObj>
        <w:docPartGallery w:val="Page Numbers (Bottom of Page)"/>
        <w:docPartUnique/>
      </w:docPartObj>
    </w:sdtPr>
    <w:sdtEndPr>
      <w:rPr>
        <w:b/>
        <w:noProof/>
        <w:sz w:val="24"/>
      </w:rPr>
    </w:sdtEndPr>
    <w:sdtContent>
      <w:p w14:paraId="533EAB60" w14:textId="77777777" w:rsidR="00960757" w:rsidRDefault="00960757">
        <w:pPr>
          <w:pStyle w:val="Rodap"/>
          <w:jc w:val="right"/>
        </w:pPr>
        <w:r w:rsidRPr="003A45DE">
          <w:rPr>
            <w:b/>
            <w:noProof/>
            <w:sz w:val="32"/>
            <w:lang w:eastAsia="pt-BR"/>
          </w:rPr>
          <w:drawing>
            <wp:anchor distT="0" distB="0" distL="114300" distR="114300" simplePos="0" relativeHeight="251687936" behindDoc="1" locked="0" layoutInCell="1" allowOverlap="1" wp14:anchorId="1E89E6A5" wp14:editId="5A110EEC">
              <wp:simplePos x="0" y="0"/>
              <wp:positionH relativeFrom="column">
                <wp:posOffset>-637146</wp:posOffset>
              </wp:positionH>
              <wp:positionV relativeFrom="paragraph">
                <wp:posOffset>-303530</wp:posOffset>
              </wp:positionV>
              <wp:extent cx="6139180" cy="949960"/>
              <wp:effectExtent l="0" t="0" r="0" b="2540"/>
              <wp:wrapNone/>
              <wp:docPr id="25" name="Imagem 5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72787" name="Imagem 57"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139180" cy="949960"/>
                      </a:xfrm>
                      <a:prstGeom prst="rect">
                        <a:avLst/>
                      </a:prstGeom>
                    </pic:spPr>
                  </pic:pic>
                </a:graphicData>
              </a:graphic>
              <wp14:sizeRelH relativeFrom="page">
                <wp14:pctWidth>0</wp14:pctWidth>
              </wp14:sizeRelH>
              <wp14:sizeRelV relativeFrom="page">
                <wp14:pctHeight>0</wp14:pctHeight>
              </wp14:sizeRelV>
            </wp:anchor>
          </w:drawing>
        </w:r>
      </w:p>
      <w:p w14:paraId="1177D340" w14:textId="2067FB72" w:rsidR="00960757" w:rsidRPr="00B154CA" w:rsidRDefault="00960757">
        <w:pPr>
          <w:pStyle w:val="Rodap"/>
          <w:jc w:val="right"/>
          <w:rPr>
            <w:b/>
            <w:noProof/>
            <w:sz w:val="24"/>
          </w:rPr>
        </w:pPr>
        <w:r>
          <w:rPr>
            <w:b/>
            <w:noProof/>
            <w:sz w:val="24"/>
          </w:rPr>
          <w:t xml:space="preserve"> </w:t>
        </w:r>
        <w:r w:rsidRPr="00B154CA">
          <w:rPr>
            <w:b/>
            <w:noProof/>
            <w:sz w:val="24"/>
          </w:rPr>
          <w:fldChar w:fldCharType="begin"/>
        </w:r>
        <w:r w:rsidRPr="00B154CA">
          <w:rPr>
            <w:b/>
            <w:noProof/>
            <w:sz w:val="24"/>
          </w:rPr>
          <w:instrText>PAGE   \* MERGEFORMAT</w:instrText>
        </w:r>
        <w:r w:rsidRPr="00B154CA">
          <w:rPr>
            <w:b/>
            <w:noProof/>
            <w:sz w:val="24"/>
          </w:rPr>
          <w:fldChar w:fldCharType="separate"/>
        </w:r>
        <w:r w:rsidR="008014B3">
          <w:rPr>
            <w:b/>
            <w:noProof/>
            <w:sz w:val="24"/>
          </w:rPr>
          <w:t>71</w:t>
        </w:r>
        <w:r w:rsidRPr="00B154CA">
          <w:rPr>
            <w:b/>
            <w:noProof/>
            <w:sz w:val="24"/>
          </w:rPr>
          <w:fldChar w:fldCharType="end"/>
        </w:r>
      </w:p>
    </w:sdtContent>
  </w:sdt>
  <w:p w14:paraId="3CF0026F" w14:textId="1E838489" w:rsidR="00960757" w:rsidRPr="003A45DE" w:rsidRDefault="00960757" w:rsidP="003A45DE">
    <w:pPr>
      <w:pStyle w:val="Rodap"/>
      <w:tabs>
        <w:tab w:val="clear" w:pos="8504"/>
        <w:tab w:val="right" w:pos="8647"/>
      </w:tabs>
      <w:ind w:right="27"/>
      <w:jc w:val="right"/>
      <w:rPr>
        <w:b/>
        <w:noProof/>
        <w:sz w:val="3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421"/>
      <w:docPartObj>
        <w:docPartGallery w:val="Page Numbers (Bottom of Page)"/>
        <w:docPartUnique/>
      </w:docPartObj>
    </w:sdtPr>
    <w:sdtContent>
      <w:p w14:paraId="65A2D355" w14:textId="6367932C" w:rsidR="00960757" w:rsidRDefault="00960757" w:rsidP="00D1771D">
        <w:pPr>
          <w:pStyle w:val="Rodap"/>
          <w:tabs>
            <w:tab w:val="clear" w:pos="8504"/>
            <w:tab w:val="right" w:pos="8364"/>
          </w:tabs>
          <w:ind w:right="28"/>
          <w:jc w:val="right"/>
        </w:pPr>
      </w:p>
      <w:p w14:paraId="32F703BF" w14:textId="77777777" w:rsidR="00960757" w:rsidRDefault="00960757" w:rsidP="00D1771D">
        <w:pPr>
          <w:pStyle w:val="Rodap"/>
          <w:tabs>
            <w:tab w:val="clear" w:pos="8504"/>
            <w:tab w:val="right" w:pos="8364"/>
            <w:tab w:val="right" w:pos="8647"/>
          </w:tabs>
          <w:ind w:right="28"/>
          <w:jc w:val="right"/>
        </w:pPr>
      </w:p>
    </w:sdtContent>
  </w:sdt>
  <w:p w14:paraId="49577507" w14:textId="77777777" w:rsidR="00960757" w:rsidRDefault="0096075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F6FAC" w14:textId="77777777" w:rsidR="00665054" w:rsidRDefault="00665054" w:rsidP="002820DA">
      <w:pPr>
        <w:spacing w:after="0" w:line="240" w:lineRule="auto"/>
      </w:pPr>
      <w:r>
        <w:separator/>
      </w:r>
    </w:p>
  </w:footnote>
  <w:footnote w:type="continuationSeparator" w:id="0">
    <w:p w14:paraId="103C5B83" w14:textId="77777777" w:rsidR="00665054" w:rsidRDefault="00665054" w:rsidP="00282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77C83" w14:textId="2A24571E" w:rsidR="00960757" w:rsidRDefault="00960757">
    <w:pPr>
      <w:pStyle w:val="Corpodetexto"/>
      <w:spacing w:line="14" w:lineRule="auto"/>
      <w:rPr>
        <w:sz w:val="20"/>
      </w:rPr>
    </w:pPr>
    <w:r>
      <w:rPr>
        <w:noProof/>
      </w:rPr>
      <mc:AlternateContent>
        <mc:Choice Requires="wps">
          <w:drawing>
            <wp:anchor distT="0" distB="0" distL="0" distR="0" simplePos="0" relativeHeight="251669504" behindDoc="0" locked="0" layoutInCell="1" allowOverlap="1" wp14:anchorId="4F7E2173" wp14:editId="61D8727B">
              <wp:simplePos x="0" y="0"/>
              <wp:positionH relativeFrom="page">
                <wp:posOffset>3901177</wp:posOffset>
              </wp:positionH>
              <wp:positionV relativeFrom="page">
                <wp:posOffset>360680</wp:posOffset>
              </wp:positionV>
              <wp:extent cx="2458720" cy="4635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720" cy="463550"/>
                      </a:xfrm>
                      <a:prstGeom prst="rect">
                        <a:avLst/>
                      </a:prstGeom>
                    </wps:spPr>
                    <wps:txbx>
                      <w:txbxContent>
                        <w:p w14:paraId="4644350C" w14:textId="77777777" w:rsidR="00960757" w:rsidRPr="00F175DC" w:rsidRDefault="00960757" w:rsidP="00D242A2">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3F2F6" w14:textId="60A9B70F" w:rsidR="00960757" w:rsidRPr="00D75FB4" w:rsidRDefault="00960757" w:rsidP="00D75FB4">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w:t>
                          </w:r>
                          <w:r>
                            <w:rPr>
                              <w:rFonts w:ascii="Tahoma" w:hAnsi="Tahoma"/>
                              <w:b/>
                              <w:color w:val="201E1E"/>
                              <w:w w:val="85"/>
                              <w:sz w:val="18"/>
                              <w:szCs w:val="18"/>
                            </w:rPr>
                            <w:t>8 Agosto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2F7CACE5" w14:textId="77777777" w:rsidR="00960757" w:rsidRDefault="00960757">
                          <w:pPr>
                            <w:spacing w:before="11"/>
                            <w:ind w:left="20"/>
                            <w:rPr>
                              <w:rFonts w:ascii="Tahoma" w:hAnsi="Tahoma"/>
                              <w:b/>
                            </w:rPr>
                          </w:pPr>
                        </w:p>
                        <w:p w14:paraId="5D01ABC0" w14:textId="77777777" w:rsidR="00960757" w:rsidRDefault="00960757">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6" o:spid="_x0000_s1037" type="#_x0000_t202" style="position:absolute;margin-left:307.2pt;margin-top:28.4pt;width:193.6pt;height:36.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" filled="f" stroked="f">
              <v:path arrowok="t"/>
              <v:textbox inset="0,0,0,0">
                <w:txbxContent>
                  <w:p w14:paraId="4644350C" w14:textId="77777777" w:rsidR="00960757" w:rsidRPr="00F175DC" w:rsidRDefault="00960757" w:rsidP="00D242A2">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3F2F6" w14:textId="60A9B70F" w:rsidR="00960757" w:rsidRPr="00D75FB4" w:rsidRDefault="00960757" w:rsidP="00D75FB4">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w:t>
                    </w:r>
                    <w:r>
                      <w:rPr>
                        <w:rFonts w:ascii="Tahoma" w:hAnsi="Tahoma"/>
                        <w:b/>
                        <w:color w:val="201E1E"/>
                        <w:w w:val="85"/>
                        <w:sz w:val="18"/>
                        <w:szCs w:val="18"/>
                      </w:rPr>
                      <w:t>8 Agosto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2F7CACE5" w14:textId="77777777" w:rsidR="00960757" w:rsidRDefault="00960757">
                    <w:pPr>
                      <w:spacing w:before="11"/>
                      <w:ind w:left="20"/>
                      <w:rPr>
                        <w:rFonts w:ascii="Tahoma" w:hAnsi="Tahoma"/>
                        <w:b/>
                      </w:rPr>
                    </w:pPr>
                  </w:p>
                  <w:p w14:paraId="5D01ABC0" w14:textId="77777777" w:rsidR="00960757" w:rsidRDefault="00960757">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v:textbox>
              <w10:wrap anchorx="page" anchory="page"/>
            </v:shape>
          </w:pict>
        </mc:Fallback>
      </mc:AlternateContent>
    </w:r>
    <w:r>
      <w:rPr>
        <w:noProof/>
      </w:rPr>
      <w:drawing>
        <wp:anchor distT="0" distB="0" distL="114300" distR="114300" simplePos="0" relativeHeight="251685888" behindDoc="1" locked="0" layoutInCell="1" allowOverlap="1" wp14:anchorId="01C953CD" wp14:editId="1B26F2F5">
          <wp:simplePos x="0" y="0"/>
          <wp:positionH relativeFrom="column">
            <wp:posOffset>-153670</wp:posOffset>
          </wp:positionH>
          <wp:positionV relativeFrom="paragraph">
            <wp:posOffset>-182508</wp:posOffset>
          </wp:positionV>
          <wp:extent cx="7141210" cy="615950"/>
          <wp:effectExtent l="0" t="0" r="2540" b="0"/>
          <wp:wrapNone/>
          <wp:docPr id="16"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88202" name="Imagem 702888202"/>
                  <pic:cNvPicPr/>
                </pic:nvPicPr>
                <pic:blipFill>
                  <a:blip r:embed="rId1">
                    <a:extLst>
                      <a:ext uri="{28A0092B-C50C-407E-A947-70E740481C1C}">
                        <a14:useLocalDpi xmlns:a14="http://schemas.microsoft.com/office/drawing/2010/main" val="0"/>
                      </a:ext>
                    </a:extLst>
                  </a:blip>
                  <a:stretch>
                    <a:fillRect/>
                  </a:stretch>
                </pic:blipFill>
                <pic:spPr>
                  <a:xfrm>
                    <a:off x="0" y="0"/>
                    <a:ext cx="7141210" cy="6159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25788" w14:textId="6AC7346C" w:rsidR="00960757" w:rsidRDefault="00960757" w:rsidP="00B75107">
    <w:pPr>
      <w:pStyle w:val="Corpodetexto"/>
      <w:spacing w:line="14" w:lineRule="auto"/>
      <w:rPr>
        <w:sz w:val="20"/>
      </w:rPr>
    </w:pPr>
    <w:r>
      <w:rPr>
        <w:noProof/>
      </w:rPr>
      <w:drawing>
        <wp:anchor distT="0" distB="0" distL="114300" distR="114300" simplePos="0" relativeHeight="251691008" behindDoc="1" locked="0" layoutInCell="1" allowOverlap="1" wp14:anchorId="55B1D430" wp14:editId="23B0A56B">
          <wp:simplePos x="0" y="0"/>
          <wp:positionH relativeFrom="column">
            <wp:posOffset>-904240</wp:posOffset>
          </wp:positionH>
          <wp:positionV relativeFrom="paragraph">
            <wp:posOffset>-182245</wp:posOffset>
          </wp:positionV>
          <wp:extent cx="7141210" cy="615950"/>
          <wp:effectExtent l="0" t="0" r="2540" b="0"/>
          <wp:wrapNone/>
          <wp:docPr id="19"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88202" name="Imagem 702888202"/>
                  <pic:cNvPicPr/>
                </pic:nvPicPr>
                <pic:blipFill>
                  <a:blip r:embed="rId1">
                    <a:extLst>
                      <a:ext uri="{28A0092B-C50C-407E-A947-70E740481C1C}">
                        <a14:useLocalDpi xmlns:a14="http://schemas.microsoft.com/office/drawing/2010/main" val="0"/>
                      </a:ext>
                    </a:extLst>
                  </a:blip>
                  <a:stretch>
                    <a:fillRect/>
                  </a:stretch>
                </pic:blipFill>
                <pic:spPr>
                  <a:xfrm>
                    <a:off x="0" y="0"/>
                    <a:ext cx="7141210" cy="6159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89984" behindDoc="0" locked="0" layoutInCell="1" allowOverlap="1" wp14:anchorId="2264C696" wp14:editId="77330951">
              <wp:simplePos x="0" y="0"/>
              <wp:positionH relativeFrom="page">
                <wp:posOffset>3901177</wp:posOffset>
              </wp:positionH>
              <wp:positionV relativeFrom="page">
                <wp:posOffset>360680</wp:posOffset>
              </wp:positionV>
              <wp:extent cx="2458720" cy="463550"/>
              <wp:effectExtent l="0" t="0" r="0" b="0"/>
              <wp:wrapNone/>
              <wp:docPr id="11"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720" cy="463550"/>
                      </a:xfrm>
                      <a:prstGeom prst="rect">
                        <a:avLst/>
                      </a:prstGeom>
                    </wps:spPr>
                    <wps:txbx>
                      <w:txbxContent>
                        <w:p w14:paraId="15323231" w14:textId="77777777" w:rsidR="00960757" w:rsidRPr="00F175DC" w:rsidRDefault="00960757" w:rsidP="00B75107">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C3F9E" w14:textId="72302C71" w:rsidR="00960757" w:rsidRPr="00D75FB4" w:rsidRDefault="00960757" w:rsidP="00B75107">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08</w:t>
                          </w:r>
                          <w:r>
                            <w:rPr>
                              <w:rFonts w:ascii="Tahoma" w:hAnsi="Tahoma"/>
                              <w:b/>
                              <w:color w:val="201E1E"/>
                              <w:w w:val="85"/>
                              <w:sz w:val="18"/>
                              <w:szCs w:val="18"/>
                            </w:rPr>
                            <w:t xml:space="preserve"> Agosto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6DE1649E" w14:textId="77777777" w:rsidR="00960757" w:rsidRDefault="00960757" w:rsidP="00B75107">
                          <w:pPr>
                            <w:spacing w:before="11"/>
                            <w:ind w:left="20"/>
                            <w:rPr>
                              <w:rFonts w:ascii="Tahoma" w:hAnsi="Tahoma"/>
                              <w:b/>
                            </w:rPr>
                          </w:pPr>
                        </w:p>
                        <w:p w14:paraId="7ADDE187" w14:textId="77777777" w:rsidR="00960757" w:rsidRDefault="00960757" w:rsidP="00B75107">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307.2pt;margin-top:28.4pt;width:193.6pt;height:36.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" filled="f" stroked="f">
              <v:path arrowok="t"/>
              <v:textbox inset="0,0,0,0">
                <w:txbxContent>
                  <w:p w14:paraId="15323231" w14:textId="77777777" w:rsidR="00960757" w:rsidRPr="00F175DC" w:rsidRDefault="00960757" w:rsidP="00B75107">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C3F9E" w14:textId="72302C71" w:rsidR="00960757" w:rsidRPr="00D75FB4" w:rsidRDefault="00960757" w:rsidP="00B75107">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08</w:t>
                    </w:r>
                    <w:r>
                      <w:rPr>
                        <w:rFonts w:ascii="Tahoma" w:hAnsi="Tahoma"/>
                        <w:b/>
                        <w:color w:val="201E1E"/>
                        <w:w w:val="85"/>
                        <w:sz w:val="18"/>
                        <w:szCs w:val="18"/>
                      </w:rPr>
                      <w:t xml:space="preserve"> Agosto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6DE1649E" w14:textId="77777777" w:rsidR="00960757" w:rsidRDefault="00960757" w:rsidP="00B75107">
                    <w:pPr>
                      <w:spacing w:before="11"/>
                      <w:ind w:left="20"/>
                      <w:rPr>
                        <w:rFonts w:ascii="Tahoma" w:hAnsi="Tahoma"/>
                        <w:b/>
                      </w:rPr>
                    </w:pPr>
                  </w:p>
                  <w:p w14:paraId="7ADDE187" w14:textId="77777777" w:rsidR="00960757" w:rsidRDefault="00960757" w:rsidP="00B75107">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v:textbox>
              <w10:wrap anchorx="page" anchory="page"/>
            </v:shape>
          </w:pict>
        </mc:Fallback>
      </mc:AlternateContent>
    </w:r>
  </w:p>
  <w:p w14:paraId="72153F48" w14:textId="77777777" w:rsidR="00960757" w:rsidRDefault="0096075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68B76" w14:textId="701CA93D" w:rsidR="00960757" w:rsidRDefault="00960757" w:rsidP="00E903A1">
    <w:pPr>
      <w:pStyle w:val="Cabealho"/>
      <w:tabs>
        <w:tab w:val="clear" w:pos="4252"/>
        <w:tab w:val="clear" w:pos="8504"/>
        <w:tab w:val="left" w:pos="6597"/>
      </w:tabs>
    </w:pPr>
    <w:r>
      <w:rPr>
        <w:noProof/>
        <w:lang w:eastAsia="pt-BR"/>
      </w:rPr>
      <w:drawing>
        <wp:anchor distT="0" distB="0" distL="114300" distR="114300" simplePos="0" relativeHeight="251679744" behindDoc="1" locked="0" layoutInCell="1" allowOverlap="1" wp14:anchorId="49E89DA5" wp14:editId="01221522">
          <wp:simplePos x="0" y="0"/>
          <wp:positionH relativeFrom="column">
            <wp:posOffset>-1031875</wp:posOffset>
          </wp:positionH>
          <wp:positionV relativeFrom="paragraph">
            <wp:posOffset>-441325</wp:posOffset>
          </wp:positionV>
          <wp:extent cx="7556500" cy="1095375"/>
          <wp:effectExtent l="0" t="0" r="6350" b="9525"/>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84864" behindDoc="1" locked="0" layoutInCell="1" allowOverlap="1" wp14:anchorId="64E53EBC" wp14:editId="1695817F">
              <wp:simplePos x="0" y="0"/>
              <wp:positionH relativeFrom="page">
                <wp:posOffset>3623094</wp:posOffset>
              </wp:positionH>
              <wp:positionV relativeFrom="page">
                <wp:posOffset>439947</wp:posOffset>
              </wp:positionV>
              <wp:extent cx="2682815" cy="463550"/>
              <wp:effectExtent l="0" t="0" r="0" b="0"/>
              <wp:wrapNone/>
              <wp:docPr id="31"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815" cy="463550"/>
                      </a:xfrm>
                      <a:prstGeom prst="rect">
                        <a:avLst/>
                      </a:prstGeom>
                    </wps:spPr>
                    <wps:txbx>
                      <w:txbxContent>
                        <w:p w14:paraId="7EBDA943" w14:textId="77777777" w:rsidR="00960757" w:rsidRPr="00F175DC" w:rsidRDefault="00960757" w:rsidP="006F11E0">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D137B88" w14:textId="21C0B1AB" w:rsidR="00960757" w:rsidRPr="00D75FB4" w:rsidRDefault="00960757" w:rsidP="006F11E0">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08</w:t>
                          </w:r>
                          <w:r>
                            <w:rPr>
                              <w:rFonts w:ascii="Tahoma" w:hAnsi="Tahoma"/>
                              <w:b/>
                              <w:color w:val="201E1E"/>
                              <w:w w:val="85"/>
                              <w:sz w:val="18"/>
                              <w:szCs w:val="18"/>
                            </w:rPr>
                            <w:t xml:space="preserve"> Agosto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7F76E48C" w14:textId="77777777" w:rsidR="00960757" w:rsidRDefault="00960757" w:rsidP="006F11E0">
                          <w:pPr>
                            <w:spacing w:before="8"/>
                            <w:rPr>
                              <w:rFonts w:ascii="Tahoma" w:hAnsi="Tahoma"/>
                              <w:b/>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285.3pt;margin-top:34.65pt;width:211.25pt;height:36.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" filled="f" stroked="f">
              <v:path arrowok="t"/>
              <v:textbox inset="0,0,0,0">
                <w:txbxContent>
                  <w:p w14:paraId="7EBDA943" w14:textId="77777777" w:rsidR="00960757" w:rsidRPr="00F175DC" w:rsidRDefault="00960757" w:rsidP="006F11E0">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D137B88" w14:textId="21C0B1AB" w:rsidR="00960757" w:rsidRPr="00D75FB4" w:rsidRDefault="00960757" w:rsidP="006F11E0">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08</w:t>
                    </w:r>
                    <w:r>
                      <w:rPr>
                        <w:rFonts w:ascii="Tahoma" w:hAnsi="Tahoma"/>
                        <w:b/>
                        <w:color w:val="201E1E"/>
                        <w:w w:val="85"/>
                        <w:sz w:val="18"/>
                        <w:szCs w:val="18"/>
                      </w:rPr>
                      <w:t xml:space="preserve"> Agosto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7F76E48C" w14:textId="77777777" w:rsidR="00960757" w:rsidRDefault="00960757" w:rsidP="006F11E0">
                    <w:pPr>
                      <w:spacing w:before="8"/>
                      <w:rPr>
                        <w:rFonts w:ascii="Tahoma" w:hAnsi="Tahoma"/>
                        <w:b/>
                        <w:sz w:val="18"/>
                      </w:rPr>
                    </w:pPr>
                  </w:p>
                </w:txbxContent>
              </v:textbox>
              <w10:wrap anchorx="page" anchory="page"/>
            </v:shape>
          </w:pict>
        </mc:Fallback>
      </mc:AlternateContent>
    </w:r>
    <w:r>
      <w:tab/>
    </w:r>
  </w:p>
  <w:tbl>
    <w:tblPr>
      <w:tblW w:w="4629" w:type="dxa"/>
      <w:jc w:val="center"/>
      <w:tblLayout w:type="fixed"/>
      <w:tblCellMar>
        <w:left w:w="70" w:type="dxa"/>
        <w:right w:w="70" w:type="dxa"/>
      </w:tblCellMar>
      <w:tblLook w:val="0000" w:firstRow="0" w:lastRow="0" w:firstColumn="0" w:lastColumn="0" w:noHBand="0" w:noVBand="0"/>
    </w:tblPr>
    <w:tblGrid>
      <w:gridCol w:w="1583"/>
      <w:gridCol w:w="1583"/>
      <w:gridCol w:w="1463"/>
    </w:tblGrid>
    <w:tr w:rsidR="00960757" w14:paraId="604273AE" w14:textId="77777777" w:rsidTr="00D75FB4">
      <w:trPr>
        <w:trHeight w:val="894"/>
        <w:jc w:val="center"/>
      </w:trPr>
      <w:tc>
        <w:tcPr>
          <w:tcW w:w="1583" w:type="dxa"/>
          <w:vAlign w:val="center"/>
        </w:tcPr>
        <w:p w14:paraId="7770F98B" w14:textId="77777777" w:rsidR="00960757" w:rsidRDefault="00960757" w:rsidP="00D75FB4"/>
      </w:tc>
      <w:tc>
        <w:tcPr>
          <w:tcW w:w="1583" w:type="dxa"/>
        </w:tcPr>
        <w:p w14:paraId="442234DE" w14:textId="77777777" w:rsidR="00960757" w:rsidRDefault="00960757" w:rsidP="00D75FB4">
          <w:pPr>
            <w:pStyle w:val="Cabealho"/>
          </w:pPr>
        </w:p>
      </w:tc>
      <w:tc>
        <w:tcPr>
          <w:tcW w:w="1463" w:type="dxa"/>
          <w:vAlign w:val="center"/>
        </w:tcPr>
        <w:p w14:paraId="6F530DB9" w14:textId="77777777" w:rsidR="00960757" w:rsidRDefault="00960757" w:rsidP="00213334">
          <w:pPr>
            <w:pStyle w:val="Cabealho"/>
          </w:pPr>
        </w:p>
      </w:tc>
    </w:tr>
  </w:tbl>
  <w:p w14:paraId="705CD59D" w14:textId="77777777" w:rsidR="00960757" w:rsidRDefault="00960757" w:rsidP="00E903A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5E532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507959"/>
    <w:multiLevelType w:val="hybridMultilevel"/>
    <w:tmpl w:val="56322E5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3D48FF"/>
    <w:multiLevelType w:val="hybridMultilevel"/>
    <w:tmpl w:val="A37C3B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0A7464"/>
    <w:multiLevelType w:val="hybridMultilevel"/>
    <w:tmpl w:val="F6223310"/>
    <w:lvl w:ilvl="0" w:tplc="4C68CB6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4">
    <w:nsid w:val="128C3D37"/>
    <w:multiLevelType w:val="hybridMultilevel"/>
    <w:tmpl w:val="6034048E"/>
    <w:name w:val="WW8Num11"/>
    <w:lvl w:ilvl="0" w:tplc="4D344D82">
      <w:start w:val="1"/>
      <w:numFmt w:val="decimal"/>
      <w:lvlText w:val="%1."/>
      <w:lvlJc w:val="left"/>
      <w:pPr>
        <w:ind w:left="4896" w:hanging="360"/>
      </w:pPr>
      <w:rPr>
        <w:rFonts w:hint="default"/>
      </w:rPr>
    </w:lvl>
    <w:lvl w:ilvl="1" w:tplc="C4466EDE" w:tentative="1">
      <w:start w:val="1"/>
      <w:numFmt w:val="lowerLetter"/>
      <w:lvlText w:val="%2."/>
      <w:lvlJc w:val="left"/>
      <w:pPr>
        <w:ind w:left="5616" w:hanging="360"/>
      </w:pPr>
    </w:lvl>
    <w:lvl w:ilvl="2" w:tplc="D38C3F68" w:tentative="1">
      <w:start w:val="1"/>
      <w:numFmt w:val="lowerRoman"/>
      <w:lvlText w:val="%3."/>
      <w:lvlJc w:val="right"/>
      <w:pPr>
        <w:ind w:left="6336" w:hanging="180"/>
      </w:pPr>
    </w:lvl>
    <w:lvl w:ilvl="3" w:tplc="F0021BD6" w:tentative="1">
      <w:start w:val="1"/>
      <w:numFmt w:val="decimal"/>
      <w:lvlText w:val="%4."/>
      <w:lvlJc w:val="left"/>
      <w:pPr>
        <w:ind w:left="7056" w:hanging="360"/>
      </w:pPr>
    </w:lvl>
    <w:lvl w:ilvl="4" w:tplc="45285FF0" w:tentative="1">
      <w:start w:val="1"/>
      <w:numFmt w:val="lowerLetter"/>
      <w:lvlText w:val="%5."/>
      <w:lvlJc w:val="left"/>
      <w:pPr>
        <w:ind w:left="7776" w:hanging="360"/>
      </w:pPr>
    </w:lvl>
    <w:lvl w:ilvl="5" w:tplc="159EAD52" w:tentative="1">
      <w:start w:val="1"/>
      <w:numFmt w:val="lowerRoman"/>
      <w:lvlText w:val="%6."/>
      <w:lvlJc w:val="right"/>
      <w:pPr>
        <w:ind w:left="8496" w:hanging="180"/>
      </w:pPr>
    </w:lvl>
    <w:lvl w:ilvl="6" w:tplc="BB7C28F4" w:tentative="1">
      <w:start w:val="1"/>
      <w:numFmt w:val="decimal"/>
      <w:lvlText w:val="%7."/>
      <w:lvlJc w:val="left"/>
      <w:pPr>
        <w:ind w:left="9216" w:hanging="360"/>
      </w:pPr>
    </w:lvl>
    <w:lvl w:ilvl="7" w:tplc="79A656AA" w:tentative="1">
      <w:start w:val="1"/>
      <w:numFmt w:val="lowerLetter"/>
      <w:lvlText w:val="%8."/>
      <w:lvlJc w:val="left"/>
      <w:pPr>
        <w:ind w:left="9936" w:hanging="360"/>
      </w:pPr>
    </w:lvl>
    <w:lvl w:ilvl="8" w:tplc="3ADA05F0" w:tentative="1">
      <w:start w:val="1"/>
      <w:numFmt w:val="lowerRoman"/>
      <w:lvlText w:val="%9."/>
      <w:lvlJc w:val="right"/>
      <w:pPr>
        <w:ind w:left="10656" w:hanging="180"/>
      </w:pPr>
    </w:lvl>
  </w:abstractNum>
  <w:abstractNum w:abstractNumId="5">
    <w:nsid w:val="19A1611A"/>
    <w:multiLevelType w:val="hybridMultilevel"/>
    <w:tmpl w:val="B31CA9CC"/>
    <w:lvl w:ilvl="0" w:tplc="4C9C901A">
      <w:start w:val="1"/>
      <w:numFmt w:val="decimal"/>
      <w:lvlText w:val="%1."/>
      <w:lvlJc w:val="left"/>
      <w:pPr>
        <w:ind w:left="2673" w:hanging="360"/>
      </w:pPr>
      <w:rPr>
        <w:rFonts w:hint="default"/>
      </w:rPr>
    </w:lvl>
    <w:lvl w:ilvl="1" w:tplc="04160019" w:tentative="1">
      <w:start w:val="1"/>
      <w:numFmt w:val="lowerLetter"/>
      <w:lvlText w:val="%2."/>
      <w:lvlJc w:val="left"/>
      <w:pPr>
        <w:ind w:left="3393" w:hanging="360"/>
      </w:pPr>
    </w:lvl>
    <w:lvl w:ilvl="2" w:tplc="0416001B" w:tentative="1">
      <w:start w:val="1"/>
      <w:numFmt w:val="lowerRoman"/>
      <w:lvlText w:val="%3."/>
      <w:lvlJc w:val="right"/>
      <w:pPr>
        <w:ind w:left="4113" w:hanging="180"/>
      </w:pPr>
    </w:lvl>
    <w:lvl w:ilvl="3" w:tplc="0416000F" w:tentative="1">
      <w:start w:val="1"/>
      <w:numFmt w:val="decimal"/>
      <w:lvlText w:val="%4."/>
      <w:lvlJc w:val="left"/>
      <w:pPr>
        <w:ind w:left="4833" w:hanging="360"/>
      </w:pPr>
    </w:lvl>
    <w:lvl w:ilvl="4" w:tplc="04160019" w:tentative="1">
      <w:start w:val="1"/>
      <w:numFmt w:val="lowerLetter"/>
      <w:lvlText w:val="%5."/>
      <w:lvlJc w:val="left"/>
      <w:pPr>
        <w:ind w:left="5553" w:hanging="360"/>
      </w:pPr>
    </w:lvl>
    <w:lvl w:ilvl="5" w:tplc="0416001B" w:tentative="1">
      <w:start w:val="1"/>
      <w:numFmt w:val="lowerRoman"/>
      <w:lvlText w:val="%6."/>
      <w:lvlJc w:val="right"/>
      <w:pPr>
        <w:ind w:left="6273" w:hanging="180"/>
      </w:pPr>
    </w:lvl>
    <w:lvl w:ilvl="6" w:tplc="0416000F" w:tentative="1">
      <w:start w:val="1"/>
      <w:numFmt w:val="decimal"/>
      <w:lvlText w:val="%7."/>
      <w:lvlJc w:val="left"/>
      <w:pPr>
        <w:ind w:left="6993" w:hanging="360"/>
      </w:pPr>
    </w:lvl>
    <w:lvl w:ilvl="7" w:tplc="04160019" w:tentative="1">
      <w:start w:val="1"/>
      <w:numFmt w:val="lowerLetter"/>
      <w:lvlText w:val="%8."/>
      <w:lvlJc w:val="left"/>
      <w:pPr>
        <w:ind w:left="7713" w:hanging="360"/>
      </w:pPr>
    </w:lvl>
    <w:lvl w:ilvl="8" w:tplc="0416001B" w:tentative="1">
      <w:start w:val="1"/>
      <w:numFmt w:val="lowerRoman"/>
      <w:lvlText w:val="%9."/>
      <w:lvlJc w:val="right"/>
      <w:pPr>
        <w:ind w:left="8433" w:hanging="180"/>
      </w:pPr>
    </w:lvl>
  </w:abstractNum>
  <w:abstractNum w:abstractNumId="6">
    <w:nsid w:val="1C495C95"/>
    <w:multiLevelType w:val="hybridMultilevel"/>
    <w:tmpl w:val="457287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AC28EA"/>
    <w:multiLevelType w:val="hybridMultilevel"/>
    <w:tmpl w:val="27F89E84"/>
    <w:lvl w:ilvl="0" w:tplc="F7C8543E">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8">
    <w:nsid w:val="1F1E06F7"/>
    <w:multiLevelType w:val="hybridMultilevel"/>
    <w:tmpl w:val="BD96C44E"/>
    <w:lvl w:ilvl="0" w:tplc="61B60E80">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9">
    <w:nsid w:val="203C68DB"/>
    <w:multiLevelType w:val="hybridMultilevel"/>
    <w:tmpl w:val="C332DC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19621E7"/>
    <w:multiLevelType w:val="hybridMultilevel"/>
    <w:tmpl w:val="0DFA85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0E671D"/>
    <w:multiLevelType w:val="hybridMultilevel"/>
    <w:tmpl w:val="56CE6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5846950"/>
    <w:multiLevelType w:val="hybridMultilevel"/>
    <w:tmpl w:val="B84CE75A"/>
    <w:lvl w:ilvl="0" w:tplc="E97CE16E">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3">
    <w:nsid w:val="28A32024"/>
    <w:multiLevelType w:val="hybridMultilevel"/>
    <w:tmpl w:val="41CEEED2"/>
    <w:lvl w:ilvl="0" w:tplc="FCD075D8">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4">
    <w:nsid w:val="2DCB7DD3"/>
    <w:multiLevelType w:val="hybridMultilevel"/>
    <w:tmpl w:val="B66CEAAC"/>
    <w:lvl w:ilvl="0" w:tplc="43CC74A0">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nsid w:val="3033565E"/>
    <w:multiLevelType w:val="hybridMultilevel"/>
    <w:tmpl w:val="0AA23D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ED3AA8"/>
    <w:multiLevelType w:val="hybridMultilevel"/>
    <w:tmpl w:val="07F474AE"/>
    <w:lvl w:ilvl="0" w:tplc="B0D2F656">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7">
    <w:nsid w:val="32826370"/>
    <w:multiLevelType w:val="hybridMultilevel"/>
    <w:tmpl w:val="9AFE7F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4E00BE"/>
    <w:multiLevelType w:val="hybridMultilevel"/>
    <w:tmpl w:val="E9B09B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42343F0"/>
    <w:multiLevelType w:val="hybridMultilevel"/>
    <w:tmpl w:val="36326804"/>
    <w:lvl w:ilvl="0" w:tplc="10783BCA">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0">
    <w:nsid w:val="45691A72"/>
    <w:multiLevelType w:val="hybridMultilevel"/>
    <w:tmpl w:val="1CA09D88"/>
    <w:lvl w:ilvl="0" w:tplc="5EF8B5AC">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1">
    <w:nsid w:val="4BC510F2"/>
    <w:multiLevelType w:val="hybridMultilevel"/>
    <w:tmpl w:val="A208889A"/>
    <w:lvl w:ilvl="0" w:tplc="344CC246">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2">
    <w:nsid w:val="4D6276F9"/>
    <w:multiLevelType w:val="hybridMultilevel"/>
    <w:tmpl w:val="BAC821D2"/>
    <w:lvl w:ilvl="0" w:tplc="ED2E9B9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3">
    <w:nsid w:val="4E927FAC"/>
    <w:multiLevelType w:val="hybridMultilevel"/>
    <w:tmpl w:val="A1D035DC"/>
    <w:lvl w:ilvl="0" w:tplc="82FEF34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539E2501"/>
    <w:multiLevelType w:val="hybridMultilevel"/>
    <w:tmpl w:val="88B654E0"/>
    <w:lvl w:ilvl="0" w:tplc="4A5C0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8377DF7"/>
    <w:multiLevelType w:val="hybridMultilevel"/>
    <w:tmpl w:val="1DF211D6"/>
    <w:lvl w:ilvl="0" w:tplc="B4A83AE6">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6">
    <w:nsid w:val="5A135AAD"/>
    <w:multiLevelType w:val="hybridMultilevel"/>
    <w:tmpl w:val="F1004FCA"/>
    <w:lvl w:ilvl="0" w:tplc="0A4C6FD6">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7">
    <w:nsid w:val="5C6B4055"/>
    <w:multiLevelType w:val="hybridMultilevel"/>
    <w:tmpl w:val="0B7CD4A2"/>
    <w:lvl w:ilvl="0" w:tplc="CEC622E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1751D19"/>
    <w:multiLevelType w:val="hybridMultilevel"/>
    <w:tmpl w:val="1388A9A4"/>
    <w:lvl w:ilvl="0" w:tplc="8BDA9C64">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9">
    <w:nsid w:val="62133D05"/>
    <w:multiLevelType w:val="hybridMultilevel"/>
    <w:tmpl w:val="BC3E2190"/>
    <w:lvl w:ilvl="0" w:tplc="3E1E8AB4">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6383FFC"/>
    <w:multiLevelType w:val="hybridMultilevel"/>
    <w:tmpl w:val="07467CE2"/>
    <w:lvl w:ilvl="0" w:tplc="309C2FBE">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1">
    <w:nsid w:val="665F2232"/>
    <w:multiLevelType w:val="hybridMultilevel"/>
    <w:tmpl w:val="316EB940"/>
    <w:lvl w:ilvl="0" w:tplc="F9C6EE4A">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2">
    <w:nsid w:val="6AF2213C"/>
    <w:multiLevelType w:val="hybridMultilevel"/>
    <w:tmpl w:val="3D682C44"/>
    <w:lvl w:ilvl="0" w:tplc="041E2A76">
      <w:start w:val="1"/>
      <w:numFmt w:val="decimal"/>
      <w:lvlText w:val="%1."/>
      <w:lvlJc w:val="left"/>
      <w:pPr>
        <w:ind w:left="765" w:hanging="360"/>
      </w:pPr>
      <w:rPr>
        <w:rFonts w:hint="default"/>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33">
    <w:nsid w:val="6CBE00C2"/>
    <w:multiLevelType w:val="hybridMultilevel"/>
    <w:tmpl w:val="A484D7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EE51F85"/>
    <w:multiLevelType w:val="hybridMultilevel"/>
    <w:tmpl w:val="8FE8620A"/>
    <w:lvl w:ilvl="0" w:tplc="BD7E371C">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5">
    <w:nsid w:val="706C34B4"/>
    <w:multiLevelType w:val="hybridMultilevel"/>
    <w:tmpl w:val="496AC244"/>
    <w:lvl w:ilvl="0" w:tplc="0178BCB0">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6">
    <w:nsid w:val="76D479C3"/>
    <w:multiLevelType w:val="hybridMultilevel"/>
    <w:tmpl w:val="E59C3E54"/>
    <w:lvl w:ilvl="0" w:tplc="348076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47283E"/>
    <w:multiLevelType w:val="hybridMultilevel"/>
    <w:tmpl w:val="11B6BC42"/>
    <w:lvl w:ilvl="0" w:tplc="DC3EC19C">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8">
    <w:nsid w:val="78D67D44"/>
    <w:multiLevelType w:val="hybridMultilevel"/>
    <w:tmpl w:val="3F4C9B72"/>
    <w:lvl w:ilvl="0" w:tplc="7E1C67FA">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num w:numId="1">
    <w:abstractNumId w:val="0"/>
  </w:num>
  <w:num w:numId="2">
    <w:abstractNumId w:val="7"/>
  </w:num>
  <w:num w:numId="3">
    <w:abstractNumId w:val="24"/>
  </w:num>
  <w:num w:numId="4">
    <w:abstractNumId w:val="25"/>
  </w:num>
  <w:num w:numId="5">
    <w:abstractNumId w:val="26"/>
  </w:num>
  <w:num w:numId="6">
    <w:abstractNumId w:val="6"/>
  </w:num>
  <w:num w:numId="7">
    <w:abstractNumId w:val="5"/>
  </w:num>
  <w:num w:numId="8">
    <w:abstractNumId w:val="1"/>
  </w:num>
  <w:num w:numId="9">
    <w:abstractNumId w:val="36"/>
  </w:num>
  <w:num w:numId="10">
    <w:abstractNumId w:val="18"/>
  </w:num>
  <w:num w:numId="11">
    <w:abstractNumId w:val="29"/>
  </w:num>
  <w:num w:numId="12">
    <w:abstractNumId w:val="34"/>
  </w:num>
  <w:num w:numId="13">
    <w:abstractNumId w:val="20"/>
  </w:num>
  <w:num w:numId="14">
    <w:abstractNumId w:val="35"/>
  </w:num>
  <w:num w:numId="15">
    <w:abstractNumId w:val="2"/>
  </w:num>
  <w:num w:numId="16">
    <w:abstractNumId w:val="3"/>
  </w:num>
  <w:num w:numId="17">
    <w:abstractNumId w:val="10"/>
  </w:num>
  <w:num w:numId="18">
    <w:abstractNumId w:val="37"/>
  </w:num>
  <w:num w:numId="19">
    <w:abstractNumId w:val="32"/>
  </w:num>
  <w:num w:numId="20">
    <w:abstractNumId w:val="19"/>
  </w:num>
  <w:num w:numId="21">
    <w:abstractNumId w:val="38"/>
  </w:num>
  <w:num w:numId="22">
    <w:abstractNumId w:val="15"/>
  </w:num>
  <w:num w:numId="23">
    <w:abstractNumId w:val="9"/>
  </w:num>
  <w:num w:numId="24">
    <w:abstractNumId w:val="31"/>
  </w:num>
  <w:num w:numId="25">
    <w:abstractNumId w:val="13"/>
  </w:num>
  <w:num w:numId="26">
    <w:abstractNumId w:val="22"/>
  </w:num>
  <w:num w:numId="27">
    <w:abstractNumId w:val="11"/>
  </w:num>
  <w:num w:numId="28">
    <w:abstractNumId w:val="17"/>
  </w:num>
  <w:num w:numId="29">
    <w:abstractNumId w:val="28"/>
  </w:num>
  <w:num w:numId="30">
    <w:abstractNumId w:val="33"/>
  </w:num>
  <w:num w:numId="31">
    <w:abstractNumId w:val="27"/>
  </w:num>
  <w:num w:numId="32">
    <w:abstractNumId w:val="8"/>
  </w:num>
  <w:num w:numId="33">
    <w:abstractNumId w:val="21"/>
  </w:num>
  <w:num w:numId="34">
    <w:abstractNumId w:val="16"/>
  </w:num>
  <w:num w:numId="35">
    <w:abstractNumId w:val="30"/>
  </w:num>
  <w:num w:numId="36">
    <w:abstractNumId w:val="14"/>
  </w:num>
  <w:num w:numId="37">
    <w:abstractNumId w:val="12"/>
  </w:num>
  <w:num w:numId="3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04"/>
    <w:rsid w:val="000001BC"/>
    <w:rsid w:val="00002A52"/>
    <w:rsid w:val="0000356C"/>
    <w:rsid w:val="00004A10"/>
    <w:rsid w:val="00004CE0"/>
    <w:rsid w:val="0000556C"/>
    <w:rsid w:val="00005C36"/>
    <w:rsid w:val="00005DFF"/>
    <w:rsid w:val="00005F5E"/>
    <w:rsid w:val="00006EDE"/>
    <w:rsid w:val="000071D2"/>
    <w:rsid w:val="000074AD"/>
    <w:rsid w:val="000109E3"/>
    <w:rsid w:val="00010BC9"/>
    <w:rsid w:val="00010CFE"/>
    <w:rsid w:val="0001116C"/>
    <w:rsid w:val="00011747"/>
    <w:rsid w:val="00011CAD"/>
    <w:rsid w:val="00011FD1"/>
    <w:rsid w:val="00012269"/>
    <w:rsid w:val="0001232F"/>
    <w:rsid w:val="0001234A"/>
    <w:rsid w:val="0001277E"/>
    <w:rsid w:val="00012B7F"/>
    <w:rsid w:val="00012B86"/>
    <w:rsid w:val="0001377F"/>
    <w:rsid w:val="00014415"/>
    <w:rsid w:val="0001486E"/>
    <w:rsid w:val="00014A04"/>
    <w:rsid w:val="00014F92"/>
    <w:rsid w:val="00015025"/>
    <w:rsid w:val="00015374"/>
    <w:rsid w:val="00015DE7"/>
    <w:rsid w:val="00016FB3"/>
    <w:rsid w:val="0001708E"/>
    <w:rsid w:val="0001761E"/>
    <w:rsid w:val="00017B14"/>
    <w:rsid w:val="00017FDF"/>
    <w:rsid w:val="00021480"/>
    <w:rsid w:val="000215FE"/>
    <w:rsid w:val="00021DF4"/>
    <w:rsid w:val="00024142"/>
    <w:rsid w:val="00024FE6"/>
    <w:rsid w:val="000261EB"/>
    <w:rsid w:val="00026226"/>
    <w:rsid w:val="00026FDC"/>
    <w:rsid w:val="0003020E"/>
    <w:rsid w:val="000303F8"/>
    <w:rsid w:val="0003167F"/>
    <w:rsid w:val="00031D9D"/>
    <w:rsid w:val="00032609"/>
    <w:rsid w:val="00033D91"/>
    <w:rsid w:val="0003403E"/>
    <w:rsid w:val="000342F3"/>
    <w:rsid w:val="000345D0"/>
    <w:rsid w:val="00035E23"/>
    <w:rsid w:val="000360FA"/>
    <w:rsid w:val="00036724"/>
    <w:rsid w:val="00036F3F"/>
    <w:rsid w:val="00037C09"/>
    <w:rsid w:val="00037F0F"/>
    <w:rsid w:val="0004021F"/>
    <w:rsid w:val="0004033A"/>
    <w:rsid w:val="000408BA"/>
    <w:rsid w:val="00040B88"/>
    <w:rsid w:val="00040DAB"/>
    <w:rsid w:val="00041BA0"/>
    <w:rsid w:val="000426B2"/>
    <w:rsid w:val="00042B4E"/>
    <w:rsid w:val="00043DB8"/>
    <w:rsid w:val="000448DE"/>
    <w:rsid w:val="00044BD6"/>
    <w:rsid w:val="00046400"/>
    <w:rsid w:val="00046861"/>
    <w:rsid w:val="0004768E"/>
    <w:rsid w:val="00047BF5"/>
    <w:rsid w:val="00047F55"/>
    <w:rsid w:val="00050D44"/>
    <w:rsid w:val="00050D58"/>
    <w:rsid w:val="00050F99"/>
    <w:rsid w:val="000512F1"/>
    <w:rsid w:val="0005155F"/>
    <w:rsid w:val="00052363"/>
    <w:rsid w:val="00052AA8"/>
    <w:rsid w:val="00052CAC"/>
    <w:rsid w:val="0005397D"/>
    <w:rsid w:val="00054148"/>
    <w:rsid w:val="00054D87"/>
    <w:rsid w:val="00054FD1"/>
    <w:rsid w:val="0005528B"/>
    <w:rsid w:val="00055993"/>
    <w:rsid w:val="000562F7"/>
    <w:rsid w:val="0005776C"/>
    <w:rsid w:val="0006003D"/>
    <w:rsid w:val="00060BC3"/>
    <w:rsid w:val="0006133D"/>
    <w:rsid w:val="0006273C"/>
    <w:rsid w:val="00062D48"/>
    <w:rsid w:val="00062E25"/>
    <w:rsid w:val="00063495"/>
    <w:rsid w:val="0006379E"/>
    <w:rsid w:val="000638C4"/>
    <w:rsid w:val="00064076"/>
    <w:rsid w:val="00064B8F"/>
    <w:rsid w:val="000667F7"/>
    <w:rsid w:val="00066B86"/>
    <w:rsid w:val="00066C62"/>
    <w:rsid w:val="00071D03"/>
    <w:rsid w:val="000724CE"/>
    <w:rsid w:val="0007280C"/>
    <w:rsid w:val="0007410E"/>
    <w:rsid w:val="00074720"/>
    <w:rsid w:val="00074B87"/>
    <w:rsid w:val="00076027"/>
    <w:rsid w:val="00076775"/>
    <w:rsid w:val="000769C2"/>
    <w:rsid w:val="0007785F"/>
    <w:rsid w:val="00080353"/>
    <w:rsid w:val="000806D4"/>
    <w:rsid w:val="00080FCF"/>
    <w:rsid w:val="00081A76"/>
    <w:rsid w:val="00082F26"/>
    <w:rsid w:val="00084325"/>
    <w:rsid w:val="0008440A"/>
    <w:rsid w:val="00084535"/>
    <w:rsid w:val="00084A4E"/>
    <w:rsid w:val="00086B28"/>
    <w:rsid w:val="0008778A"/>
    <w:rsid w:val="00087A0A"/>
    <w:rsid w:val="0009020C"/>
    <w:rsid w:val="00091483"/>
    <w:rsid w:val="000918BB"/>
    <w:rsid w:val="00092144"/>
    <w:rsid w:val="000924AD"/>
    <w:rsid w:val="00092FC5"/>
    <w:rsid w:val="000942DD"/>
    <w:rsid w:val="00094E6D"/>
    <w:rsid w:val="00094EC5"/>
    <w:rsid w:val="0009536C"/>
    <w:rsid w:val="00095690"/>
    <w:rsid w:val="00095A4D"/>
    <w:rsid w:val="000975B8"/>
    <w:rsid w:val="00097819"/>
    <w:rsid w:val="000979EE"/>
    <w:rsid w:val="00097C4D"/>
    <w:rsid w:val="000A1BB6"/>
    <w:rsid w:val="000A239B"/>
    <w:rsid w:val="000A291C"/>
    <w:rsid w:val="000A4A51"/>
    <w:rsid w:val="000A4F30"/>
    <w:rsid w:val="000A5554"/>
    <w:rsid w:val="000A5BED"/>
    <w:rsid w:val="000A6350"/>
    <w:rsid w:val="000A6F36"/>
    <w:rsid w:val="000A7909"/>
    <w:rsid w:val="000A7A8D"/>
    <w:rsid w:val="000B099D"/>
    <w:rsid w:val="000B1954"/>
    <w:rsid w:val="000B252D"/>
    <w:rsid w:val="000B260F"/>
    <w:rsid w:val="000B26C5"/>
    <w:rsid w:val="000B27B0"/>
    <w:rsid w:val="000B329A"/>
    <w:rsid w:val="000B3369"/>
    <w:rsid w:val="000B369B"/>
    <w:rsid w:val="000B36F9"/>
    <w:rsid w:val="000B4599"/>
    <w:rsid w:val="000B5558"/>
    <w:rsid w:val="000B6104"/>
    <w:rsid w:val="000B6430"/>
    <w:rsid w:val="000B67D7"/>
    <w:rsid w:val="000B6CD8"/>
    <w:rsid w:val="000B7019"/>
    <w:rsid w:val="000C0F6A"/>
    <w:rsid w:val="000C4140"/>
    <w:rsid w:val="000C4DA5"/>
    <w:rsid w:val="000C539D"/>
    <w:rsid w:val="000C56D5"/>
    <w:rsid w:val="000C5905"/>
    <w:rsid w:val="000C72B2"/>
    <w:rsid w:val="000C7344"/>
    <w:rsid w:val="000D09C7"/>
    <w:rsid w:val="000D0B4E"/>
    <w:rsid w:val="000D0D20"/>
    <w:rsid w:val="000D0F95"/>
    <w:rsid w:val="000D1600"/>
    <w:rsid w:val="000D188D"/>
    <w:rsid w:val="000D288F"/>
    <w:rsid w:val="000D2C89"/>
    <w:rsid w:val="000D2EA4"/>
    <w:rsid w:val="000D30BA"/>
    <w:rsid w:val="000D3718"/>
    <w:rsid w:val="000D4CD7"/>
    <w:rsid w:val="000D4F28"/>
    <w:rsid w:val="000D641E"/>
    <w:rsid w:val="000D667D"/>
    <w:rsid w:val="000E07E9"/>
    <w:rsid w:val="000E12AE"/>
    <w:rsid w:val="000E1362"/>
    <w:rsid w:val="000E304F"/>
    <w:rsid w:val="000E350E"/>
    <w:rsid w:val="000E483F"/>
    <w:rsid w:val="000E5104"/>
    <w:rsid w:val="000E55AC"/>
    <w:rsid w:val="000E5A45"/>
    <w:rsid w:val="000E5B54"/>
    <w:rsid w:val="000E5BF9"/>
    <w:rsid w:val="000E610A"/>
    <w:rsid w:val="000E6166"/>
    <w:rsid w:val="000E62BE"/>
    <w:rsid w:val="000E713A"/>
    <w:rsid w:val="000E7402"/>
    <w:rsid w:val="000E7AEF"/>
    <w:rsid w:val="000F10D0"/>
    <w:rsid w:val="000F1318"/>
    <w:rsid w:val="000F1E74"/>
    <w:rsid w:val="000F2441"/>
    <w:rsid w:val="000F27DB"/>
    <w:rsid w:val="000F2ADE"/>
    <w:rsid w:val="000F2F59"/>
    <w:rsid w:val="000F394E"/>
    <w:rsid w:val="000F3B8B"/>
    <w:rsid w:val="000F57F5"/>
    <w:rsid w:val="000F58E3"/>
    <w:rsid w:val="000F6096"/>
    <w:rsid w:val="000F6145"/>
    <w:rsid w:val="000F63DE"/>
    <w:rsid w:val="000F66DE"/>
    <w:rsid w:val="000F7629"/>
    <w:rsid w:val="00100102"/>
    <w:rsid w:val="001019C6"/>
    <w:rsid w:val="00102A42"/>
    <w:rsid w:val="00102EDA"/>
    <w:rsid w:val="00103014"/>
    <w:rsid w:val="00103410"/>
    <w:rsid w:val="0010344B"/>
    <w:rsid w:val="001042D3"/>
    <w:rsid w:val="00104309"/>
    <w:rsid w:val="001059D3"/>
    <w:rsid w:val="00105DC7"/>
    <w:rsid w:val="00107BF3"/>
    <w:rsid w:val="00107F03"/>
    <w:rsid w:val="001102AA"/>
    <w:rsid w:val="00110BD8"/>
    <w:rsid w:val="001115ED"/>
    <w:rsid w:val="00111AE5"/>
    <w:rsid w:val="0011216B"/>
    <w:rsid w:val="001126AE"/>
    <w:rsid w:val="00112ADF"/>
    <w:rsid w:val="00112BCC"/>
    <w:rsid w:val="001132E0"/>
    <w:rsid w:val="00113308"/>
    <w:rsid w:val="0011375C"/>
    <w:rsid w:val="0011417C"/>
    <w:rsid w:val="0011418C"/>
    <w:rsid w:val="001147AC"/>
    <w:rsid w:val="00115442"/>
    <w:rsid w:val="00115D41"/>
    <w:rsid w:val="0011624B"/>
    <w:rsid w:val="00116560"/>
    <w:rsid w:val="001166E8"/>
    <w:rsid w:val="00120B62"/>
    <w:rsid w:val="00122223"/>
    <w:rsid w:val="00122BA0"/>
    <w:rsid w:val="001238D0"/>
    <w:rsid w:val="001246A0"/>
    <w:rsid w:val="00124F43"/>
    <w:rsid w:val="0012513E"/>
    <w:rsid w:val="0012588F"/>
    <w:rsid w:val="00125A0F"/>
    <w:rsid w:val="00126E9F"/>
    <w:rsid w:val="00127088"/>
    <w:rsid w:val="001275AD"/>
    <w:rsid w:val="0012762E"/>
    <w:rsid w:val="001301E3"/>
    <w:rsid w:val="00130262"/>
    <w:rsid w:val="00130670"/>
    <w:rsid w:val="00130956"/>
    <w:rsid w:val="0013177D"/>
    <w:rsid w:val="0013217E"/>
    <w:rsid w:val="00132D3B"/>
    <w:rsid w:val="00134109"/>
    <w:rsid w:val="00134188"/>
    <w:rsid w:val="00134826"/>
    <w:rsid w:val="00134A5D"/>
    <w:rsid w:val="00134C97"/>
    <w:rsid w:val="00135EAD"/>
    <w:rsid w:val="00135EFE"/>
    <w:rsid w:val="0013624D"/>
    <w:rsid w:val="00136668"/>
    <w:rsid w:val="0013746C"/>
    <w:rsid w:val="00137B51"/>
    <w:rsid w:val="00137BED"/>
    <w:rsid w:val="00137FF9"/>
    <w:rsid w:val="0014028C"/>
    <w:rsid w:val="00140EF6"/>
    <w:rsid w:val="00141BD2"/>
    <w:rsid w:val="001421A5"/>
    <w:rsid w:val="00142989"/>
    <w:rsid w:val="00142E73"/>
    <w:rsid w:val="00143054"/>
    <w:rsid w:val="00143A65"/>
    <w:rsid w:val="00144795"/>
    <w:rsid w:val="00144821"/>
    <w:rsid w:val="00144E6B"/>
    <w:rsid w:val="00145583"/>
    <w:rsid w:val="00145C5C"/>
    <w:rsid w:val="00146C72"/>
    <w:rsid w:val="00146F8A"/>
    <w:rsid w:val="0014748B"/>
    <w:rsid w:val="001500DA"/>
    <w:rsid w:val="00150FE7"/>
    <w:rsid w:val="0015155A"/>
    <w:rsid w:val="0015172F"/>
    <w:rsid w:val="00151A27"/>
    <w:rsid w:val="00151CD6"/>
    <w:rsid w:val="00151DBD"/>
    <w:rsid w:val="00151FEB"/>
    <w:rsid w:val="00152F19"/>
    <w:rsid w:val="00154239"/>
    <w:rsid w:val="00154ABD"/>
    <w:rsid w:val="00154B99"/>
    <w:rsid w:val="00155733"/>
    <w:rsid w:val="001557C9"/>
    <w:rsid w:val="0015691F"/>
    <w:rsid w:val="00157106"/>
    <w:rsid w:val="00157B49"/>
    <w:rsid w:val="001601C4"/>
    <w:rsid w:val="00161ED6"/>
    <w:rsid w:val="0016243C"/>
    <w:rsid w:val="00162AE7"/>
    <w:rsid w:val="001631D2"/>
    <w:rsid w:val="0016408D"/>
    <w:rsid w:val="001642B2"/>
    <w:rsid w:val="0016444A"/>
    <w:rsid w:val="001645EB"/>
    <w:rsid w:val="00166112"/>
    <w:rsid w:val="0016690D"/>
    <w:rsid w:val="00166B52"/>
    <w:rsid w:val="00167E8A"/>
    <w:rsid w:val="00170254"/>
    <w:rsid w:val="00170632"/>
    <w:rsid w:val="00170C88"/>
    <w:rsid w:val="00171013"/>
    <w:rsid w:val="001715AE"/>
    <w:rsid w:val="00172BA1"/>
    <w:rsid w:val="00173445"/>
    <w:rsid w:val="00174820"/>
    <w:rsid w:val="00174C33"/>
    <w:rsid w:val="00175A5C"/>
    <w:rsid w:val="00175DD7"/>
    <w:rsid w:val="001765CE"/>
    <w:rsid w:val="00176A71"/>
    <w:rsid w:val="00176C16"/>
    <w:rsid w:val="00182889"/>
    <w:rsid w:val="00182CAD"/>
    <w:rsid w:val="00184BC9"/>
    <w:rsid w:val="00184C0C"/>
    <w:rsid w:val="0018563F"/>
    <w:rsid w:val="001858C9"/>
    <w:rsid w:val="00186880"/>
    <w:rsid w:val="00186D06"/>
    <w:rsid w:val="00187EFB"/>
    <w:rsid w:val="001901D5"/>
    <w:rsid w:val="00191478"/>
    <w:rsid w:val="001917AF"/>
    <w:rsid w:val="0019200D"/>
    <w:rsid w:val="00193430"/>
    <w:rsid w:val="00193DF7"/>
    <w:rsid w:val="001942C5"/>
    <w:rsid w:val="001946F8"/>
    <w:rsid w:val="0019507C"/>
    <w:rsid w:val="0019508B"/>
    <w:rsid w:val="00195661"/>
    <w:rsid w:val="00195684"/>
    <w:rsid w:val="001961E2"/>
    <w:rsid w:val="0019691A"/>
    <w:rsid w:val="00196ED1"/>
    <w:rsid w:val="001977F3"/>
    <w:rsid w:val="001A0E14"/>
    <w:rsid w:val="001A2BC4"/>
    <w:rsid w:val="001A2BD4"/>
    <w:rsid w:val="001A2FC6"/>
    <w:rsid w:val="001A3736"/>
    <w:rsid w:val="001A50E2"/>
    <w:rsid w:val="001A6B37"/>
    <w:rsid w:val="001A6EBE"/>
    <w:rsid w:val="001A7419"/>
    <w:rsid w:val="001A7CC7"/>
    <w:rsid w:val="001B0B7E"/>
    <w:rsid w:val="001B2CFE"/>
    <w:rsid w:val="001B2D56"/>
    <w:rsid w:val="001B3188"/>
    <w:rsid w:val="001B4FEC"/>
    <w:rsid w:val="001B5051"/>
    <w:rsid w:val="001B5AA9"/>
    <w:rsid w:val="001B638A"/>
    <w:rsid w:val="001B69C9"/>
    <w:rsid w:val="001B6C8C"/>
    <w:rsid w:val="001B7260"/>
    <w:rsid w:val="001C0B2A"/>
    <w:rsid w:val="001C0BFE"/>
    <w:rsid w:val="001C1205"/>
    <w:rsid w:val="001C1554"/>
    <w:rsid w:val="001C1B1C"/>
    <w:rsid w:val="001C246C"/>
    <w:rsid w:val="001C2584"/>
    <w:rsid w:val="001C2696"/>
    <w:rsid w:val="001C2B7B"/>
    <w:rsid w:val="001C61FC"/>
    <w:rsid w:val="001C62DC"/>
    <w:rsid w:val="001C6A33"/>
    <w:rsid w:val="001C7880"/>
    <w:rsid w:val="001C78A8"/>
    <w:rsid w:val="001D139B"/>
    <w:rsid w:val="001D13CF"/>
    <w:rsid w:val="001D2707"/>
    <w:rsid w:val="001D286C"/>
    <w:rsid w:val="001D3624"/>
    <w:rsid w:val="001D381A"/>
    <w:rsid w:val="001D3B73"/>
    <w:rsid w:val="001D3CD5"/>
    <w:rsid w:val="001D3CE7"/>
    <w:rsid w:val="001D49D0"/>
    <w:rsid w:val="001D4D8D"/>
    <w:rsid w:val="001D4F6C"/>
    <w:rsid w:val="001D520B"/>
    <w:rsid w:val="001D5282"/>
    <w:rsid w:val="001D54F0"/>
    <w:rsid w:val="001D5B41"/>
    <w:rsid w:val="001D6496"/>
    <w:rsid w:val="001D695D"/>
    <w:rsid w:val="001D70F1"/>
    <w:rsid w:val="001E240B"/>
    <w:rsid w:val="001E723B"/>
    <w:rsid w:val="001E7E45"/>
    <w:rsid w:val="001E7E4D"/>
    <w:rsid w:val="001F061F"/>
    <w:rsid w:val="001F174E"/>
    <w:rsid w:val="001F1C74"/>
    <w:rsid w:val="001F1E46"/>
    <w:rsid w:val="001F2D79"/>
    <w:rsid w:val="001F38C4"/>
    <w:rsid w:val="001F39EA"/>
    <w:rsid w:val="001F3E4C"/>
    <w:rsid w:val="001F3F04"/>
    <w:rsid w:val="001F3F37"/>
    <w:rsid w:val="001F47C9"/>
    <w:rsid w:val="001F4F72"/>
    <w:rsid w:val="001F5993"/>
    <w:rsid w:val="001F59DC"/>
    <w:rsid w:val="001F5F9C"/>
    <w:rsid w:val="001F6704"/>
    <w:rsid w:val="001F6C3F"/>
    <w:rsid w:val="001F7AE6"/>
    <w:rsid w:val="001F7CAD"/>
    <w:rsid w:val="002007E0"/>
    <w:rsid w:val="0020124E"/>
    <w:rsid w:val="0020150C"/>
    <w:rsid w:val="0020179D"/>
    <w:rsid w:val="00201BA3"/>
    <w:rsid w:val="00201F66"/>
    <w:rsid w:val="002022DC"/>
    <w:rsid w:val="00204659"/>
    <w:rsid w:val="00204C7F"/>
    <w:rsid w:val="0020534B"/>
    <w:rsid w:val="00205C79"/>
    <w:rsid w:val="00205DA0"/>
    <w:rsid w:val="002061ED"/>
    <w:rsid w:val="002068A5"/>
    <w:rsid w:val="00206E42"/>
    <w:rsid w:val="00207992"/>
    <w:rsid w:val="0021069C"/>
    <w:rsid w:val="00210B48"/>
    <w:rsid w:val="00211B82"/>
    <w:rsid w:val="00211BE9"/>
    <w:rsid w:val="00212287"/>
    <w:rsid w:val="002127E9"/>
    <w:rsid w:val="00212EDA"/>
    <w:rsid w:val="00213334"/>
    <w:rsid w:val="002135AB"/>
    <w:rsid w:val="00213E68"/>
    <w:rsid w:val="00214305"/>
    <w:rsid w:val="002145BC"/>
    <w:rsid w:val="0021509C"/>
    <w:rsid w:val="00215E98"/>
    <w:rsid w:val="0021612F"/>
    <w:rsid w:val="00216715"/>
    <w:rsid w:val="002170E2"/>
    <w:rsid w:val="00217F06"/>
    <w:rsid w:val="002214C8"/>
    <w:rsid w:val="00221C3F"/>
    <w:rsid w:val="00221F2A"/>
    <w:rsid w:val="002229B9"/>
    <w:rsid w:val="00223610"/>
    <w:rsid w:val="002240D1"/>
    <w:rsid w:val="0022432F"/>
    <w:rsid w:val="00225423"/>
    <w:rsid w:val="002254BE"/>
    <w:rsid w:val="002257D3"/>
    <w:rsid w:val="00226833"/>
    <w:rsid w:val="00226CA3"/>
    <w:rsid w:val="00227526"/>
    <w:rsid w:val="002278E4"/>
    <w:rsid w:val="00230B54"/>
    <w:rsid w:val="00230D83"/>
    <w:rsid w:val="002313AB"/>
    <w:rsid w:val="00231552"/>
    <w:rsid w:val="00231801"/>
    <w:rsid w:val="00231816"/>
    <w:rsid w:val="00231A51"/>
    <w:rsid w:val="00232115"/>
    <w:rsid w:val="0023397D"/>
    <w:rsid w:val="00233E6A"/>
    <w:rsid w:val="00234804"/>
    <w:rsid w:val="00235778"/>
    <w:rsid w:val="00235893"/>
    <w:rsid w:val="00235BE5"/>
    <w:rsid w:val="00237602"/>
    <w:rsid w:val="002378B7"/>
    <w:rsid w:val="00237A61"/>
    <w:rsid w:val="002400D2"/>
    <w:rsid w:val="002401D0"/>
    <w:rsid w:val="002410A3"/>
    <w:rsid w:val="00241CD6"/>
    <w:rsid w:val="00242128"/>
    <w:rsid w:val="00242990"/>
    <w:rsid w:val="00242EFA"/>
    <w:rsid w:val="00243126"/>
    <w:rsid w:val="00243820"/>
    <w:rsid w:val="00243903"/>
    <w:rsid w:val="00243BF8"/>
    <w:rsid w:val="00244779"/>
    <w:rsid w:val="00244C03"/>
    <w:rsid w:val="00244D18"/>
    <w:rsid w:val="002450CD"/>
    <w:rsid w:val="002452B5"/>
    <w:rsid w:val="00245935"/>
    <w:rsid w:val="002467BF"/>
    <w:rsid w:val="0024760F"/>
    <w:rsid w:val="002478FB"/>
    <w:rsid w:val="00247BDA"/>
    <w:rsid w:val="00250232"/>
    <w:rsid w:val="00250A87"/>
    <w:rsid w:val="00252F1A"/>
    <w:rsid w:val="002539D4"/>
    <w:rsid w:val="00254560"/>
    <w:rsid w:val="00255AB1"/>
    <w:rsid w:val="00260350"/>
    <w:rsid w:val="00260583"/>
    <w:rsid w:val="00260D80"/>
    <w:rsid w:val="002620FB"/>
    <w:rsid w:val="00262F56"/>
    <w:rsid w:val="0026330B"/>
    <w:rsid w:val="00263583"/>
    <w:rsid w:val="002637CD"/>
    <w:rsid w:val="00265356"/>
    <w:rsid w:val="002654D9"/>
    <w:rsid w:val="00265789"/>
    <w:rsid w:val="00265979"/>
    <w:rsid w:val="00265E53"/>
    <w:rsid w:val="00266A1B"/>
    <w:rsid w:val="002677A3"/>
    <w:rsid w:val="00267960"/>
    <w:rsid w:val="002701D3"/>
    <w:rsid w:val="002707F4"/>
    <w:rsid w:val="002713FC"/>
    <w:rsid w:val="00271F0E"/>
    <w:rsid w:val="00272066"/>
    <w:rsid w:val="002720A2"/>
    <w:rsid w:val="00272259"/>
    <w:rsid w:val="00272798"/>
    <w:rsid w:val="0027288E"/>
    <w:rsid w:val="00272934"/>
    <w:rsid w:val="002734E1"/>
    <w:rsid w:val="0027451D"/>
    <w:rsid w:val="00274F3E"/>
    <w:rsid w:val="00275EC2"/>
    <w:rsid w:val="002762A6"/>
    <w:rsid w:val="002771BA"/>
    <w:rsid w:val="00277CE0"/>
    <w:rsid w:val="0028070B"/>
    <w:rsid w:val="0028110B"/>
    <w:rsid w:val="002820DA"/>
    <w:rsid w:val="0028376F"/>
    <w:rsid w:val="00284396"/>
    <w:rsid w:val="00285481"/>
    <w:rsid w:val="00285786"/>
    <w:rsid w:val="00285D51"/>
    <w:rsid w:val="00286242"/>
    <w:rsid w:val="00286C02"/>
    <w:rsid w:val="00286E1A"/>
    <w:rsid w:val="0028735B"/>
    <w:rsid w:val="0028757A"/>
    <w:rsid w:val="002907ED"/>
    <w:rsid w:val="00291CEE"/>
    <w:rsid w:val="00291F49"/>
    <w:rsid w:val="002920C6"/>
    <w:rsid w:val="0029371F"/>
    <w:rsid w:val="00293C66"/>
    <w:rsid w:val="00293EE7"/>
    <w:rsid w:val="0029413F"/>
    <w:rsid w:val="00295DDC"/>
    <w:rsid w:val="0029621A"/>
    <w:rsid w:val="002A1F8B"/>
    <w:rsid w:val="002A2E5B"/>
    <w:rsid w:val="002A36CC"/>
    <w:rsid w:val="002A3E9A"/>
    <w:rsid w:val="002A3FF4"/>
    <w:rsid w:val="002A4198"/>
    <w:rsid w:val="002A4FC8"/>
    <w:rsid w:val="002A576B"/>
    <w:rsid w:val="002A665B"/>
    <w:rsid w:val="002A66C9"/>
    <w:rsid w:val="002A6AB0"/>
    <w:rsid w:val="002A6C78"/>
    <w:rsid w:val="002A7B2D"/>
    <w:rsid w:val="002B0673"/>
    <w:rsid w:val="002B082E"/>
    <w:rsid w:val="002B0DE1"/>
    <w:rsid w:val="002B29F3"/>
    <w:rsid w:val="002B3007"/>
    <w:rsid w:val="002B30CA"/>
    <w:rsid w:val="002B33C8"/>
    <w:rsid w:val="002B36F5"/>
    <w:rsid w:val="002B3CF6"/>
    <w:rsid w:val="002B52CE"/>
    <w:rsid w:val="002B542C"/>
    <w:rsid w:val="002B55A2"/>
    <w:rsid w:val="002B5F91"/>
    <w:rsid w:val="002B702E"/>
    <w:rsid w:val="002B7235"/>
    <w:rsid w:val="002B7269"/>
    <w:rsid w:val="002B729F"/>
    <w:rsid w:val="002B735F"/>
    <w:rsid w:val="002B77D3"/>
    <w:rsid w:val="002C0491"/>
    <w:rsid w:val="002C1104"/>
    <w:rsid w:val="002C136B"/>
    <w:rsid w:val="002C1C1E"/>
    <w:rsid w:val="002C29F4"/>
    <w:rsid w:val="002C2BC0"/>
    <w:rsid w:val="002C38B4"/>
    <w:rsid w:val="002C4167"/>
    <w:rsid w:val="002C42BA"/>
    <w:rsid w:val="002C43D3"/>
    <w:rsid w:val="002C4D04"/>
    <w:rsid w:val="002C5004"/>
    <w:rsid w:val="002C56F4"/>
    <w:rsid w:val="002C5D4B"/>
    <w:rsid w:val="002C605B"/>
    <w:rsid w:val="002C608A"/>
    <w:rsid w:val="002C70F2"/>
    <w:rsid w:val="002C7EDC"/>
    <w:rsid w:val="002D09C4"/>
    <w:rsid w:val="002D0A1A"/>
    <w:rsid w:val="002D10F9"/>
    <w:rsid w:val="002D13DD"/>
    <w:rsid w:val="002D2C47"/>
    <w:rsid w:val="002D3502"/>
    <w:rsid w:val="002D3D0F"/>
    <w:rsid w:val="002D4AAC"/>
    <w:rsid w:val="002D792B"/>
    <w:rsid w:val="002D7A0C"/>
    <w:rsid w:val="002E024E"/>
    <w:rsid w:val="002E041B"/>
    <w:rsid w:val="002E078A"/>
    <w:rsid w:val="002E2E65"/>
    <w:rsid w:val="002E3996"/>
    <w:rsid w:val="002E424C"/>
    <w:rsid w:val="002E4648"/>
    <w:rsid w:val="002E47FB"/>
    <w:rsid w:val="002E4FAB"/>
    <w:rsid w:val="002E5554"/>
    <w:rsid w:val="002E5C39"/>
    <w:rsid w:val="002E60D0"/>
    <w:rsid w:val="002E6196"/>
    <w:rsid w:val="002E6F2C"/>
    <w:rsid w:val="002E6FEB"/>
    <w:rsid w:val="002F10A6"/>
    <w:rsid w:val="002F14D8"/>
    <w:rsid w:val="002F19A3"/>
    <w:rsid w:val="002F25F5"/>
    <w:rsid w:val="002F2DD9"/>
    <w:rsid w:val="002F3333"/>
    <w:rsid w:val="002F3D7F"/>
    <w:rsid w:val="002F47B8"/>
    <w:rsid w:val="002F4D6D"/>
    <w:rsid w:val="002F4DDE"/>
    <w:rsid w:val="002F5A42"/>
    <w:rsid w:val="002F5CDE"/>
    <w:rsid w:val="002F5F4C"/>
    <w:rsid w:val="002F60D9"/>
    <w:rsid w:val="002F6317"/>
    <w:rsid w:val="002F6BD8"/>
    <w:rsid w:val="002F7017"/>
    <w:rsid w:val="002F7D63"/>
    <w:rsid w:val="003001D4"/>
    <w:rsid w:val="003002C2"/>
    <w:rsid w:val="0030048E"/>
    <w:rsid w:val="003006F8"/>
    <w:rsid w:val="00300717"/>
    <w:rsid w:val="003007C0"/>
    <w:rsid w:val="00300E56"/>
    <w:rsid w:val="0030102A"/>
    <w:rsid w:val="00301500"/>
    <w:rsid w:val="0030168C"/>
    <w:rsid w:val="003016B3"/>
    <w:rsid w:val="00301F8C"/>
    <w:rsid w:val="00302080"/>
    <w:rsid w:val="00302531"/>
    <w:rsid w:val="003027C7"/>
    <w:rsid w:val="0030289E"/>
    <w:rsid w:val="003029E3"/>
    <w:rsid w:val="00304C1E"/>
    <w:rsid w:val="0030715D"/>
    <w:rsid w:val="0030742C"/>
    <w:rsid w:val="0030791B"/>
    <w:rsid w:val="00310B98"/>
    <w:rsid w:val="00311924"/>
    <w:rsid w:val="00312589"/>
    <w:rsid w:val="003128EA"/>
    <w:rsid w:val="00312F4D"/>
    <w:rsid w:val="003140CA"/>
    <w:rsid w:val="003141FB"/>
    <w:rsid w:val="003151DB"/>
    <w:rsid w:val="00315F76"/>
    <w:rsid w:val="00315FF7"/>
    <w:rsid w:val="00316062"/>
    <w:rsid w:val="003178D7"/>
    <w:rsid w:val="00320081"/>
    <w:rsid w:val="003203F4"/>
    <w:rsid w:val="0032253D"/>
    <w:rsid w:val="0032325D"/>
    <w:rsid w:val="00324546"/>
    <w:rsid w:val="003247F6"/>
    <w:rsid w:val="00326011"/>
    <w:rsid w:val="0032644A"/>
    <w:rsid w:val="003274E2"/>
    <w:rsid w:val="003277A4"/>
    <w:rsid w:val="00327BC4"/>
    <w:rsid w:val="0033120B"/>
    <w:rsid w:val="003313A3"/>
    <w:rsid w:val="003313BE"/>
    <w:rsid w:val="00332976"/>
    <w:rsid w:val="00332E4F"/>
    <w:rsid w:val="003331B2"/>
    <w:rsid w:val="00333CF2"/>
    <w:rsid w:val="00335303"/>
    <w:rsid w:val="0033571D"/>
    <w:rsid w:val="003374D2"/>
    <w:rsid w:val="00337610"/>
    <w:rsid w:val="003376CA"/>
    <w:rsid w:val="00340491"/>
    <w:rsid w:val="00340AFC"/>
    <w:rsid w:val="003411CB"/>
    <w:rsid w:val="00341A9D"/>
    <w:rsid w:val="00342AF8"/>
    <w:rsid w:val="00342B4E"/>
    <w:rsid w:val="00342D39"/>
    <w:rsid w:val="003436F6"/>
    <w:rsid w:val="00344E91"/>
    <w:rsid w:val="0034518C"/>
    <w:rsid w:val="00345736"/>
    <w:rsid w:val="00345C8D"/>
    <w:rsid w:val="00346118"/>
    <w:rsid w:val="0034620E"/>
    <w:rsid w:val="003468D3"/>
    <w:rsid w:val="00347721"/>
    <w:rsid w:val="00347BF7"/>
    <w:rsid w:val="0035059A"/>
    <w:rsid w:val="00350FDF"/>
    <w:rsid w:val="00351667"/>
    <w:rsid w:val="00351E67"/>
    <w:rsid w:val="00351F99"/>
    <w:rsid w:val="003523E0"/>
    <w:rsid w:val="00352536"/>
    <w:rsid w:val="0035258F"/>
    <w:rsid w:val="0035270B"/>
    <w:rsid w:val="0035295B"/>
    <w:rsid w:val="00353839"/>
    <w:rsid w:val="00353E02"/>
    <w:rsid w:val="00354388"/>
    <w:rsid w:val="0035459F"/>
    <w:rsid w:val="003549AD"/>
    <w:rsid w:val="003555B2"/>
    <w:rsid w:val="00356B33"/>
    <w:rsid w:val="00356B53"/>
    <w:rsid w:val="00356CA3"/>
    <w:rsid w:val="00356E4F"/>
    <w:rsid w:val="00356F90"/>
    <w:rsid w:val="00360F89"/>
    <w:rsid w:val="00361712"/>
    <w:rsid w:val="00361C8B"/>
    <w:rsid w:val="00362503"/>
    <w:rsid w:val="00362B64"/>
    <w:rsid w:val="00362E90"/>
    <w:rsid w:val="00363BFD"/>
    <w:rsid w:val="00363C9C"/>
    <w:rsid w:val="00364CA7"/>
    <w:rsid w:val="003654C5"/>
    <w:rsid w:val="00365783"/>
    <w:rsid w:val="00366CB9"/>
    <w:rsid w:val="00366F7A"/>
    <w:rsid w:val="00367112"/>
    <w:rsid w:val="00367D78"/>
    <w:rsid w:val="0037060C"/>
    <w:rsid w:val="00370C1F"/>
    <w:rsid w:val="00370FDB"/>
    <w:rsid w:val="00371C48"/>
    <w:rsid w:val="00372FAD"/>
    <w:rsid w:val="00373243"/>
    <w:rsid w:val="003760BC"/>
    <w:rsid w:val="00377756"/>
    <w:rsid w:val="00377815"/>
    <w:rsid w:val="00380003"/>
    <w:rsid w:val="00382A21"/>
    <w:rsid w:val="003831F9"/>
    <w:rsid w:val="00383906"/>
    <w:rsid w:val="00383C51"/>
    <w:rsid w:val="00384D82"/>
    <w:rsid w:val="00384E1B"/>
    <w:rsid w:val="00385CCF"/>
    <w:rsid w:val="0038630B"/>
    <w:rsid w:val="00386855"/>
    <w:rsid w:val="00387411"/>
    <w:rsid w:val="003879D0"/>
    <w:rsid w:val="00390652"/>
    <w:rsid w:val="003906A3"/>
    <w:rsid w:val="00390767"/>
    <w:rsid w:val="0039196E"/>
    <w:rsid w:val="00391B8C"/>
    <w:rsid w:val="00391D4D"/>
    <w:rsid w:val="0039344C"/>
    <w:rsid w:val="003937D8"/>
    <w:rsid w:val="00393934"/>
    <w:rsid w:val="00393C7B"/>
    <w:rsid w:val="003941A3"/>
    <w:rsid w:val="00394841"/>
    <w:rsid w:val="00395016"/>
    <w:rsid w:val="003954B3"/>
    <w:rsid w:val="003961DC"/>
    <w:rsid w:val="00396541"/>
    <w:rsid w:val="00396F8B"/>
    <w:rsid w:val="00397245"/>
    <w:rsid w:val="00397345"/>
    <w:rsid w:val="00397B61"/>
    <w:rsid w:val="003A089B"/>
    <w:rsid w:val="003A0EA5"/>
    <w:rsid w:val="003A10AF"/>
    <w:rsid w:val="003A3C41"/>
    <w:rsid w:val="003A44C9"/>
    <w:rsid w:val="003A45DE"/>
    <w:rsid w:val="003A59D9"/>
    <w:rsid w:val="003A6359"/>
    <w:rsid w:val="003A6405"/>
    <w:rsid w:val="003A65B5"/>
    <w:rsid w:val="003A6B79"/>
    <w:rsid w:val="003A7836"/>
    <w:rsid w:val="003B0C12"/>
    <w:rsid w:val="003B0EBC"/>
    <w:rsid w:val="003B1940"/>
    <w:rsid w:val="003B19E9"/>
    <w:rsid w:val="003B1AB5"/>
    <w:rsid w:val="003B2486"/>
    <w:rsid w:val="003B2A4B"/>
    <w:rsid w:val="003B2B84"/>
    <w:rsid w:val="003B2D1F"/>
    <w:rsid w:val="003B3363"/>
    <w:rsid w:val="003B46E4"/>
    <w:rsid w:val="003B529D"/>
    <w:rsid w:val="003B5578"/>
    <w:rsid w:val="003B5863"/>
    <w:rsid w:val="003B76C5"/>
    <w:rsid w:val="003C300C"/>
    <w:rsid w:val="003C3205"/>
    <w:rsid w:val="003C3232"/>
    <w:rsid w:val="003C3AC7"/>
    <w:rsid w:val="003C40EC"/>
    <w:rsid w:val="003C4435"/>
    <w:rsid w:val="003C49CB"/>
    <w:rsid w:val="003C49DA"/>
    <w:rsid w:val="003C4D21"/>
    <w:rsid w:val="003C5700"/>
    <w:rsid w:val="003C5C7C"/>
    <w:rsid w:val="003C5F79"/>
    <w:rsid w:val="003C6068"/>
    <w:rsid w:val="003C6190"/>
    <w:rsid w:val="003C7318"/>
    <w:rsid w:val="003C7492"/>
    <w:rsid w:val="003C78B2"/>
    <w:rsid w:val="003C78D8"/>
    <w:rsid w:val="003D1960"/>
    <w:rsid w:val="003D2508"/>
    <w:rsid w:val="003D257A"/>
    <w:rsid w:val="003D26F6"/>
    <w:rsid w:val="003D3168"/>
    <w:rsid w:val="003D35C3"/>
    <w:rsid w:val="003D3794"/>
    <w:rsid w:val="003D4845"/>
    <w:rsid w:val="003D5795"/>
    <w:rsid w:val="003D6961"/>
    <w:rsid w:val="003D7230"/>
    <w:rsid w:val="003D7A39"/>
    <w:rsid w:val="003D7B1C"/>
    <w:rsid w:val="003D7E6E"/>
    <w:rsid w:val="003E0782"/>
    <w:rsid w:val="003E0C40"/>
    <w:rsid w:val="003E10E5"/>
    <w:rsid w:val="003E3323"/>
    <w:rsid w:val="003E4B9E"/>
    <w:rsid w:val="003E58D8"/>
    <w:rsid w:val="003E67B8"/>
    <w:rsid w:val="003E75D5"/>
    <w:rsid w:val="003E7B28"/>
    <w:rsid w:val="003F0410"/>
    <w:rsid w:val="003F04DE"/>
    <w:rsid w:val="003F08D6"/>
    <w:rsid w:val="003F092E"/>
    <w:rsid w:val="003F0A02"/>
    <w:rsid w:val="003F1235"/>
    <w:rsid w:val="003F1AEC"/>
    <w:rsid w:val="003F1DCA"/>
    <w:rsid w:val="003F2384"/>
    <w:rsid w:val="003F2438"/>
    <w:rsid w:val="003F29DB"/>
    <w:rsid w:val="003F2DEB"/>
    <w:rsid w:val="003F2F72"/>
    <w:rsid w:val="003F3AA8"/>
    <w:rsid w:val="003F3C2C"/>
    <w:rsid w:val="003F3D04"/>
    <w:rsid w:val="003F4347"/>
    <w:rsid w:val="003F5858"/>
    <w:rsid w:val="003F62B8"/>
    <w:rsid w:val="003F700D"/>
    <w:rsid w:val="003F7637"/>
    <w:rsid w:val="003F7668"/>
    <w:rsid w:val="003F7952"/>
    <w:rsid w:val="003F7A38"/>
    <w:rsid w:val="00400018"/>
    <w:rsid w:val="0040225D"/>
    <w:rsid w:val="00402283"/>
    <w:rsid w:val="00403092"/>
    <w:rsid w:val="00403AD6"/>
    <w:rsid w:val="0040433C"/>
    <w:rsid w:val="00405437"/>
    <w:rsid w:val="00405D05"/>
    <w:rsid w:val="004115A4"/>
    <w:rsid w:val="00412E55"/>
    <w:rsid w:val="00413189"/>
    <w:rsid w:val="00414B8A"/>
    <w:rsid w:val="00414D8B"/>
    <w:rsid w:val="004161E1"/>
    <w:rsid w:val="00416F25"/>
    <w:rsid w:val="004177A7"/>
    <w:rsid w:val="004177C3"/>
    <w:rsid w:val="00420021"/>
    <w:rsid w:val="00420314"/>
    <w:rsid w:val="00420917"/>
    <w:rsid w:val="00420C2D"/>
    <w:rsid w:val="00422110"/>
    <w:rsid w:val="00422428"/>
    <w:rsid w:val="0042280A"/>
    <w:rsid w:val="0042326A"/>
    <w:rsid w:val="00424A8C"/>
    <w:rsid w:val="00424DD5"/>
    <w:rsid w:val="004251CB"/>
    <w:rsid w:val="0042524D"/>
    <w:rsid w:val="00426562"/>
    <w:rsid w:val="00426E07"/>
    <w:rsid w:val="00427045"/>
    <w:rsid w:val="00427396"/>
    <w:rsid w:val="00427798"/>
    <w:rsid w:val="00427DD2"/>
    <w:rsid w:val="004302C5"/>
    <w:rsid w:val="004309B5"/>
    <w:rsid w:val="004310EF"/>
    <w:rsid w:val="00431EDB"/>
    <w:rsid w:val="004335DD"/>
    <w:rsid w:val="0043485F"/>
    <w:rsid w:val="004350EC"/>
    <w:rsid w:val="004358BA"/>
    <w:rsid w:val="00435DD8"/>
    <w:rsid w:val="0043606E"/>
    <w:rsid w:val="004365C3"/>
    <w:rsid w:val="004372BB"/>
    <w:rsid w:val="0043782A"/>
    <w:rsid w:val="00437E2F"/>
    <w:rsid w:val="004401B6"/>
    <w:rsid w:val="004403CF"/>
    <w:rsid w:val="004410AA"/>
    <w:rsid w:val="004414FB"/>
    <w:rsid w:val="00442604"/>
    <w:rsid w:val="00442FB0"/>
    <w:rsid w:val="00443171"/>
    <w:rsid w:val="00443C98"/>
    <w:rsid w:val="00443CF7"/>
    <w:rsid w:val="00443ED3"/>
    <w:rsid w:val="00444661"/>
    <w:rsid w:val="004460FB"/>
    <w:rsid w:val="004463AC"/>
    <w:rsid w:val="00446619"/>
    <w:rsid w:val="00447368"/>
    <w:rsid w:val="004478CE"/>
    <w:rsid w:val="00450F95"/>
    <w:rsid w:val="00451617"/>
    <w:rsid w:val="0045252A"/>
    <w:rsid w:val="004528D8"/>
    <w:rsid w:val="00454C5E"/>
    <w:rsid w:val="00455BDA"/>
    <w:rsid w:val="004563E3"/>
    <w:rsid w:val="00456CD4"/>
    <w:rsid w:val="0045764B"/>
    <w:rsid w:val="00460388"/>
    <w:rsid w:val="00460BDD"/>
    <w:rsid w:val="00461061"/>
    <w:rsid w:val="00462F6D"/>
    <w:rsid w:val="004630ED"/>
    <w:rsid w:val="00463500"/>
    <w:rsid w:val="00463E9B"/>
    <w:rsid w:val="00464EE4"/>
    <w:rsid w:val="00464F28"/>
    <w:rsid w:val="0046597D"/>
    <w:rsid w:val="004662C8"/>
    <w:rsid w:val="00466E7C"/>
    <w:rsid w:val="00467411"/>
    <w:rsid w:val="00470775"/>
    <w:rsid w:val="00471A8A"/>
    <w:rsid w:val="00472457"/>
    <w:rsid w:val="00472D51"/>
    <w:rsid w:val="00473092"/>
    <w:rsid w:val="00473830"/>
    <w:rsid w:val="00473EBD"/>
    <w:rsid w:val="004743BD"/>
    <w:rsid w:val="00474577"/>
    <w:rsid w:val="00474DC3"/>
    <w:rsid w:val="00474F25"/>
    <w:rsid w:val="00475364"/>
    <w:rsid w:val="00475C01"/>
    <w:rsid w:val="00475E4B"/>
    <w:rsid w:val="0047687F"/>
    <w:rsid w:val="00477277"/>
    <w:rsid w:val="00477556"/>
    <w:rsid w:val="004808B8"/>
    <w:rsid w:val="0048122E"/>
    <w:rsid w:val="0048161B"/>
    <w:rsid w:val="00481ECD"/>
    <w:rsid w:val="004832FD"/>
    <w:rsid w:val="00483EEB"/>
    <w:rsid w:val="004841E7"/>
    <w:rsid w:val="00484512"/>
    <w:rsid w:val="004865F8"/>
    <w:rsid w:val="00487164"/>
    <w:rsid w:val="00487735"/>
    <w:rsid w:val="00487B30"/>
    <w:rsid w:val="00487D3D"/>
    <w:rsid w:val="004904AF"/>
    <w:rsid w:val="0049051D"/>
    <w:rsid w:val="00490FAE"/>
    <w:rsid w:val="00491A07"/>
    <w:rsid w:val="00492085"/>
    <w:rsid w:val="004920A0"/>
    <w:rsid w:val="00492126"/>
    <w:rsid w:val="0049297B"/>
    <w:rsid w:val="0049330C"/>
    <w:rsid w:val="0049418A"/>
    <w:rsid w:val="0049476D"/>
    <w:rsid w:val="0049577B"/>
    <w:rsid w:val="00495DD2"/>
    <w:rsid w:val="004972D2"/>
    <w:rsid w:val="0049764A"/>
    <w:rsid w:val="0049766F"/>
    <w:rsid w:val="004A092E"/>
    <w:rsid w:val="004A1840"/>
    <w:rsid w:val="004A229D"/>
    <w:rsid w:val="004A30F7"/>
    <w:rsid w:val="004A41D6"/>
    <w:rsid w:val="004A537E"/>
    <w:rsid w:val="004A54C8"/>
    <w:rsid w:val="004A54F4"/>
    <w:rsid w:val="004A57DA"/>
    <w:rsid w:val="004A6343"/>
    <w:rsid w:val="004A78AF"/>
    <w:rsid w:val="004B01BE"/>
    <w:rsid w:val="004B0EE1"/>
    <w:rsid w:val="004B1FBA"/>
    <w:rsid w:val="004B2EF4"/>
    <w:rsid w:val="004B48BA"/>
    <w:rsid w:val="004B5422"/>
    <w:rsid w:val="004B55E5"/>
    <w:rsid w:val="004B6731"/>
    <w:rsid w:val="004B6CB9"/>
    <w:rsid w:val="004B70DA"/>
    <w:rsid w:val="004B7480"/>
    <w:rsid w:val="004C01A1"/>
    <w:rsid w:val="004C0447"/>
    <w:rsid w:val="004C0A92"/>
    <w:rsid w:val="004C0AD8"/>
    <w:rsid w:val="004C0F7C"/>
    <w:rsid w:val="004C1B6E"/>
    <w:rsid w:val="004C1D9E"/>
    <w:rsid w:val="004C210B"/>
    <w:rsid w:val="004C3B5C"/>
    <w:rsid w:val="004C4B65"/>
    <w:rsid w:val="004C4CAB"/>
    <w:rsid w:val="004C51F6"/>
    <w:rsid w:val="004C57E2"/>
    <w:rsid w:val="004C5855"/>
    <w:rsid w:val="004C5AC1"/>
    <w:rsid w:val="004C68EC"/>
    <w:rsid w:val="004C7311"/>
    <w:rsid w:val="004C7CB8"/>
    <w:rsid w:val="004C7FE6"/>
    <w:rsid w:val="004D120F"/>
    <w:rsid w:val="004D16B6"/>
    <w:rsid w:val="004D1CAC"/>
    <w:rsid w:val="004D1E4B"/>
    <w:rsid w:val="004D286B"/>
    <w:rsid w:val="004D338C"/>
    <w:rsid w:val="004D3F4A"/>
    <w:rsid w:val="004D40B9"/>
    <w:rsid w:val="004D43D5"/>
    <w:rsid w:val="004D4F15"/>
    <w:rsid w:val="004D5561"/>
    <w:rsid w:val="004D5B0F"/>
    <w:rsid w:val="004D63D3"/>
    <w:rsid w:val="004D6B0A"/>
    <w:rsid w:val="004D79E5"/>
    <w:rsid w:val="004D7B18"/>
    <w:rsid w:val="004D7E67"/>
    <w:rsid w:val="004E0BEA"/>
    <w:rsid w:val="004E1173"/>
    <w:rsid w:val="004E1BBB"/>
    <w:rsid w:val="004E1CA3"/>
    <w:rsid w:val="004E27CD"/>
    <w:rsid w:val="004E2A5D"/>
    <w:rsid w:val="004E35E5"/>
    <w:rsid w:val="004E399C"/>
    <w:rsid w:val="004E435B"/>
    <w:rsid w:val="004E4C83"/>
    <w:rsid w:val="004E4FB7"/>
    <w:rsid w:val="004E57C5"/>
    <w:rsid w:val="004E5CB7"/>
    <w:rsid w:val="004E6A7E"/>
    <w:rsid w:val="004E6BA3"/>
    <w:rsid w:val="004E6BC8"/>
    <w:rsid w:val="004E7FEE"/>
    <w:rsid w:val="004F04A0"/>
    <w:rsid w:val="004F0881"/>
    <w:rsid w:val="004F1E39"/>
    <w:rsid w:val="004F2440"/>
    <w:rsid w:val="004F26D0"/>
    <w:rsid w:val="004F34EF"/>
    <w:rsid w:val="004F3E19"/>
    <w:rsid w:val="004F3FC5"/>
    <w:rsid w:val="004F44CB"/>
    <w:rsid w:val="004F457A"/>
    <w:rsid w:val="004F462E"/>
    <w:rsid w:val="004F4B17"/>
    <w:rsid w:val="004F5130"/>
    <w:rsid w:val="004F59E2"/>
    <w:rsid w:val="004F71BD"/>
    <w:rsid w:val="004F7292"/>
    <w:rsid w:val="004F798E"/>
    <w:rsid w:val="005002F2"/>
    <w:rsid w:val="00500C3D"/>
    <w:rsid w:val="005017C8"/>
    <w:rsid w:val="00501BC1"/>
    <w:rsid w:val="00502686"/>
    <w:rsid w:val="00502E55"/>
    <w:rsid w:val="005030E6"/>
    <w:rsid w:val="0050342B"/>
    <w:rsid w:val="0050426E"/>
    <w:rsid w:val="00505004"/>
    <w:rsid w:val="00505B36"/>
    <w:rsid w:val="00505B6F"/>
    <w:rsid w:val="00506110"/>
    <w:rsid w:val="00506352"/>
    <w:rsid w:val="00506B23"/>
    <w:rsid w:val="00507392"/>
    <w:rsid w:val="0050757E"/>
    <w:rsid w:val="005079AB"/>
    <w:rsid w:val="00507B6E"/>
    <w:rsid w:val="00507FEB"/>
    <w:rsid w:val="00510585"/>
    <w:rsid w:val="00510777"/>
    <w:rsid w:val="00510867"/>
    <w:rsid w:val="005113A9"/>
    <w:rsid w:val="00511489"/>
    <w:rsid w:val="00511692"/>
    <w:rsid w:val="00511FAB"/>
    <w:rsid w:val="0051207A"/>
    <w:rsid w:val="00512C50"/>
    <w:rsid w:val="00514155"/>
    <w:rsid w:val="00514336"/>
    <w:rsid w:val="00515533"/>
    <w:rsid w:val="00517156"/>
    <w:rsid w:val="00517C8E"/>
    <w:rsid w:val="005202C1"/>
    <w:rsid w:val="00520609"/>
    <w:rsid w:val="00521BEE"/>
    <w:rsid w:val="005224D0"/>
    <w:rsid w:val="00522997"/>
    <w:rsid w:val="00523033"/>
    <w:rsid w:val="00523CF1"/>
    <w:rsid w:val="00523EF1"/>
    <w:rsid w:val="00524092"/>
    <w:rsid w:val="00524618"/>
    <w:rsid w:val="00524830"/>
    <w:rsid w:val="0052571E"/>
    <w:rsid w:val="00526143"/>
    <w:rsid w:val="00527D14"/>
    <w:rsid w:val="005312FE"/>
    <w:rsid w:val="00531402"/>
    <w:rsid w:val="00531A06"/>
    <w:rsid w:val="00531EB9"/>
    <w:rsid w:val="0053216C"/>
    <w:rsid w:val="00532C7B"/>
    <w:rsid w:val="005337BB"/>
    <w:rsid w:val="00533D3F"/>
    <w:rsid w:val="005347CF"/>
    <w:rsid w:val="00534D41"/>
    <w:rsid w:val="00535755"/>
    <w:rsid w:val="00535863"/>
    <w:rsid w:val="00535ED1"/>
    <w:rsid w:val="00535F08"/>
    <w:rsid w:val="00537D47"/>
    <w:rsid w:val="00540755"/>
    <w:rsid w:val="00541446"/>
    <w:rsid w:val="0054156F"/>
    <w:rsid w:val="005425A8"/>
    <w:rsid w:val="0054382C"/>
    <w:rsid w:val="00544D85"/>
    <w:rsid w:val="005451D4"/>
    <w:rsid w:val="00545686"/>
    <w:rsid w:val="00545ABD"/>
    <w:rsid w:val="00545E53"/>
    <w:rsid w:val="00546557"/>
    <w:rsid w:val="0054751A"/>
    <w:rsid w:val="005476FA"/>
    <w:rsid w:val="00550B5B"/>
    <w:rsid w:val="00551259"/>
    <w:rsid w:val="005524DE"/>
    <w:rsid w:val="00553069"/>
    <w:rsid w:val="005538D4"/>
    <w:rsid w:val="00553BEE"/>
    <w:rsid w:val="005543FE"/>
    <w:rsid w:val="00554812"/>
    <w:rsid w:val="0055543B"/>
    <w:rsid w:val="00555DF8"/>
    <w:rsid w:val="005561EB"/>
    <w:rsid w:val="00556322"/>
    <w:rsid w:val="00556A72"/>
    <w:rsid w:val="00557BAE"/>
    <w:rsid w:val="005601A9"/>
    <w:rsid w:val="005605E2"/>
    <w:rsid w:val="005605F7"/>
    <w:rsid w:val="00561531"/>
    <w:rsid w:val="00561F55"/>
    <w:rsid w:val="00563622"/>
    <w:rsid w:val="00563807"/>
    <w:rsid w:val="00563A1B"/>
    <w:rsid w:val="00563EAB"/>
    <w:rsid w:val="0056469B"/>
    <w:rsid w:val="00564BEB"/>
    <w:rsid w:val="00566063"/>
    <w:rsid w:val="0056629A"/>
    <w:rsid w:val="00570253"/>
    <w:rsid w:val="005716C5"/>
    <w:rsid w:val="00572031"/>
    <w:rsid w:val="00572322"/>
    <w:rsid w:val="00572C6A"/>
    <w:rsid w:val="005730AE"/>
    <w:rsid w:val="0057326C"/>
    <w:rsid w:val="00573C2A"/>
    <w:rsid w:val="00574980"/>
    <w:rsid w:val="00574FCA"/>
    <w:rsid w:val="0057646F"/>
    <w:rsid w:val="0057788D"/>
    <w:rsid w:val="00577A9D"/>
    <w:rsid w:val="00580394"/>
    <w:rsid w:val="005803D6"/>
    <w:rsid w:val="00580A5F"/>
    <w:rsid w:val="005823F1"/>
    <w:rsid w:val="005829D1"/>
    <w:rsid w:val="00582DE6"/>
    <w:rsid w:val="00582E43"/>
    <w:rsid w:val="005835B0"/>
    <w:rsid w:val="005837F0"/>
    <w:rsid w:val="00583915"/>
    <w:rsid w:val="005844F4"/>
    <w:rsid w:val="00584911"/>
    <w:rsid w:val="00584967"/>
    <w:rsid w:val="00584D8D"/>
    <w:rsid w:val="005872C8"/>
    <w:rsid w:val="00590AA4"/>
    <w:rsid w:val="00590BA4"/>
    <w:rsid w:val="00590BB5"/>
    <w:rsid w:val="00590E44"/>
    <w:rsid w:val="005927C2"/>
    <w:rsid w:val="00592EAB"/>
    <w:rsid w:val="00594D2A"/>
    <w:rsid w:val="0059580B"/>
    <w:rsid w:val="005A1083"/>
    <w:rsid w:val="005A1FE3"/>
    <w:rsid w:val="005A3986"/>
    <w:rsid w:val="005A40AB"/>
    <w:rsid w:val="005A45DC"/>
    <w:rsid w:val="005A4991"/>
    <w:rsid w:val="005A4CEB"/>
    <w:rsid w:val="005A5155"/>
    <w:rsid w:val="005A56C7"/>
    <w:rsid w:val="005A758D"/>
    <w:rsid w:val="005A77DF"/>
    <w:rsid w:val="005A7CA8"/>
    <w:rsid w:val="005B02DD"/>
    <w:rsid w:val="005B1298"/>
    <w:rsid w:val="005B1A53"/>
    <w:rsid w:val="005B1D29"/>
    <w:rsid w:val="005B204F"/>
    <w:rsid w:val="005B24DA"/>
    <w:rsid w:val="005B259C"/>
    <w:rsid w:val="005B2889"/>
    <w:rsid w:val="005B415D"/>
    <w:rsid w:val="005B4F9B"/>
    <w:rsid w:val="005B5816"/>
    <w:rsid w:val="005B5869"/>
    <w:rsid w:val="005B59CC"/>
    <w:rsid w:val="005B6145"/>
    <w:rsid w:val="005B6338"/>
    <w:rsid w:val="005B7033"/>
    <w:rsid w:val="005B77F3"/>
    <w:rsid w:val="005C0091"/>
    <w:rsid w:val="005C0297"/>
    <w:rsid w:val="005C07FB"/>
    <w:rsid w:val="005C0CA2"/>
    <w:rsid w:val="005C18BD"/>
    <w:rsid w:val="005C1CA9"/>
    <w:rsid w:val="005C2920"/>
    <w:rsid w:val="005C2AAB"/>
    <w:rsid w:val="005C2AD1"/>
    <w:rsid w:val="005C33B5"/>
    <w:rsid w:val="005C450B"/>
    <w:rsid w:val="005C46FC"/>
    <w:rsid w:val="005C4D6C"/>
    <w:rsid w:val="005C4DCD"/>
    <w:rsid w:val="005C56A0"/>
    <w:rsid w:val="005C5810"/>
    <w:rsid w:val="005C6ABF"/>
    <w:rsid w:val="005C6F99"/>
    <w:rsid w:val="005D03B3"/>
    <w:rsid w:val="005D0F63"/>
    <w:rsid w:val="005D12D5"/>
    <w:rsid w:val="005D17AD"/>
    <w:rsid w:val="005D25D1"/>
    <w:rsid w:val="005D3566"/>
    <w:rsid w:val="005D37B5"/>
    <w:rsid w:val="005D43D3"/>
    <w:rsid w:val="005D4485"/>
    <w:rsid w:val="005D480A"/>
    <w:rsid w:val="005D4946"/>
    <w:rsid w:val="005D4ECE"/>
    <w:rsid w:val="005D5122"/>
    <w:rsid w:val="005D5B4E"/>
    <w:rsid w:val="005D6710"/>
    <w:rsid w:val="005D69C6"/>
    <w:rsid w:val="005D6E52"/>
    <w:rsid w:val="005D737B"/>
    <w:rsid w:val="005D7C34"/>
    <w:rsid w:val="005D7F79"/>
    <w:rsid w:val="005D7FBF"/>
    <w:rsid w:val="005E05CC"/>
    <w:rsid w:val="005E0768"/>
    <w:rsid w:val="005E1801"/>
    <w:rsid w:val="005E23CB"/>
    <w:rsid w:val="005E360C"/>
    <w:rsid w:val="005E386A"/>
    <w:rsid w:val="005E3934"/>
    <w:rsid w:val="005E457D"/>
    <w:rsid w:val="005E48DE"/>
    <w:rsid w:val="005E6BF0"/>
    <w:rsid w:val="005E73C1"/>
    <w:rsid w:val="005E79D0"/>
    <w:rsid w:val="005F01B4"/>
    <w:rsid w:val="005F0213"/>
    <w:rsid w:val="005F0C1B"/>
    <w:rsid w:val="005F0C33"/>
    <w:rsid w:val="005F11F4"/>
    <w:rsid w:val="005F1A10"/>
    <w:rsid w:val="005F1ECE"/>
    <w:rsid w:val="005F2691"/>
    <w:rsid w:val="005F2C35"/>
    <w:rsid w:val="005F337B"/>
    <w:rsid w:val="005F338A"/>
    <w:rsid w:val="005F3990"/>
    <w:rsid w:val="005F3AA5"/>
    <w:rsid w:val="005F3DBE"/>
    <w:rsid w:val="005F3FA8"/>
    <w:rsid w:val="005F4346"/>
    <w:rsid w:val="005F532A"/>
    <w:rsid w:val="005F6333"/>
    <w:rsid w:val="005F6529"/>
    <w:rsid w:val="005F68A5"/>
    <w:rsid w:val="005F6A53"/>
    <w:rsid w:val="005F70F5"/>
    <w:rsid w:val="005F7105"/>
    <w:rsid w:val="005F7F73"/>
    <w:rsid w:val="00600455"/>
    <w:rsid w:val="00600AF5"/>
    <w:rsid w:val="006013FA"/>
    <w:rsid w:val="00601E8E"/>
    <w:rsid w:val="006021D0"/>
    <w:rsid w:val="00602504"/>
    <w:rsid w:val="00602FF2"/>
    <w:rsid w:val="0060331E"/>
    <w:rsid w:val="00603C36"/>
    <w:rsid w:val="006040BD"/>
    <w:rsid w:val="00604278"/>
    <w:rsid w:val="0060514D"/>
    <w:rsid w:val="00605622"/>
    <w:rsid w:val="0060767E"/>
    <w:rsid w:val="00607A93"/>
    <w:rsid w:val="00607CA8"/>
    <w:rsid w:val="00610D77"/>
    <w:rsid w:val="00611E4B"/>
    <w:rsid w:val="00612718"/>
    <w:rsid w:val="0061271D"/>
    <w:rsid w:val="00612C8F"/>
    <w:rsid w:val="00613061"/>
    <w:rsid w:val="00613065"/>
    <w:rsid w:val="00613671"/>
    <w:rsid w:val="006149B5"/>
    <w:rsid w:val="00614ED1"/>
    <w:rsid w:val="00615C8B"/>
    <w:rsid w:val="006166B9"/>
    <w:rsid w:val="00616FE0"/>
    <w:rsid w:val="00620957"/>
    <w:rsid w:val="0062173A"/>
    <w:rsid w:val="00622592"/>
    <w:rsid w:val="00623EE3"/>
    <w:rsid w:val="006248EA"/>
    <w:rsid w:val="00624AD6"/>
    <w:rsid w:val="00624C15"/>
    <w:rsid w:val="00624FDD"/>
    <w:rsid w:val="0062539E"/>
    <w:rsid w:val="00626EED"/>
    <w:rsid w:val="00627AD3"/>
    <w:rsid w:val="00627D30"/>
    <w:rsid w:val="00630949"/>
    <w:rsid w:val="006314E5"/>
    <w:rsid w:val="00632F92"/>
    <w:rsid w:val="00633554"/>
    <w:rsid w:val="006337F0"/>
    <w:rsid w:val="00633E4D"/>
    <w:rsid w:val="00634502"/>
    <w:rsid w:val="006348A8"/>
    <w:rsid w:val="00634A64"/>
    <w:rsid w:val="00634D20"/>
    <w:rsid w:val="006353A7"/>
    <w:rsid w:val="0063574B"/>
    <w:rsid w:val="00635E39"/>
    <w:rsid w:val="00636C95"/>
    <w:rsid w:val="00640BD7"/>
    <w:rsid w:val="006412E9"/>
    <w:rsid w:val="006414BE"/>
    <w:rsid w:val="00641551"/>
    <w:rsid w:val="00641C02"/>
    <w:rsid w:val="00641DBF"/>
    <w:rsid w:val="0064261C"/>
    <w:rsid w:val="00643413"/>
    <w:rsid w:val="0064348F"/>
    <w:rsid w:val="006439B0"/>
    <w:rsid w:val="00643E4F"/>
    <w:rsid w:val="00644E2F"/>
    <w:rsid w:val="0064541B"/>
    <w:rsid w:val="0064577D"/>
    <w:rsid w:val="00645AF1"/>
    <w:rsid w:val="006464B3"/>
    <w:rsid w:val="00646541"/>
    <w:rsid w:val="0064685C"/>
    <w:rsid w:val="00646A2E"/>
    <w:rsid w:val="006470B6"/>
    <w:rsid w:val="006473FA"/>
    <w:rsid w:val="006476C3"/>
    <w:rsid w:val="00647917"/>
    <w:rsid w:val="0065004F"/>
    <w:rsid w:val="00650426"/>
    <w:rsid w:val="00650581"/>
    <w:rsid w:val="006509DA"/>
    <w:rsid w:val="00650F7E"/>
    <w:rsid w:val="00651DB1"/>
    <w:rsid w:val="00652385"/>
    <w:rsid w:val="0065305D"/>
    <w:rsid w:val="00654613"/>
    <w:rsid w:val="00654A75"/>
    <w:rsid w:val="00654EA2"/>
    <w:rsid w:val="00655662"/>
    <w:rsid w:val="006566C2"/>
    <w:rsid w:val="00656A07"/>
    <w:rsid w:val="00656EBB"/>
    <w:rsid w:val="00656F6E"/>
    <w:rsid w:val="006570A0"/>
    <w:rsid w:val="006575BE"/>
    <w:rsid w:val="00660785"/>
    <w:rsid w:val="00661135"/>
    <w:rsid w:val="006612EA"/>
    <w:rsid w:val="00661D3B"/>
    <w:rsid w:val="0066216D"/>
    <w:rsid w:val="00662E8E"/>
    <w:rsid w:val="006644FC"/>
    <w:rsid w:val="00665054"/>
    <w:rsid w:val="0066594F"/>
    <w:rsid w:val="00665C70"/>
    <w:rsid w:val="0066643B"/>
    <w:rsid w:val="0066650F"/>
    <w:rsid w:val="006666AB"/>
    <w:rsid w:val="006700D5"/>
    <w:rsid w:val="00671808"/>
    <w:rsid w:val="006718B9"/>
    <w:rsid w:val="0067263A"/>
    <w:rsid w:val="00672C83"/>
    <w:rsid w:val="00672D16"/>
    <w:rsid w:val="00672F76"/>
    <w:rsid w:val="00674F7C"/>
    <w:rsid w:val="00675608"/>
    <w:rsid w:val="00675A21"/>
    <w:rsid w:val="00675FED"/>
    <w:rsid w:val="0067663D"/>
    <w:rsid w:val="0067688B"/>
    <w:rsid w:val="00676FBE"/>
    <w:rsid w:val="0068004A"/>
    <w:rsid w:val="006807AE"/>
    <w:rsid w:val="006835C0"/>
    <w:rsid w:val="00683AEF"/>
    <w:rsid w:val="00683D48"/>
    <w:rsid w:val="006841BE"/>
    <w:rsid w:val="00684289"/>
    <w:rsid w:val="00684417"/>
    <w:rsid w:val="0068457C"/>
    <w:rsid w:val="00684756"/>
    <w:rsid w:val="006865E7"/>
    <w:rsid w:val="00686D76"/>
    <w:rsid w:val="00687683"/>
    <w:rsid w:val="00687FC8"/>
    <w:rsid w:val="006903CF"/>
    <w:rsid w:val="006914A5"/>
    <w:rsid w:val="00691606"/>
    <w:rsid w:val="006926E1"/>
    <w:rsid w:val="00692884"/>
    <w:rsid w:val="00693612"/>
    <w:rsid w:val="006937CD"/>
    <w:rsid w:val="00693AB6"/>
    <w:rsid w:val="00693ACC"/>
    <w:rsid w:val="00693B38"/>
    <w:rsid w:val="00693BE5"/>
    <w:rsid w:val="00693E43"/>
    <w:rsid w:val="006940B3"/>
    <w:rsid w:val="006942B1"/>
    <w:rsid w:val="00694636"/>
    <w:rsid w:val="0069475E"/>
    <w:rsid w:val="00694A74"/>
    <w:rsid w:val="0069523A"/>
    <w:rsid w:val="00696265"/>
    <w:rsid w:val="00696302"/>
    <w:rsid w:val="00696A53"/>
    <w:rsid w:val="00697083"/>
    <w:rsid w:val="0069720B"/>
    <w:rsid w:val="0069737E"/>
    <w:rsid w:val="00697AC4"/>
    <w:rsid w:val="00697C71"/>
    <w:rsid w:val="006A0C7F"/>
    <w:rsid w:val="006A1028"/>
    <w:rsid w:val="006A191A"/>
    <w:rsid w:val="006A280C"/>
    <w:rsid w:val="006A2EDF"/>
    <w:rsid w:val="006A4758"/>
    <w:rsid w:val="006A545A"/>
    <w:rsid w:val="006A5C05"/>
    <w:rsid w:val="006A5C80"/>
    <w:rsid w:val="006A5E2C"/>
    <w:rsid w:val="006A64E3"/>
    <w:rsid w:val="006A691A"/>
    <w:rsid w:val="006B0E6E"/>
    <w:rsid w:val="006B11B7"/>
    <w:rsid w:val="006B1226"/>
    <w:rsid w:val="006B17E9"/>
    <w:rsid w:val="006B2DDB"/>
    <w:rsid w:val="006B3993"/>
    <w:rsid w:val="006B3A67"/>
    <w:rsid w:val="006B3A6D"/>
    <w:rsid w:val="006B40A1"/>
    <w:rsid w:val="006B4486"/>
    <w:rsid w:val="006B471E"/>
    <w:rsid w:val="006B4AD9"/>
    <w:rsid w:val="006B4FD4"/>
    <w:rsid w:val="006B5AA4"/>
    <w:rsid w:val="006B5AFE"/>
    <w:rsid w:val="006B5B24"/>
    <w:rsid w:val="006B6280"/>
    <w:rsid w:val="006B667C"/>
    <w:rsid w:val="006B706C"/>
    <w:rsid w:val="006B7A96"/>
    <w:rsid w:val="006B7CDB"/>
    <w:rsid w:val="006C0C69"/>
    <w:rsid w:val="006C2540"/>
    <w:rsid w:val="006C2757"/>
    <w:rsid w:val="006C2C55"/>
    <w:rsid w:val="006C37CE"/>
    <w:rsid w:val="006C3AC8"/>
    <w:rsid w:val="006C3FE2"/>
    <w:rsid w:val="006C4026"/>
    <w:rsid w:val="006C4262"/>
    <w:rsid w:val="006C5355"/>
    <w:rsid w:val="006C57E4"/>
    <w:rsid w:val="006C61F8"/>
    <w:rsid w:val="006C64E3"/>
    <w:rsid w:val="006C6C2C"/>
    <w:rsid w:val="006C74E1"/>
    <w:rsid w:val="006C7563"/>
    <w:rsid w:val="006C76D4"/>
    <w:rsid w:val="006D07BE"/>
    <w:rsid w:val="006D095A"/>
    <w:rsid w:val="006D0EB7"/>
    <w:rsid w:val="006D1C1A"/>
    <w:rsid w:val="006D2BF8"/>
    <w:rsid w:val="006D2FB7"/>
    <w:rsid w:val="006D33AF"/>
    <w:rsid w:val="006D4F70"/>
    <w:rsid w:val="006D74FD"/>
    <w:rsid w:val="006D79D4"/>
    <w:rsid w:val="006D7C5E"/>
    <w:rsid w:val="006E02B2"/>
    <w:rsid w:val="006E1510"/>
    <w:rsid w:val="006E1832"/>
    <w:rsid w:val="006E2DAA"/>
    <w:rsid w:val="006E3F57"/>
    <w:rsid w:val="006E4688"/>
    <w:rsid w:val="006E46CA"/>
    <w:rsid w:val="006E471C"/>
    <w:rsid w:val="006E4915"/>
    <w:rsid w:val="006E4A88"/>
    <w:rsid w:val="006E5159"/>
    <w:rsid w:val="006E5931"/>
    <w:rsid w:val="006E5E6B"/>
    <w:rsid w:val="006E75DA"/>
    <w:rsid w:val="006F0178"/>
    <w:rsid w:val="006F0940"/>
    <w:rsid w:val="006F0FFF"/>
    <w:rsid w:val="006F113B"/>
    <w:rsid w:val="006F11E0"/>
    <w:rsid w:val="006F1A7A"/>
    <w:rsid w:val="006F289F"/>
    <w:rsid w:val="006F312F"/>
    <w:rsid w:val="006F4D72"/>
    <w:rsid w:val="006F5066"/>
    <w:rsid w:val="006F514B"/>
    <w:rsid w:val="006F55E6"/>
    <w:rsid w:val="006F63FD"/>
    <w:rsid w:val="006F6B98"/>
    <w:rsid w:val="006F6FC9"/>
    <w:rsid w:val="006F7DAF"/>
    <w:rsid w:val="0070102D"/>
    <w:rsid w:val="007015E7"/>
    <w:rsid w:val="007019E1"/>
    <w:rsid w:val="00701E0B"/>
    <w:rsid w:val="00701FAB"/>
    <w:rsid w:val="007028F6"/>
    <w:rsid w:val="00702BB5"/>
    <w:rsid w:val="007039AA"/>
    <w:rsid w:val="007046CC"/>
    <w:rsid w:val="00704CE5"/>
    <w:rsid w:val="007055DA"/>
    <w:rsid w:val="007056D3"/>
    <w:rsid w:val="00706451"/>
    <w:rsid w:val="00706645"/>
    <w:rsid w:val="00706709"/>
    <w:rsid w:val="00706770"/>
    <w:rsid w:val="00706E4A"/>
    <w:rsid w:val="007070EF"/>
    <w:rsid w:val="007072EA"/>
    <w:rsid w:val="0070777F"/>
    <w:rsid w:val="007078A5"/>
    <w:rsid w:val="00710176"/>
    <w:rsid w:val="00710226"/>
    <w:rsid w:val="007105E0"/>
    <w:rsid w:val="00710E09"/>
    <w:rsid w:val="007119C0"/>
    <w:rsid w:val="00712024"/>
    <w:rsid w:val="007137F1"/>
    <w:rsid w:val="00715278"/>
    <w:rsid w:val="00717222"/>
    <w:rsid w:val="00720598"/>
    <w:rsid w:val="007208AB"/>
    <w:rsid w:val="00720937"/>
    <w:rsid w:val="00720C4A"/>
    <w:rsid w:val="007212E1"/>
    <w:rsid w:val="007213DF"/>
    <w:rsid w:val="00722556"/>
    <w:rsid w:val="00722880"/>
    <w:rsid w:val="0072347D"/>
    <w:rsid w:val="0072377B"/>
    <w:rsid w:val="00723A08"/>
    <w:rsid w:val="00723BC5"/>
    <w:rsid w:val="00724234"/>
    <w:rsid w:val="007253BF"/>
    <w:rsid w:val="0072562A"/>
    <w:rsid w:val="00725C7A"/>
    <w:rsid w:val="00725EFC"/>
    <w:rsid w:val="007262E8"/>
    <w:rsid w:val="00726343"/>
    <w:rsid w:val="007275C5"/>
    <w:rsid w:val="007277F6"/>
    <w:rsid w:val="00727A51"/>
    <w:rsid w:val="00730FD0"/>
    <w:rsid w:val="007313B8"/>
    <w:rsid w:val="00731674"/>
    <w:rsid w:val="00731CC9"/>
    <w:rsid w:val="00732389"/>
    <w:rsid w:val="00732B15"/>
    <w:rsid w:val="00732CFB"/>
    <w:rsid w:val="0073329A"/>
    <w:rsid w:val="0073350A"/>
    <w:rsid w:val="007335E9"/>
    <w:rsid w:val="00733BFB"/>
    <w:rsid w:val="00733F1E"/>
    <w:rsid w:val="00735CB6"/>
    <w:rsid w:val="0073616A"/>
    <w:rsid w:val="0073650F"/>
    <w:rsid w:val="00737309"/>
    <w:rsid w:val="00740220"/>
    <w:rsid w:val="00740C03"/>
    <w:rsid w:val="007411DD"/>
    <w:rsid w:val="00741937"/>
    <w:rsid w:val="00742424"/>
    <w:rsid w:val="007434F3"/>
    <w:rsid w:val="00743C31"/>
    <w:rsid w:val="0074402D"/>
    <w:rsid w:val="00744D3F"/>
    <w:rsid w:val="00744DB9"/>
    <w:rsid w:val="007474C6"/>
    <w:rsid w:val="007513FC"/>
    <w:rsid w:val="00754B79"/>
    <w:rsid w:val="007551D2"/>
    <w:rsid w:val="007554DB"/>
    <w:rsid w:val="0075550D"/>
    <w:rsid w:val="007561E8"/>
    <w:rsid w:val="00756BDF"/>
    <w:rsid w:val="00756D3A"/>
    <w:rsid w:val="00757AF9"/>
    <w:rsid w:val="00760734"/>
    <w:rsid w:val="00760947"/>
    <w:rsid w:val="0076174E"/>
    <w:rsid w:val="0076238C"/>
    <w:rsid w:val="00762970"/>
    <w:rsid w:val="00763259"/>
    <w:rsid w:val="007636FA"/>
    <w:rsid w:val="00764736"/>
    <w:rsid w:val="00764946"/>
    <w:rsid w:val="007708EC"/>
    <w:rsid w:val="0077307D"/>
    <w:rsid w:val="00773CF3"/>
    <w:rsid w:val="00773E58"/>
    <w:rsid w:val="00774009"/>
    <w:rsid w:val="007743F0"/>
    <w:rsid w:val="007748DD"/>
    <w:rsid w:val="0077533C"/>
    <w:rsid w:val="00775777"/>
    <w:rsid w:val="007758FE"/>
    <w:rsid w:val="00776289"/>
    <w:rsid w:val="00776491"/>
    <w:rsid w:val="007766CA"/>
    <w:rsid w:val="00776F4D"/>
    <w:rsid w:val="0077747E"/>
    <w:rsid w:val="0077760E"/>
    <w:rsid w:val="007807D7"/>
    <w:rsid w:val="00782136"/>
    <w:rsid w:val="0078244E"/>
    <w:rsid w:val="00782AD8"/>
    <w:rsid w:val="00782BA2"/>
    <w:rsid w:val="00783C8E"/>
    <w:rsid w:val="00784F3C"/>
    <w:rsid w:val="007857CA"/>
    <w:rsid w:val="00785B16"/>
    <w:rsid w:val="00786247"/>
    <w:rsid w:val="007865AD"/>
    <w:rsid w:val="0078687B"/>
    <w:rsid w:val="007872FF"/>
    <w:rsid w:val="0078746B"/>
    <w:rsid w:val="0078789F"/>
    <w:rsid w:val="00791410"/>
    <w:rsid w:val="007920DB"/>
    <w:rsid w:val="007928B9"/>
    <w:rsid w:val="00792FD5"/>
    <w:rsid w:val="0079346F"/>
    <w:rsid w:val="007934A6"/>
    <w:rsid w:val="00794393"/>
    <w:rsid w:val="00794B2F"/>
    <w:rsid w:val="007954FA"/>
    <w:rsid w:val="00795743"/>
    <w:rsid w:val="007961CC"/>
    <w:rsid w:val="007962CB"/>
    <w:rsid w:val="00796FC7"/>
    <w:rsid w:val="00797800"/>
    <w:rsid w:val="00797A08"/>
    <w:rsid w:val="00797ED3"/>
    <w:rsid w:val="007A05F2"/>
    <w:rsid w:val="007A082D"/>
    <w:rsid w:val="007A08F6"/>
    <w:rsid w:val="007A1372"/>
    <w:rsid w:val="007A169B"/>
    <w:rsid w:val="007A23A0"/>
    <w:rsid w:val="007A23E9"/>
    <w:rsid w:val="007A3EB9"/>
    <w:rsid w:val="007A3F44"/>
    <w:rsid w:val="007A417C"/>
    <w:rsid w:val="007A524C"/>
    <w:rsid w:val="007A570E"/>
    <w:rsid w:val="007A61BF"/>
    <w:rsid w:val="007A63D8"/>
    <w:rsid w:val="007B0A59"/>
    <w:rsid w:val="007B0B9E"/>
    <w:rsid w:val="007B0F00"/>
    <w:rsid w:val="007B0F32"/>
    <w:rsid w:val="007B1032"/>
    <w:rsid w:val="007B1A94"/>
    <w:rsid w:val="007B245F"/>
    <w:rsid w:val="007B31BF"/>
    <w:rsid w:val="007B4251"/>
    <w:rsid w:val="007B46F8"/>
    <w:rsid w:val="007B48AA"/>
    <w:rsid w:val="007B5E43"/>
    <w:rsid w:val="007B600B"/>
    <w:rsid w:val="007B6486"/>
    <w:rsid w:val="007B6713"/>
    <w:rsid w:val="007B7216"/>
    <w:rsid w:val="007B768A"/>
    <w:rsid w:val="007B79C3"/>
    <w:rsid w:val="007B7EFA"/>
    <w:rsid w:val="007C0731"/>
    <w:rsid w:val="007C0DE7"/>
    <w:rsid w:val="007C0F1F"/>
    <w:rsid w:val="007C1228"/>
    <w:rsid w:val="007C1F24"/>
    <w:rsid w:val="007C2D78"/>
    <w:rsid w:val="007C2D87"/>
    <w:rsid w:val="007C3C68"/>
    <w:rsid w:val="007C4593"/>
    <w:rsid w:val="007C4A80"/>
    <w:rsid w:val="007C4C26"/>
    <w:rsid w:val="007C4D37"/>
    <w:rsid w:val="007C54FE"/>
    <w:rsid w:val="007C574F"/>
    <w:rsid w:val="007C64A8"/>
    <w:rsid w:val="007D02CB"/>
    <w:rsid w:val="007D0A9F"/>
    <w:rsid w:val="007D0B87"/>
    <w:rsid w:val="007D1BF9"/>
    <w:rsid w:val="007D20AB"/>
    <w:rsid w:val="007D3499"/>
    <w:rsid w:val="007D3FD7"/>
    <w:rsid w:val="007D45E4"/>
    <w:rsid w:val="007D4E2B"/>
    <w:rsid w:val="007D4E84"/>
    <w:rsid w:val="007D7749"/>
    <w:rsid w:val="007E005C"/>
    <w:rsid w:val="007E04A3"/>
    <w:rsid w:val="007E0BC4"/>
    <w:rsid w:val="007E1131"/>
    <w:rsid w:val="007E1758"/>
    <w:rsid w:val="007E2128"/>
    <w:rsid w:val="007E27D5"/>
    <w:rsid w:val="007E31C9"/>
    <w:rsid w:val="007E331E"/>
    <w:rsid w:val="007E439A"/>
    <w:rsid w:val="007E51FD"/>
    <w:rsid w:val="007E6733"/>
    <w:rsid w:val="007E68DD"/>
    <w:rsid w:val="007F0B28"/>
    <w:rsid w:val="007F0F13"/>
    <w:rsid w:val="007F1000"/>
    <w:rsid w:val="007F1B6B"/>
    <w:rsid w:val="007F1F5F"/>
    <w:rsid w:val="007F26AF"/>
    <w:rsid w:val="007F28B5"/>
    <w:rsid w:val="007F30E8"/>
    <w:rsid w:val="007F5351"/>
    <w:rsid w:val="007F5684"/>
    <w:rsid w:val="007F61A0"/>
    <w:rsid w:val="007F63CB"/>
    <w:rsid w:val="007F65C0"/>
    <w:rsid w:val="007F73A1"/>
    <w:rsid w:val="00800F9A"/>
    <w:rsid w:val="008014B3"/>
    <w:rsid w:val="00802376"/>
    <w:rsid w:val="00802B7B"/>
    <w:rsid w:val="0080391D"/>
    <w:rsid w:val="00805086"/>
    <w:rsid w:val="008060A2"/>
    <w:rsid w:val="00806A6C"/>
    <w:rsid w:val="00806F3F"/>
    <w:rsid w:val="008070E9"/>
    <w:rsid w:val="00807796"/>
    <w:rsid w:val="00807C95"/>
    <w:rsid w:val="0081079A"/>
    <w:rsid w:val="00810BC9"/>
    <w:rsid w:val="008113A9"/>
    <w:rsid w:val="0081165B"/>
    <w:rsid w:val="00811D61"/>
    <w:rsid w:val="00811E4F"/>
    <w:rsid w:val="00812D4B"/>
    <w:rsid w:val="00813333"/>
    <w:rsid w:val="0081374B"/>
    <w:rsid w:val="00813996"/>
    <w:rsid w:val="00813CBD"/>
    <w:rsid w:val="008140AC"/>
    <w:rsid w:val="0081502C"/>
    <w:rsid w:val="008157AE"/>
    <w:rsid w:val="008159BC"/>
    <w:rsid w:val="00815D22"/>
    <w:rsid w:val="00815DFB"/>
    <w:rsid w:val="008168E3"/>
    <w:rsid w:val="00817461"/>
    <w:rsid w:val="00817E56"/>
    <w:rsid w:val="00820D34"/>
    <w:rsid w:val="00820DD1"/>
    <w:rsid w:val="00821A0A"/>
    <w:rsid w:val="00822C3A"/>
    <w:rsid w:val="00823007"/>
    <w:rsid w:val="00824FAE"/>
    <w:rsid w:val="00825104"/>
    <w:rsid w:val="00826C31"/>
    <w:rsid w:val="0082721B"/>
    <w:rsid w:val="0082763F"/>
    <w:rsid w:val="0083112F"/>
    <w:rsid w:val="00831172"/>
    <w:rsid w:val="00833531"/>
    <w:rsid w:val="00833E9C"/>
    <w:rsid w:val="00834433"/>
    <w:rsid w:val="0083521E"/>
    <w:rsid w:val="0083566D"/>
    <w:rsid w:val="00837383"/>
    <w:rsid w:val="008379E4"/>
    <w:rsid w:val="0084085C"/>
    <w:rsid w:val="00841400"/>
    <w:rsid w:val="0084250B"/>
    <w:rsid w:val="00842B66"/>
    <w:rsid w:val="00843241"/>
    <w:rsid w:val="00843D16"/>
    <w:rsid w:val="00844FA5"/>
    <w:rsid w:val="00845B4F"/>
    <w:rsid w:val="00846AF0"/>
    <w:rsid w:val="00847444"/>
    <w:rsid w:val="00847EC1"/>
    <w:rsid w:val="00847ED6"/>
    <w:rsid w:val="0085007A"/>
    <w:rsid w:val="008517A3"/>
    <w:rsid w:val="008526B8"/>
    <w:rsid w:val="008527CF"/>
    <w:rsid w:val="0085304F"/>
    <w:rsid w:val="008538C5"/>
    <w:rsid w:val="0085479D"/>
    <w:rsid w:val="00854BE8"/>
    <w:rsid w:val="00854F1D"/>
    <w:rsid w:val="00855025"/>
    <w:rsid w:val="00855103"/>
    <w:rsid w:val="00856BBB"/>
    <w:rsid w:val="00857777"/>
    <w:rsid w:val="0086015F"/>
    <w:rsid w:val="0086069C"/>
    <w:rsid w:val="0086163B"/>
    <w:rsid w:val="0086166E"/>
    <w:rsid w:val="00861EA4"/>
    <w:rsid w:val="008625D4"/>
    <w:rsid w:val="00862628"/>
    <w:rsid w:val="00862CED"/>
    <w:rsid w:val="00863157"/>
    <w:rsid w:val="008634A7"/>
    <w:rsid w:val="00863A94"/>
    <w:rsid w:val="00864488"/>
    <w:rsid w:val="008648C4"/>
    <w:rsid w:val="00864ABC"/>
    <w:rsid w:val="0086506B"/>
    <w:rsid w:val="00865A98"/>
    <w:rsid w:val="00867A30"/>
    <w:rsid w:val="008703E0"/>
    <w:rsid w:val="008715CE"/>
    <w:rsid w:val="00871ED8"/>
    <w:rsid w:val="0087278B"/>
    <w:rsid w:val="00873F9D"/>
    <w:rsid w:val="008743C5"/>
    <w:rsid w:val="00874A28"/>
    <w:rsid w:val="00874DA2"/>
    <w:rsid w:val="00874E9C"/>
    <w:rsid w:val="00875293"/>
    <w:rsid w:val="008754CB"/>
    <w:rsid w:val="0087595E"/>
    <w:rsid w:val="00875D24"/>
    <w:rsid w:val="00875DBA"/>
    <w:rsid w:val="00875F2C"/>
    <w:rsid w:val="00876057"/>
    <w:rsid w:val="00880C60"/>
    <w:rsid w:val="008810FD"/>
    <w:rsid w:val="008815F4"/>
    <w:rsid w:val="00881AE8"/>
    <w:rsid w:val="00881F43"/>
    <w:rsid w:val="00882C9D"/>
    <w:rsid w:val="008836C1"/>
    <w:rsid w:val="00883AE2"/>
    <w:rsid w:val="00883FDC"/>
    <w:rsid w:val="00884539"/>
    <w:rsid w:val="00884C3F"/>
    <w:rsid w:val="00885A9B"/>
    <w:rsid w:val="00885ABB"/>
    <w:rsid w:val="00886756"/>
    <w:rsid w:val="0088723F"/>
    <w:rsid w:val="00887249"/>
    <w:rsid w:val="008874CC"/>
    <w:rsid w:val="00887C51"/>
    <w:rsid w:val="00890B6A"/>
    <w:rsid w:val="00890C19"/>
    <w:rsid w:val="008913E8"/>
    <w:rsid w:val="00891BD0"/>
    <w:rsid w:val="0089238C"/>
    <w:rsid w:val="00892867"/>
    <w:rsid w:val="00892FCB"/>
    <w:rsid w:val="008938EC"/>
    <w:rsid w:val="008946C7"/>
    <w:rsid w:val="00894CB7"/>
    <w:rsid w:val="00894E7D"/>
    <w:rsid w:val="00895E1E"/>
    <w:rsid w:val="0089688E"/>
    <w:rsid w:val="00897FB0"/>
    <w:rsid w:val="008A076F"/>
    <w:rsid w:val="008A0893"/>
    <w:rsid w:val="008A0ACB"/>
    <w:rsid w:val="008A1A54"/>
    <w:rsid w:val="008A1DA4"/>
    <w:rsid w:val="008A1EA8"/>
    <w:rsid w:val="008A3958"/>
    <w:rsid w:val="008A3ADD"/>
    <w:rsid w:val="008A3EC2"/>
    <w:rsid w:val="008A4393"/>
    <w:rsid w:val="008A441E"/>
    <w:rsid w:val="008A5A7F"/>
    <w:rsid w:val="008A5D4A"/>
    <w:rsid w:val="008A5DE5"/>
    <w:rsid w:val="008A6C55"/>
    <w:rsid w:val="008A7DFC"/>
    <w:rsid w:val="008B0197"/>
    <w:rsid w:val="008B0A13"/>
    <w:rsid w:val="008B0E7C"/>
    <w:rsid w:val="008B0EBA"/>
    <w:rsid w:val="008B0F0E"/>
    <w:rsid w:val="008B0F36"/>
    <w:rsid w:val="008B1278"/>
    <w:rsid w:val="008B1C2A"/>
    <w:rsid w:val="008B29CE"/>
    <w:rsid w:val="008B2DBA"/>
    <w:rsid w:val="008B3D76"/>
    <w:rsid w:val="008B42C2"/>
    <w:rsid w:val="008B4A1E"/>
    <w:rsid w:val="008B4E30"/>
    <w:rsid w:val="008B5427"/>
    <w:rsid w:val="008B688C"/>
    <w:rsid w:val="008B7463"/>
    <w:rsid w:val="008B7BA4"/>
    <w:rsid w:val="008C0981"/>
    <w:rsid w:val="008C0F6B"/>
    <w:rsid w:val="008C10B3"/>
    <w:rsid w:val="008C1175"/>
    <w:rsid w:val="008C1A90"/>
    <w:rsid w:val="008C1FE0"/>
    <w:rsid w:val="008C20D3"/>
    <w:rsid w:val="008C466E"/>
    <w:rsid w:val="008C4B1F"/>
    <w:rsid w:val="008C57B1"/>
    <w:rsid w:val="008C5DDE"/>
    <w:rsid w:val="008C5FC9"/>
    <w:rsid w:val="008C671A"/>
    <w:rsid w:val="008C70E6"/>
    <w:rsid w:val="008C7A1F"/>
    <w:rsid w:val="008C7BEA"/>
    <w:rsid w:val="008D0489"/>
    <w:rsid w:val="008D0A2B"/>
    <w:rsid w:val="008D1873"/>
    <w:rsid w:val="008D1BBC"/>
    <w:rsid w:val="008D1E58"/>
    <w:rsid w:val="008D1FC4"/>
    <w:rsid w:val="008D34C5"/>
    <w:rsid w:val="008D5E1A"/>
    <w:rsid w:val="008D6AE1"/>
    <w:rsid w:val="008E078A"/>
    <w:rsid w:val="008E0ACF"/>
    <w:rsid w:val="008E172E"/>
    <w:rsid w:val="008E1A7B"/>
    <w:rsid w:val="008E2A41"/>
    <w:rsid w:val="008E2BFE"/>
    <w:rsid w:val="008E373C"/>
    <w:rsid w:val="008E3F9A"/>
    <w:rsid w:val="008E432A"/>
    <w:rsid w:val="008E43C2"/>
    <w:rsid w:val="008E506A"/>
    <w:rsid w:val="008E5222"/>
    <w:rsid w:val="008E7370"/>
    <w:rsid w:val="008F10C5"/>
    <w:rsid w:val="008F193F"/>
    <w:rsid w:val="008F2038"/>
    <w:rsid w:val="008F319F"/>
    <w:rsid w:val="008F38FC"/>
    <w:rsid w:val="008F41CF"/>
    <w:rsid w:val="008F4350"/>
    <w:rsid w:val="008F638E"/>
    <w:rsid w:val="008F6BBB"/>
    <w:rsid w:val="008F6BEB"/>
    <w:rsid w:val="00900397"/>
    <w:rsid w:val="00900A62"/>
    <w:rsid w:val="009010C9"/>
    <w:rsid w:val="00901108"/>
    <w:rsid w:val="00902874"/>
    <w:rsid w:val="00902AB7"/>
    <w:rsid w:val="009046BB"/>
    <w:rsid w:val="009047F5"/>
    <w:rsid w:val="0090518B"/>
    <w:rsid w:val="00905A14"/>
    <w:rsid w:val="00905E60"/>
    <w:rsid w:val="009062D6"/>
    <w:rsid w:val="00906833"/>
    <w:rsid w:val="009074F5"/>
    <w:rsid w:val="0090789D"/>
    <w:rsid w:val="00907A27"/>
    <w:rsid w:val="009103BF"/>
    <w:rsid w:val="0091057A"/>
    <w:rsid w:val="00910808"/>
    <w:rsid w:val="00910E45"/>
    <w:rsid w:val="0091124B"/>
    <w:rsid w:val="00911BA4"/>
    <w:rsid w:val="00912468"/>
    <w:rsid w:val="00912B72"/>
    <w:rsid w:val="00913043"/>
    <w:rsid w:val="009132F6"/>
    <w:rsid w:val="00913C10"/>
    <w:rsid w:val="00913E60"/>
    <w:rsid w:val="00913F58"/>
    <w:rsid w:val="0091470E"/>
    <w:rsid w:val="009150C0"/>
    <w:rsid w:val="0091608F"/>
    <w:rsid w:val="009168CB"/>
    <w:rsid w:val="00916EBF"/>
    <w:rsid w:val="009174CA"/>
    <w:rsid w:val="00917A6D"/>
    <w:rsid w:val="009202B3"/>
    <w:rsid w:val="0092035A"/>
    <w:rsid w:val="0092135C"/>
    <w:rsid w:val="009215BD"/>
    <w:rsid w:val="009219EA"/>
    <w:rsid w:val="00921C3F"/>
    <w:rsid w:val="009222D3"/>
    <w:rsid w:val="009237D3"/>
    <w:rsid w:val="00923D37"/>
    <w:rsid w:val="00924636"/>
    <w:rsid w:val="00924C72"/>
    <w:rsid w:val="009250DF"/>
    <w:rsid w:val="0092590B"/>
    <w:rsid w:val="00926230"/>
    <w:rsid w:val="009264F5"/>
    <w:rsid w:val="00926898"/>
    <w:rsid w:val="00926F7E"/>
    <w:rsid w:val="00926FBC"/>
    <w:rsid w:val="009306FE"/>
    <w:rsid w:val="00930BB2"/>
    <w:rsid w:val="0093115D"/>
    <w:rsid w:val="00931A1B"/>
    <w:rsid w:val="00931D1A"/>
    <w:rsid w:val="0093263D"/>
    <w:rsid w:val="00932A62"/>
    <w:rsid w:val="00932DC8"/>
    <w:rsid w:val="00932E25"/>
    <w:rsid w:val="0093369C"/>
    <w:rsid w:val="00933D00"/>
    <w:rsid w:val="00934091"/>
    <w:rsid w:val="00934450"/>
    <w:rsid w:val="009345F0"/>
    <w:rsid w:val="009355E0"/>
    <w:rsid w:val="0093604A"/>
    <w:rsid w:val="00937F99"/>
    <w:rsid w:val="0094056B"/>
    <w:rsid w:val="00940740"/>
    <w:rsid w:val="00940AAF"/>
    <w:rsid w:val="009412AC"/>
    <w:rsid w:val="00941917"/>
    <w:rsid w:val="0094200A"/>
    <w:rsid w:val="00942787"/>
    <w:rsid w:val="009434DB"/>
    <w:rsid w:val="009439C6"/>
    <w:rsid w:val="00945FE8"/>
    <w:rsid w:val="009461BB"/>
    <w:rsid w:val="00946B75"/>
    <w:rsid w:val="00947469"/>
    <w:rsid w:val="00947A97"/>
    <w:rsid w:val="009507AE"/>
    <w:rsid w:val="00950981"/>
    <w:rsid w:val="00951A65"/>
    <w:rsid w:val="00953BDC"/>
    <w:rsid w:val="00953F83"/>
    <w:rsid w:val="0095440D"/>
    <w:rsid w:val="0095484C"/>
    <w:rsid w:val="00955896"/>
    <w:rsid w:val="00955CE0"/>
    <w:rsid w:val="00955FC8"/>
    <w:rsid w:val="00956834"/>
    <w:rsid w:val="00956FDA"/>
    <w:rsid w:val="009572D9"/>
    <w:rsid w:val="00957D27"/>
    <w:rsid w:val="00960292"/>
    <w:rsid w:val="00960757"/>
    <w:rsid w:val="00961DCB"/>
    <w:rsid w:val="00962773"/>
    <w:rsid w:val="00963342"/>
    <w:rsid w:val="00963E64"/>
    <w:rsid w:val="009647ED"/>
    <w:rsid w:val="00964B71"/>
    <w:rsid w:val="009669A3"/>
    <w:rsid w:val="009673EA"/>
    <w:rsid w:val="00967D39"/>
    <w:rsid w:val="009701BA"/>
    <w:rsid w:val="009703A6"/>
    <w:rsid w:val="00970B53"/>
    <w:rsid w:val="00970E3F"/>
    <w:rsid w:val="0097110E"/>
    <w:rsid w:val="009714B1"/>
    <w:rsid w:val="00971E39"/>
    <w:rsid w:val="0097225E"/>
    <w:rsid w:val="00972600"/>
    <w:rsid w:val="009732C7"/>
    <w:rsid w:val="0097361C"/>
    <w:rsid w:val="00973969"/>
    <w:rsid w:val="00973B3F"/>
    <w:rsid w:val="00973C3D"/>
    <w:rsid w:val="009745B3"/>
    <w:rsid w:val="00974704"/>
    <w:rsid w:val="00975657"/>
    <w:rsid w:val="0097605E"/>
    <w:rsid w:val="009760AE"/>
    <w:rsid w:val="00976252"/>
    <w:rsid w:val="00976BA0"/>
    <w:rsid w:val="00976FBA"/>
    <w:rsid w:val="00977292"/>
    <w:rsid w:val="0097773C"/>
    <w:rsid w:val="00977882"/>
    <w:rsid w:val="00980E94"/>
    <w:rsid w:val="00981BC7"/>
    <w:rsid w:val="00982089"/>
    <w:rsid w:val="00982B97"/>
    <w:rsid w:val="00983FDD"/>
    <w:rsid w:val="00984809"/>
    <w:rsid w:val="00985A81"/>
    <w:rsid w:val="00986490"/>
    <w:rsid w:val="0098681A"/>
    <w:rsid w:val="00986968"/>
    <w:rsid w:val="00986E15"/>
    <w:rsid w:val="009872A5"/>
    <w:rsid w:val="00987B9D"/>
    <w:rsid w:val="00991222"/>
    <w:rsid w:val="009915D2"/>
    <w:rsid w:val="00991679"/>
    <w:rsid w:val="009919A6"/>
    <w:rsid w:val="00991BC6"/>
    <w:rsid w:val="009929A0"/>
    <w:rsid w:val="00994298"/>
    <w:rsid w:val="0099464A"/>
    <w:rsid w:val="00994DE7"/>
    <w:rsid w:val="00995CDE"/>
    <w:rsid w:val="00996801"/>
    <w:rsid w:val="00996A3E"/>
    <w:rsid w:val="00996E9E"/>
    <w:rsid w:val="00996F2C"/>
    <w:rsid w:val="00997438"/>
    <w:rsid w:val="009A0157"/>
    <w:rsid w:val="009A0821"/>
    <w:rsid w:val="009A127C"/>
    <w:rsid w:val="009A1554"/>
    <w:rsid w:val="009A1ED8"/>
    <w:rsid w:val="009A1EEE"/>
    <w:rsid w:val="009A2344"/>
    <w:rsid w:val="009A248F"/>
    <w:rsid w:val="009A2847"/>
    <w:rsid w:val="009A33F7"/>
    <w:rsid w:val="009A4238"/>
    <w:rsid w:val="009A4268"/>
    <w:rsid w:val="009A558A"/>
    <w:rsid w:val="009A616A"/>
    <w:rsid w:val="009A7C77"/>
    <w:rsid w:val="009B0246"/>
    <w:rsid w:val="009B041A"/>
    <w:rsid w:val="009B05EB"/>
    <w:rsid w:val="009B0859"/>
    <w:rsid w:val="009B0889"/>
    <w:rsid w:val="009B150B"/>
    <w:rsid w:val="009B15A8"/>
    <w:rsid w:val="009B1A41"/>
    <w:rsid w:val="009B1DE3"/>
    <w:rsid w:val="009B20CD"/>
    <w:rsid w:val="009B225C"/>
    <w:rsid w:val="009B27A3"/>
    <w:rsid w:val="009B2BA2"/>
    <w:rsid w:val="009B2D05"/>
    <w:rsid w:val="009B307F"/>
    <w:rsid w:val="009B41FF"/>
    <w:rsid w:val="009B6F16"/>
    <w:rsid w:val="009B7192"/>
    <w:rsid w:val="009B72C8"/>
    <w:rsid w:val="009B7DF0"/>
    <w:rsid w:val="009B7E21"/>
    <w:rsid w:val="009C01EE"/>
    <w:rsid w:val="009C188D"/>
    <w:rsid w:val="009C2E02"/>
    <w:rsid w:val="009C3879"/>
    <w:rsid w:val="009C3996"/>
    <w:rsid w:val="009C43FD"/>
    <w:rsid w:val="009C4BA8"/>
    <w:rsid w:val="009C5822"/>
    <w:rsid w:val="009C6776"/>
    <w:rsid w:val="009C67DB"/>
    <w:rsid w:val="009C7916"/>
    <w:rsid w:val="009C7ED5"/>
    <w:rsid w:val="009D015A"/>
    <w:rsid w:val="009D03F8"/>
    <w:rsid w:val="009D0A2D"/>
    <w:rsid w:val="009D0BE2"/>
    <w:rsid w:val="009D0C81"/>
    <w:rsid w:val="009D121A"/>
    <w:rsid w:val="009D1C3D"/>
    <w:rsid w:val="009D34C3"/>
    <w:rsid w:val="009D3514"/>
    <w:rsid w:val="009D423A"/>
    <w:rsid w:val="009D4FDB"/>
    <w:rsid w:val="009D6030"/>
    <w:rsid w:val="009D66CA"/>
    <w:rsid w:val="009D7561"/>
    <w:rsid w:val="009E00BD"/>
    <w:rsid w:val="009E0260"/>
    <w:rsid w:val="009E0C7A"/>
    <w:rsid w:val="009E12C3"/>
    <w:rsid w:val="009E2089"/>
    <w:rsid w:val="009E21C5"/>
    <w:rsid w:val="009E2D78"/>
    <w:rsid w:val="009E2EC8"/>
    <w:rsid w:val="009E3B34"/>
    <w:rsid w:val="009E3B3D"/>
    <w:rsid w:val="009E41AC"/>
    <w:rsid w:val="009E41BE"/>
    <w:rsid w:val="009E44EB"/>
    <w:rsid w:val="009E51B6"/>
    <w:rsid w:val="009E6172"/>
    <w:rsid w:val="009E7286"/>
    <w:rsid w:val="009E74EA"/>
    <w:rsid w:val="009E7626"/>
    <w:rsid w:val="009E771F"/>
    <w:rsid w:val="009F00B7"/>
    <w:rsid w:val="009F0622"/>
    <w:rsid w:val="009F08AC"/>
    <w:rsid w:val="009F1E12"/>
    <w:rsid w:val="009F1E44"/>
    <w:rsid w:val="009F2038"/>
    <w:rsid w:val="009F207C"/>
    <w:rsid w:val="009F2314"/>
    <w:rsid w:val="009F2C4C"/>
    <w:rsid w:val="009F3257"/>
    <w:rsid w:val="009F3394"/>
    <w:rsid w:val="009F49E8"/>
    <w:rsid w:val="009F60E1"/>
    <w:rsid w:val="009F6F5D"/>
    <w:rsid w:val="009F7A6D"/>
    <w:rsid w:val="00A00DE4"/>
    <w:rsid w:val="00A01057"/>
    <w:rsid w:val="00A01CA2"/>
    <w:rsid w:val="00A04F31"/>
    <w:rsid w:val="00A05598"/>
    <w:rsid w:val="00A060F8"/>
    <w:rsid w:val="00A06403"/>
    <w:rsid w:val="00A07890"/>
    <w:rsid w:val="00A078F4"/>
    <w:rsid w:val="00A10C68"/>
    <w:rsid w:val="00A1213F"/>
    <w:rsid w:val="00A1273D"/>
    <w:rsid w:val="00A131BB"/>
    <w:rsid w:val="00A13245"/>
    <w:rsid w:val="00A13777"/>
    <w:rsid w:val="00A15047"/>
    <w:rsid w:val="00A1527E"/>
    <w:rsid w:val="00A1689B"/>
    <w:rsid w:val="00A17AE2"/>
    <w:rsid w:val="00A2122E"/>
    <w:rsid w:val="00A215C6"/>
    <w:rsid w:val="00A22582"/>
    <w:rsid w:val="00A228F8"/>
    <w:rsid w:val="00A22984"/>
    <w:rsid w:val="00A22B2D"/>
    <w:rsid w:val="00A23D29"/>
    <w:rsid w:val="00A24240"/>
    <w:rsid w:val="00A247BA"/>
    <w:rsid w:val="00A24F36"/>
    <w:rsid w:val="00A250B9"/>
    <w:rsid w:val="00A263E3"/>
    <w:rsid w:val="00A265A6"/>
    <w:rsid w:val="00A270D7"/>
    <w:rsid w:val="00A27117"/>
    <w:rsid w:val="00A27582"/>
    <w:rsid w:val="00A275DA"/>
    <w:rsid w:val="00A278A0"/>
    <w:rsid w:val="00A30082"/>
    <w:rsid w:val="00A3072E"/>
    <w:rsid w:val="00A31D38"/>
    <w:rsid w:val="00A32A24"/>
    <w:rsid w:val="00A33AA4"/>
    <w:rsid w:val="00A33AB3"/>
    <w:rsid w:val="00A33CFC"/>
    <w:rsid w:val="00A33E6C"/>
    <w:rsid w:val="00A35032"/>
    <w:rsid w:val="00A35EE9"/>
    <w:rsid w:val="00A3600E"/>
    <w:rsid w:val="00A37532"/>
    <w:rsid w:val="00A3780F"/>
    <w:rsid w:val="00A37B6C"/>
    <w:rsid w:val="00A409AC"/>
    <w:rsid w:val="00A412C1"/>
    <w:rsid w:val="00A412CD"/>
    <w:rsid w:val="00A413F9"/>
    <w:rsid w:val="00A4178E"/>
    <w:rsid w:val="00A41BA0"/>
    <w:rsid w:val="00A42404"/>
    <w:rsid w:val="00A42EAD"/>
    <w:rsid w:val="00A4313E"/>
    <w:rsid w:val="00A43D57"/>
    <w:rsid w:val="00A44B3A"/>
    <w:rsid w:val="00A458F7"/>
    <w:rsid w:val="00A45A67"/>
    <w:rsid w:val="00A469FE"/>
    <w:rsid w:val="00A474B8"/>
    <w:rsid w:val="00A47FBA"/>
    <w:rsid w:val="00A501E1"/>
    <w:rsid w:val="00A50921"/>
    <w:rsid w:val="00A50B2B"/>
    <w:rsid w:val="00A52122"/>
    <w:rsid w:val="00A523A9"/>
    <w:rsid w:val="00A52429"/>
    <w:rsid w:val="00A52678"/>
    <w:rsid w:val="00A5287D"/>
    <w:rsid w:val="00A52AB9"/>
    <w:rsid w:val="00A52D5A"/>
    <w:rsid w:val="00A530EE"/>
    <w:rsid w:val="00A535C6"/>
    <w:rsid w:val="00A5395A"/>
    <w:rsid w:val="00A541A0"/>
    <w:rsid w:val="00A54DA4"/>
    <w:rsid w:val="00A55297"/>
    <w:rsid w:val="00A5555F"/>
    <w:rsid w:val="00A5630C"/>
    <w:rsid w:val="00A567C6"/>
    <w:rsid w:val="00A56DAC"/>
    <w:rsid w:val="00A604C3"/>
    <w:rsid w:val="00A60532"/>
    <w:rsid w:val="00A61508"/>
    <w:rsid w:val="00A61CED"/>
    <w:rsid w:val="00A61D39"/>
    <w:rsid w:val="00A62440"/>
    <w:rsid w:val="00A626D2"/>
    <w:rsid w:val="00A63789"/>
    <w:rsid w:val="00A637D6"/>
    <w:rsid w:val="00A63A25"/>
    <w:rsid w:val="00A643BA"/>
    <w:rsid w:val="00A65213"/>
    <w:rsid w:val="00A66A0F"/>
    <w:rsid w:val="00A67185"/>
    <w:rsid w:val="00A673C3"/>
    <w:rsid w:val="00A67C87"/>
    <w:rsid w:val="00A71170"/>
    <w:rsid w:val="00A713D5"/>
    <w:rsid w:val="00A72875"/>
    <w:rsid w:val="00A73B5C"/>
    <w:rsid w:val="00A740F0"/>
    <w:rsid w:val="00A74A51"/>
    <w:rsid w:val="00A74D82"/>
    <w:rsid w:val="00A7642E"/>
    <w:rsid w:val="00A7650F"/>
    <w:rsid w:val="00A767B4"/>
    <w:rsid w:val="00A768D8"/>
    <w:rsid w:val="00A7692F"/>
    <w:rsid w:val="00A776D4"/>
    <w:rsid w:val="00A77A85"/>
    <w:rsid w:val="00A83100"/>
    <w:rsid w:val="00A83EAA"/>
    <w:rsid w:val="00A8460B"/>
    <w:rsid w:val="00A8461C"/>
    <w:rsid w:val="00A84828"/>
    <w:rsid w:val="00A8522A"/>
    <w:rsid w:val="00A857B1"/>
    <w:rsid w:val="00A85E7B"/>
    <w:rsid w:val="00A864FE"/>
    <w:rsid w:val="00A87373"/>
    <w:rsid w:val="00A9084C"/>
    <w:rsid w:val="00A9143C"/>
    <w:rsid w:val="00A914C7"/>
    <w:rsid w:val="00A9193C"/>
    <w:rsid w:val="00A91B49"/>
    <w:rsid w:val="00A91E93"/>
    <w:rsid w:val="00A91FAD"/>
    <w:rsid w:val="00A923F4"/>
    <w:rsid w:val="00A93F26"/>
    <w:rsid w:val="00A95530"/>
    <w:rsid w:val="00A959C6"/>
    <w:rsid w:val="00A95FA3"/>
    <w:rsid w:val="00A96053"/>
    <w:rsid w:val="00A963A4"/>
    <w:rsid w:val="00A97B5D"/>
    <w:rsid w:val="00A97D58"/>
    <w:rsid w:val="00AA0D14"/>
    <w:rsid w:val="00AA0E48"/>
    <w:rsid w:val="00AA20CA"/>
    <w:rsid w:val="00AA2425"/>
    <w:rsid w:val="00AA3821"/>
    <w:rsid w:val="00AA4615"/>
    <w:rsid w:val="00AA5643"/>
    <w:rsid w:val="00AA60E4"/>
    <w:rsid w:val="00AA684B"/>
    <w:rsid w:val="00AB1430"/>
    <w:rsid w:val="00AB215C"/>
    <w:rsid w:val="00AB31BD"/>
    <w:rsid w:val="00AB35B8"/>
    <w:rsid w:val="00AB35F9"/>
    <w:rsid w:val="00AB4EBC"/>
    <w:rsid w:val="00AB4F7A"/>
    <w:rsid w:val="00AB5F01"/>
    <w:rsid w:val="00AB67CE"/>
    <w:rsid w:val="00AB6823"/>
    <w:rsid w:val="00AB6DDB"/>
    <w:rsid w:val="00AC062A"/>
    <w:rsid w:val="00AC1130"/>
    <w:rsid w:val="00AC17A8"/>
    <w:rsid w:val="00AC1920"/>
    <w:rsid w:val="00AC1996"/>
    <w:rsid w:val="00AC1AD2"/>
    <w:rsid w:val="00AC1AF7"/>
    <w:rsid w:val="00AC1F4E"/>
    <w:rsid w:val="00AC31FD"/>
    <w:rsid w:val="00AC3CFA"/>
    <w:rsid w:val="00AC3F3C"/>
    <w:rsid w:val="00AC3FC9"/>
    <w:rsid w:val="00AC4017"/>
    <w:rsid w:val="00AC5376"/>
    <w:rsid w:val="00AC5416"/>
    <w:rsid w:val="00AC613F"/>
    <w:rsid w:val="00AC6CE4"/>
    <w:rsid w:val="00AC765D"/>
    <w:rsid w:val="00AC7775"/>
    <w:rsid w:val="00AD0DF1"/>
    <w:rsid w:val="00AD0E8F"/>
    <w:rsid w:val="00AD0F5C"/>
    <w:rsid w:val="00AD11FC"/>
    <w:rsid w:val="00AD1386"/>
    <w:rsid w:val="00AD1708"/>
    <w:rsid w:val="00AD226D"/>
    <w:rsid w:val="00AD2484"/>
    <w:rsid w:val="00AD257A"/>
    <w:rsid w:val="00AD37FB"/>
    <w:rsid w:val="00AD50AF"/>
    <w:rsid w:val="00AD5192"/>
    <w:rsid w:val="00AD6608"/>
    <w:rsid w:val="00AE025D"/>
    <w:rsid w:val="00AE0BB6"/>
    <w:rsid w:val="00AE1049"/>
    <w:rsid w:val="00AE237E"/>
    <w:rsid w:val="00AE2458"/>
    <w:rsid w:val="00AE3108"/>
    <w:rsid w:val="00AE328F"/>
    <w:rsid w:val="00AE3855"/>
    <w:rsid w:val="00AE3BDE"/>
    <w:rsid w:val="00AE3F41"/>
    <w:rsid w:val="00AE4704"/>
    <w:rsid w:val="00AE4797"/>
    <w:rsid w:val="00AE4E1E"/>
    <w:rsid w:val="00AE65DE"/>
    <w:rsid w:val="00AE6770"/>
    <w:rsid w:val="00AE773D"/>
    <w:rsid w:val="00AE7BBB"/>
    <w:rsid w:val="00AF02D2"/>
    <w:rsid w:val="00AF0890"/>
    <w:rsid w:val="00AF0DEA"/>
    <w:rsid w:val="00AF185C"/>
    <w:rsid w:val="00AF1E9A"/>
    <w:rsid w:val="00AF3D9C"/>
    <w:rsid w:val="00AF5E51"/>
    <w:rsid w:val="00AF6467"/>
    <w:rsid w:val="00AF7BE0"/>
    <w:rsid w:val="00B001BB"/>
    <w:rsid w:val="00B002B5"/>
    <w:rsid w:val="00B02E09"/>
    <w:rsid w:val="00B0344E"/>
    <w:rsid w:val="00B03A5C"/>
    <w:rsid w:val="00B03B5A"/>
    <w:rsid w:val="00B0405A"/>
    <w:rsid w:val="00B04C5B"/>
    <w:rsid w:val="00B05D1E"/>
    <w:rsid w:val="00B06733"/>
    <w:rsid w:val="00B06B74"/>
    <w:rsid w:val="00B06F1C"/>
    <w:rsid w:val="00B0753C"/>
    <w:rsid w:val="00B1017E"/>
    <w:rsid w:val="00B105A9"/>
    <w:rsid w:val="00B1111C"/>
    <w:rsid w:val="00B11D84"/>
    <w:rsid w:val="00B11F3A"/>
    <w:rsid w:val="00B1230C"/>
    <w:rsid w:val="00B123B8"/>
    <w:rsid w:val="00B12DFE"/>
    <w:rsid w:val="00B12E73"/>
    <w:rsid w:val="00B131C7"/>
    <w:rsid w:val="00B15216"/>
    <w:rsid w:val="00B154CA"/>
    <w:rsid w:val="00B15973"/>
    <w:rsid w:val="00B16454"/>
    <w:rsid w:val="00B203C7"/>
    <w:rsid w:val="00B2194C"/>
    <w:rsid w:val="00B21991"/>
    <w:rsid w:val="00B22A48"/>
    <w:rsid w:val="00B23AC3"/>
    <w:rsid w:val="00B2499B"/>
    <w:rsid w:val="00B2520B"/>
    <w:rsid w:val="00B258CB"/>
    <w:rsid w:val="00B264A0"/>
    <w:rsid w:val="00B26AC0"/>
    <w:rsid w:val="00B27365"/>
    <w:rsid w:val="00B30243"/>
    <w:rsid w:val="00B303BF"/>
    <w:rsid w:val="00B30806"/>
    <w:rsid w:val="00B30B0C"/>
    <w:rsid w:val="00B30E61"/>
    <w:rsid w:val="00B30F56"/>
    <w:rsid w:val="00B31010"/>
    <w:rsid w:val="00B3278F"/>
    <w:rsid w:val="00B3315D"/>
    <w:rsid w:val="00B33654"/>
    <w:rsid w:val="00B33AD1"/>
    <w:rsid w:val="00B3402B"/>
    <w:rsid w:val="00B34F84"/>
    <w:rsid w:val="00B34FFD"/>
    <w:rsid w:val="00B355AF"/>
    <w:rsid w:val="00B36623"/>
    <w:rsid w:val="00B373F5"/>
    <w:rsid w:val="00B4039F"/>
    <w:rsid w:val="00B40788"/>
    <w:rsid w:val="00B40C25"/>
    <w:rsid w:val="00B412D6"/>
    <w:rsid w:val="00B41F13"/>
    <w:rsid w:val="00B4203B"/>
    <w:rsid w:val="00B421D5"/>
    <w:rsid w:val="00B42F36"/>
    <w:rsid w:val="00B42F38"/>
    <w:rsid w:val="00B42FF2"/>
    <w:rsid w:val="00B436B2"/>
    <w:rsid w:val="00B43E05"/>
    <w:rsid w:val="00B4429A"/>
    <w:rsid w:val="00B4433F"/>
    <w:rsid w:val="00B443B0"/>
    <w:rsid w:val="00B44EEB"/>
    <w:rsid w:val="00B45875"/>
    <w:rsid w:val="00B459A4"/>
    <w:rsid w:val="00B463CF"/>
    <w:rsid w:val="00B46651"/>
    <w:rsid w:val="00B4729B"/>
    <w:rsid w:val="00B47459"/>
    <w:rsid w:val="00B505F3"/>
    <w:rsid w:val="00B50769"/>
    <w:rsid w:val="00B50F26"/>
    <w:rsid w:val="00B51356"/>
    <w:rsid w:val="00B51D3E"/>
    <w:rsid w:val="00B51E3A"/>
    <w:rsid w:val="00B53585"/>
    <w:rsid w:val="00B5396E"/>
    <w:rsid w:val="00B554FE"/>
    <w:rsid w:val="00B5626E"/>
    <w:rsid w:val="00B566FB"/>
    <w:rsid w:val="00B567A8"/>
    <w:rsid w:val="00B56950"/>
    <w:rsid w:val="00B57222"/>
    <w:rsid w:val="00B57388"/>
    <w:rsid w:val="00B578B6"/>
    <w:rsid w:val="00B57BBA"/>
    <w:rsid w:val="00B60833"/>
    <w:rsid w:val="00B60920"/>
    <w:rsid w:val="00B60EA3"/>
    <w:rsid w:val="00B6138B"/>
    <w:rsid w:val="00B613E9"/>
    <w:rsid w:val="00B61661"/>
    <w:rsid w:val="00B6195A"/>
    <w:rsid w:val="00B61992"/>
    <w:rsid w:val="00B61F2F"/>
    <w:rsid w:val="00B62324"/>
    <w:rsid w:val="00B6280A"/>
    <w:rsid w:val="00B62A09"/>
    <w:rsid w:val="00B62AA7"/>
    <w:rsid w:val="00B62D2E"/>
    <w:rsid w:val="00B62E59"/>
    <w:rsid w:val="00B6355F"/>
    <w:rsid w:val="00B644B8"/>
    <w:rsid w:val="00B65398"/>
    <w:rsid w:val="00B6663F"/>
    <w:rsid w:val="00B667A8"/>
    <w:rsid w:val="00B674CD"/>
    <w:rsid w:val="00B675FB"/>
    <w:rsid w:val="00B70966"/>
    <w:rsid w:val="00B70B61"/>
    <w:rsid w:val="00B7206D"/>
    <w:rsid w:val="00B721CB"/>
    <w:rsid w:val="00B72D8D"/>
    <w:rsid w:val="00B73A3C"/>
    <w:rsid w:val="00B73B04"/>
    <w:rsid w:val="00B74509"/>
    <w:rsid w:val="00B746CE"/>
    <w:rsid w:val="00B75107"/>
    <w:rsid w:val="00B762C3"/>
    <w:rsid w:val="00B76B76"/>
    <w:rsid w:val="00B807B3"/>
    <w:rsid w:val="00B80DB0"/>
    <w:rsid w:val="00B815BF"/>
    <w:rsid w:val="00B81AAE"/>
    <w:rsid w:val="00B81D34"/>
    <w:rsid w:val="00B830F8"/>
    <w:rsid w:val="00B83B77"/>
    <w:rsid w:val="00B846F8"/>
    <w:rsid w:val="00B84844"/>
    <w:rsid w:val="00B84BA5"/>
    <w:rsid w:val="00B84D04"/>
    <w:rsid w:val="00B851C8"/>
    <w:rsid w:val="00B86D83"/>
    <w:rsid w:val="00B86ECD"/>
    <w:rsid w:val="00B90550"/>
    <w:rsid w:val="00B92383"/>
    <w:rsid w:val="00B936D3"/>
    <w:rsid w:val="00B93946"/>
    <w:rsid w:val="00B94558"/>
    <w:rsid w:val="00B96826"/>
    <w:rsid w:val="00B9700F"/>
    <w:rsid w:val="00B9739D"/>
    <w:rsid w:val="00B97A73"/>
    <w:rsid w:val="00B97CB8"/>
    <w:rsid w:val="00B97F46"/>
    <w:rsid w:val="00B97FFE"/>
    <w:rsid w:val="00BA12F6"/>
    <w:rsid w:val="00BA1385"/>
    <w:rsid w:val="00BA29F6"/>
    <w:rsid w:val="00BA2DC2"/>
    <w:rsid w:val="00BA3698"/>
    <w:rsid w:val="00BA392D"/>
    <w:rsid w:val="00BA417E"/>
    <w:rsid w:val="00BA4A3C"/>
    <w:rsid w:val="00BA4F9B"/>
    <w:rsid w:val="00BA6D54"/>
    <w:rsid w:val="00BA7E25"/>
    <w:rsid w:val="00BA7EBF"/>
    <w:rsid w:val="00BB00B9"/>
    <w:rsid w:val="00BB1AB5"/>
    <w:rsid w:val="00BB1FA9"/>
    <w:rsid w:val="00BB2481"/>
    <w:rsid w:val="00BB294D"/>
    <w:rsid w:val="00BB2AA5"/>
    <w:rsid w:val="00BB38F8"/>
    <w:rsid w:val="00BB3E55"/>
    <w:rsid w:val="00BB4BC4"/>
    <w:rsid w:val="00BB51F7"/>
    <w:rsid w:val="00BB5A1F"/>
    <w:rsid w:val="00BB6667"/>
    <w:rsid w:val="00BB66D0"/>
    <w:rsid w:val="00BB6799"/>
    <w:rsid w:val="00BB687F"/>
    <w:rsid w:val="00BB6AE2"/>
    <w:rsid w:val="00BB72FC"/>
    <w:rsid w:val="00BB7A61"/>
    <w:rsid w:val="00BC00A5"/>
    <w:rsid w:val="00BC0699"/>
    <w:rsid w:val="00BC1EAF"/>
    <w:rsid w:val="00BC1F43"/>
    <w:rsid w:val="00BC24EA"/>
    <w:rsid w:val="00BC26C5"/>
    <w:rsid w:val="00BC2CF2"/>
    <w:rsid w:val="00BC355C"/>
    <w:rsid w:val="00BC3C00"/>
    <w:rsid w:val="00BC4C7F"/>
    <w:rsid w:val="00BC4CBF"/>
    <w:rsid w:val="00BC4D70"/>
    <w:rsid w:val="00BC4F10"/>
    <w:rsid w:val="00BC512F"/>
    <w:rsid w:val="00BC5718"/>
    <w:rsid w:val="00BC6AA2"/>
    <w:rsid w:val="00BC73AD"/>
    <w:rsid w:val="00BC761A"/>
    <w:rsid w:val="00BC7B38"/>
    <w:rsid w:val="00BC7D4C"/>
    <w:rsid w:val="00BD1099"/>
    <w:rsid w:val="00BD14BE"/>
    <w:rsid w:val="00BD2828"/>
    <w:rsid w:val="00BD3B8A"/>
    <w:rsid w:val="00BD3DD9"/>
    <w:rsid w:val="00BD4D73"/>
    <w:rsid w:val="00BD514F"/>
    <w:rsid w:val="00BD5D3A"/>
    <w:rsid w:val="00BD6514"/>
    <w:rsid w:val="00BD6B18"/>
    <w:rsid w:val="00BD6F86"/>
    <w:rsid w:val="00BD7051"/>
    <w:rsid w:val="00BD77A6"/>
    <w:rsid w:val="00BE17DC"/>
    <w:rsid w:val="00BE1F1D"/>
    <w:rsid w:val="00BE24D7"/>
    <w:rsid w:val="00BE3083"/>
    <w:rsid w:val="00BE34A4"/>
    <w:rsid w:val="00BE39A4"/>
    <w:rsid w:val="00BE42B5"/>
    <w:rsid w:val="00BE5D19"/>
    <w:rsid w:val="00BE5E30"/>
    <w:rsid w:val="00BE6422"/>
    <w:rsid w:val="00BE6D0E"/>
    <w:rsid w:val="00BF1481"/>
    <w:rsid w:val="00BF17F7"/>
    <w:rsid w:val="00BF21DD"/>
    <w:rsid w:val="00BF2212"/>
    <w:rsid w:val="00BF3748"/>
    <w:rsid w:val="00BF4172"/>
    <w:rsid w:val="00BF42B7"/>
    <w:rsid w:val="00BF69FD"/>
    <w:rsid w:val="00BF7962"/>
    <w:rsid w:val="00C00171"/>
    <w:rsid w:val="00C002E2"/>
    <w:rsid w:val="00C00802"/>
    <w:rsid w:val="00C00A2F"/>
    <w:rsid w:val="00C00D55"/>
    <w:rsid w:val="00C00F87"/>
    <w:rsid w:val="00C01763"/>
    <w:rsid w:val="00C018B4"/>
    <w:rsid w:val="00C01A4D"/>
    <w:rsid w:val="00C03358"/>
    <w:rsid w:val="00C04338"/>
    <w:rsid w:val="00C05773"/>
    <w:rsid w:val="00C078A8"/>
    <w:rsid w:val="00C1080D"/>
    <w:rsid w:val="00C11AC0"/>
    <w:rsid w:val="00C128FE"/>
    <w:rsid w:val="00C12C00"/>
    <w:rsid w:val="00C12C45"/>
    <w:rsid w:val="00C147C2"/>
    <w:rsid w:val="00C14D66"/>
    <w:rsid w:val="00C151F6"/>
    <w:rsid w:val="00C17860"/>
    <w:rsid w:val="00C179DA"/>
    <w:rsid w:val="00C17FDA"/>
    <w:rsid w:val="00C2020D"/>
    <w:rsid w:val="00C20415"/>
    <w:rsid w:val="00C2077A"/>
    <w:rsid w:val="00C20E05"/>
    <w:rsid w:val="00C215AC"/>
    <w:rsid w:val="00C21A6F"/>
    <w:rsid w:val="00C223AA"/>
    <w:rsid w:val="00C22796"/>
    <w:rsid w:val="00C22814"/>
    <w:rsid w:val="00C22B44"/>
    <w:rsid w:val="00C23473"/>
    <w:rsid w:val="00C24489"/>
    <w:rsid w:val="00C24513"/>
    <w:rsid w:val="00C24539"/>
    <w:rsid w:val="00C2488F"/>
    <w:rsid w:val="00C24899"/>
    <w:rsid w:val="00C248FC"/>
    <w:rsid w:val="00C24C26"/>
    <w:rsid w:val="00C26803"/>
    <w:rsid w:val="00C26B09"/>
    <w:rsid w:val="00C277BA"/>
    <w:rsid w:val="00C277E5"/>
    <w:rsid w:val="00C27827"/>
    <w:rsid w:val="00C27ED5"/>
    <w:rsid w:val="00C27FB9"/>
    <w:rsid w:val="00C3061D"/>
    <w:rsid w:val="00C30F1E"/>
    <w:rsid w:val="00C3171E"/>
    <w:rsid w:val="00C31F27"/>
    <w:rsid w:val="00C325C6"/>
    <w:rsid w:val="00C32C1B"/>
    <w:rsid w:val="00C34D63"/>
    <w:rsid w:val="00C3541E"/>
    <w:rsid w:val="00C35C7B"/>
    <w:rsid w:val="00C35E52"/>
    <w:rsid w:val="00C36A6D"/>
    <w:rsid w:val="00C37530"/>
    <w:rsid w:val="00C375F2"/>
    <w:rsid w:val="00C378FD"/>
    <w:rsid w:val="00C4031B"/>
    <w:rsid w:val="00C408D2"/>
    <w:rsid w:val="00C40F58"/>
    <w:rsid w:val="00C41118"/>
    <w:rsid w:val="00C41DD5"/>
    <w:rsid w:val="00C41DFD"/>
    <w:rsid w:val="00C42000"/>
    <w:rsid w:val="00C42BAF"/>
    <w:rsid w:val="00C43545"/>
    <w:rsid w:val="00C43D38"/>
    <w:rsid w:val="00C446E7"/>
    <w:rsid w:val="00C44FE9"/>
    <w:rsid w:val="00C454B9"/>
    <w:rsid w:val="00C468FC"/>
    <w:rsid w:val="00C474DA"/>
    <w:rsid w:val="00C47F57"/>
    <w:rsid w:val="00C47F88"/>
    <w:rsid w:val="00C5074C"/>
    <w:rsid w:val="00C512DE"/>
    <w:rsid w:val="00C52460"/>
    <w:rsid w:val="00C52B65"/>
    <w:rsid w:val="00C52F07"/>
    <w:rsid w:val="00C534F6"/>
    <w:rsid w:val="00C53C39"/>
    <w:rsid w:val="00C54299"/>
    <w:rsid w:val="00C544E0"/>
    <w:rsid w:val="00C55A51"/>
    <w:rsid w:val="00C55FBD"/>
    <w:rsid w:val="00C56424"/>
    <w:rsid w:val="00C56B46"/>
    <w:rsid w:val="00C5756C"/>
    <w:rsid w:val="00C60AE3"/>
    <w:rsid w:val="00C61726"/>
    <w:rsid w:val="00C618BE"/>
    <w:rsid w:val="00C619A4"/>
    <w:rsid w:val="00C61BDC"/>
    <w:rsid w:val="00C62523"/>
    <w:rsid w:val="00C6255B"/>
    <w:rsid w:val="00C625E1"/>
    <w:rsid w:val="00C62ACF"/>
    <w:rsid w:val="00C62BC3"/>
    <w:rsid w:val="00C62FB9"/>
    <w:rsid w:val="00C63990"/>
    <w:rsid w:val="00C64026"/>
    <w:rsid w:val="00C64E05"/>
    <w:rsid w:val="00C653C9"/>
    <w:rsid w:val="00C6542C"/>
    <w:rsid w:val="00C65728"/>
    <w:rsid w:val="00C65C0E"/>
    <w:rsid w:val="00C665AF"/>
    <w:rsid w:val="00C669F2"/>
    <w:rsid w:val="00C66D44"/>
    <w:rsid w:val="00C70198"/>
    <w:rsid w:val="00C70DCF"/>
    <w:rsid w:val="00C7172F"/>
    <w:rsid w:val="00C71836"/>
    <w:rsid w:val="00C733F3"/>
    <w:rsid w:val="00C734F0"/>
    <w:rsid w:val="00C73BE6"/>
    <w:rsid w:val="00C74F5E"/>
    <w:rsid w:val="00C74F8E"/>
    <w:rsid w:val="00C7511B"/>
    <w:rsid w:val="00C762EE"/>
    <w:rsid w:val="00C76F9D"/>
    <w:rsid w:val="00C77330"/>
    <w:rsid w:val="00C77ACD"/>
    <w:rsid w:val="00C77DE3"/>
    <w:rsid w:val="00C800B2"/>
    <w:rsid w:val="00C801B3"/>
    <w:rsid w:val="00C8065A"/>
    <w:rsid w:val="00C81AEB"/>
    <w:rsid w:val="00C82D1D"/>
    <w:rsid w:val="00C838CF"/>
    <w:rsid w:val="00C83A49"/>
    <w:rsid w:val="00C84C39"/>
    <w:rsid w:val="00C85D14"/>
    <w:rsid w:val="00C85FC2"/>
    <w:rsid w:val="00C86800"/>
    <w:rsid w:val="00C86A44"/>
    <w:rsid w:val="00C86F31"/>
    <w:rsid w:val="00C8785B"/>
    <w:rsid w:val="00C91025"/>
    <w:rsid w:val="00C91656"/>
    <w:rsid w:val="00C9172B"/>
    <w:rsid w:val="00C91AE4"/>
    <w:rsid w:val="00C9237B"/>
    <w:rsid w:val="00C92A9A"/>
    <w:rsid w:val="00C93AEA"/>
    <w:rsid w:val="00C93D77"/>
    <w:rsid w:val="00C95403"/>
    <w:rsid w:val="00C954BC"/>
    <w:rsid w:val="00C95538"/>
    <w:rsid w:val="00C969FB"/>
    <w:rsid w:val="00C9748A"/>
    <w:rsid w:val="00CA0471"/>
    <w:rsid w:val="00CA17BE"/>
    <w:rsid w:val="00CA2554"/>
    <w:rsid w:val="00CA32E7"/>
    <w:rsid w:val="00CA3F31"/>
    <w:rsid w:val="00CA486F"/>
    <w:rsid w:val="00CA4905"/>
    <w:rsid w:val="00CA549C"/>
    <w:rsid w:val="00CA62B3"/>
    <w:rsid w:val="00CA68D0"/>
    <w:rsid w:val="00CA7241"/>
    <w:rsid w:val="00CA7935"/>
    <w:rsid w:val="00CA7FF6"/>
    <w:rsid w:val="00CB0CD0"/>
    <w:rsid w:val="00CB13E2"/>
    <w:rsid w:val="00CB1449"/>
    <w:rsid w:val="00CB17FC"/>
    <w:rsid w:val="00CB19F0"/>
    <w:rsid w:val="00CB2921"/>
    <w:rsid w:val="00CB303D"/>
    <w:rsid w:val="00CB3837"/>
    <w:rsid w:val="00CB414F"/>
    <w:rsid w:val="00CB4F6A"/>
    <w:rsid w:val="00CB5F27"/>
    <w:rsid w:val="00CB6369"/>
    <w:rsid w:val="00CB7745"/>
    <w:rsid w:val="00CC126E"/>
    <w:rsid w:val="00CC1507"/>
    <w:rsid w:val="00CC1E80"/>
    <w:rsid w:val="00CC2285"/>
    <w:rsid w:val="00CC2F4E"/>
    <w:rsid w:val="00CC335A"/>
    <w:rsid w:val="00CC57F2"/>
    <w:rsid w:val="00CC5932"/>
    <w:rsid w:val="00CC6267"/>
    <w:rsid w:val="00CC6480"/>
    <w:rsid w:val="00CC6CE4"/>
    <w:rsid w:val="00CC7899"/>
    <w:rsid w:val="00CC7D73"/>
    <w:rsid w:val="00CD0444"/>
    <w:rsid w:val="00CD082E"/>
    <w:rsid w:val="00CD0A01"/>
    <w:rsid w:val="00CD1878"/>
    <w:rsid w:val="00CD1C18"/>
    <w:rsid w:val="00CD1C6E"/>
    <w:rsid w:val="00CD1FDA"/>
    <w:rsid w:val="00CD2457"/>
    <w:rsid w:val="00CD2DD2"/>
    <w:rsid w:val="00CD315D"/>
    <w:rsid w:val="00CD37C9"/>
    <w:rsid w:val="00CD3FC2"/>
    <w:rsid w:val="00CD65DC"/>
    <w:rsid w:val="00CD6CCF"/>
    <w:rsid w:val="00CD7779"/>
    <w:rsid w:val="00CD786B"/>
    <w:rsid w:val="00CE04E8"/>
    <w:rsid w:val="00CE083D"/>
    <w:rsid w:val="00CE1EE0"/>
    <w:rsid w:val="00CE25DF"/>
    <w:rsid w:val="00CE3B6F"/>
    <w:rsid w:val="00CE5424"/>
    <w:rsid w:val="00CE64C7"/>
    <w:rsid w:val="00CE67A3"/>
    <w:rsid w:val="00CE7596"/>
    <w:rsid w:val="00CE779D"/>
    <w:rsid w:val="00CF07A8"/>
    <w:rsid w:val="00CF1106"/>
    <w:rsid w:val="00CF1133"/>
    <w:rsid w:val="00CF169E"/>
    <w:rsid w:val="00CF1E7C"/>
    <w:rsid w:val="00CF1E9D"/>
    <w:rsid w:val="00CF240A"/>
    <w:rsid w:val="00CF2B08"/>
    <w:rsid w:val="00CF2F65"/>
    <w:rsid w:val="00CF32C6"/>
    <w:rsid w:val="00CF3B51"/>
    <w:rsid w:val="00CF3EA0"/>
    <w:rsid w:val="00CF4352"/>
    <w:rsid w:val="00CF4A4F"/>
    <w:rsid w:val="00CF4FE0"/>
    <w:rsid w:val="00CF5016"/>
    <w:rsid w:val="00CF5046"/>
    <w:rsid w:val="00CF50A8"/>
    <w:rsid w:val="00CF57AF"/>
    <w:rsid w:val="00CF5818"/>
    <w:rsid w:val="00CF63BB"/>
    <w:rsid w:val="00CF707A"/>
    <w:rsid w:val="00CF79C3"/>
    <w:rsid w:val="00CF7FA0"/>
    <w:rsid w:val="00D01A98"/>
    <w:rsid w:val="00D0274D"/>
    <w:rsid w:val="00D02BCF"/>
    <w:rsid w:val="00D02D39"/>
    <w:rsid w:val="00D031F6"/>
    <w:rsid w:val="00D03281"/>
    <w:rsid w:val="00D0336E"/>
    <w:rsid w:val="00D0348A"/>
    <w:rsid w:val="00D038BA"/>
    <w:rsid w:val="00D03E18"/>
    <w:rsid w:val="00D03F78"/>
    <w:rsid w:val="00D046D0"/>
    <w:rsid w:val="00D0486E"/>
    <w:rsid w:val="00D05933"/>
    <w:rsid w:val="00D06D59"/>
    <w:rsid w:val="00D06EED"/>
    <w:rsid w:val="00D072FB"/>
    <w:rsid w:val="00D07426"/>
    <w:rsid w:val="00D10FC2"/>
    <w:rsid w:val="00D12235"/>
    <w:rsid w:val="00D124C5"/>
    <w:rsid w:val="00D146D8"/>
    <w:rsid w:val="00D14DF6"/>
    <w:rsid w:val="00D1500D"/>
    <w:rsid w:val="00D15FCF"/>
    <w:rsid w:val="00D1771D"/>
    <w:rsid w:val="00D2067E"/>
    <w:rsid w:val="00D2148E"/>
    <w:rsid w:val="00D21589"/>
    <w:rsid w:val="00D220CD"/>
    <w:rsid w:val="00D22AD0"/>
    <w:rsid w:val="00D22C6C"/>
    <w:rsid w:val="00D22FEC"/>
    <w:rsid w:val="00D23E52"/>
    <w:rsid w:val="00D242A2"/>
    <w:rsid w:val="00D245D5"/>
    <w:rsid w:val="00D24DE9"/>
    <w:rsid w:val="00D2505C"/>
    <w:rsid w:val="00D263B9"/>
    <w:rsid w:val="00D26492"/>
    <w:rsid w:val="00D26B29"/>
    <w:rsid w:val="00D2797F"/>
    <w:rsid w:val="00D27BB5"/>
    <w:rsid w:val="00D27EB0"/>
    <w:rsid w:val="00D307CB"/>
    <w:rsid w:val="00D311AE"/>
    <w:rsid w:val="00D31D1B"/>
    <w:rsid w:val="00D3227F"/>
    <w:rsid w:val="00D32971"/>
    <w:rsid w:val="00D32EE7"/>
    <w:rsid w:val="00D330B0"/>
    <w:rsid w:val="00D3369C"/>
    <w:rsid w:val="00D33726"/>
    <w:rsid w:val="00D33B53"/>
    <w:rsid w:val="00D35E11"/>
    <w:rsid w:val="00D36294"/>
    <w:rsid w:val="00D367A9"/>
    <w:rsid w:val="00D371CA"/>
    <w:rsid w:val="00D372B9"/>
    <w:rsid w:val="00D37DF4"/>
    <w:rsid w:val="00D409CF"/>
    <w:rsid w:val="00D40CF2"/>
    <w:rsid w:val="00D40DEE"/>
    <w:rsid w:val="00D410A7"/>
    <w:rsid w:val="00D41109"/>
    <w:rsid w:val="00D4150F"/>
    <w:rsid w:val="00D41D8D"/>
    <w:rsid w:val="00D42D5D"/>
    <w:rsid w:val="00D46AC4"/>
    <w:rsid w:val="00D475B7"/>
    <w:rsid w:val="00D50D09"/>
    <w:rsid w:val="00D513AC"/>
    <w:rsid w:val="00D51B74"/>
    <w:rsid w:val="00D52953"/>
    <w:rsid w:val="00D53874"/>
    <w:rsid w:val="00D53CC8"/>
    <w:rsid w:val="00D54072"/>
    <w:rsid w:val="00D544A1"/>
    <w:rsid w:val="00D5527A"/>
    <w:rsid w:val="00D55934"/>
    <w:rsid w:val="00D55AA2"/>
    <w:rsid w:val="00D55E02"/>
    <w:rsid w:val="00D561E1"/>
    <w:rsid w:val="00D56625"/>
    <w:rsid w:val="00D56961"/>
    <w:rsid w:val="00D56CA7"/>
    <w:rsid w:val="00D56DBA"/>
    <w:rsid w:val="00D57CEE"/>
    <w:rsid w:val="00D60DF0"/>
    <w:rsid w:val="00D62DB2"/>
    <w:rsid w:val="00D62FC5"/>
    <w:rsid w:val="00D63268"/>
    <w:rsid w:val="00D640BF"/>
    <w:rsid w:val="00D644D1"/>
    <w:rsid w:val="00D648EC"/>
    <w:rsid w:val="00D65509"/>
    <w:rsid w:val="00D65665"/>
    <w:rsid w:val="00D65D0D"/>
    <w:rsid w:val="00D66A71"/>
    <w:rsid w:val="00D66D16"/>
    <w:rsid w:val="00D70943"/>
    <w:rsid w:val="00D720F7"/>
    <w:rsid w:val="00D733BC"/>
    <w:rsid w:val="00D735D0"/>
    <w:rsid w:val="00D73BF3"/>
    <w:rsid w:val="00D73FC7"/>
    <w:rsid w:val="00D741B0"/>
    <w:rsid w:val="00D741EA"/>
    <w:rsid w:val="00D7494E"/>
    <w:rsid w:val="00D751B7"/>
    <w:rsid w:val="00D75FB4"/>
    <w:rsid w:val="00D76E1F"/>
    <w:rsid w:val="00D774F6"/>
    <w:rsid w:val="00D77C99"/>
    <w:rsid w:val="00D80607"/>
    <w:rsid w:val="00D806F2"/>
    <w:rsid w:val="00D8072E"/>
    <w:rsid w:val="00D80F0D"/>
    <w:rsid w:val="00D8102D"/>
    <w:rsid w:val="00D824C7"/>
    <w:rsid w:val="00D8378C"/>
    <w:rsid w:val="00D84139"/>
    <w:rsid w:val="00D84539"/>
    <w:rsid w:val="00D84867"/>
    <w:rsid w:val="00D84B01"/>
    <w:rsid w:val="00D86078"/>
    <w:rsid w:val="00D861D2"/>
    <w:rsid w:val="00D86A25"/>
    <w:rsid w:val="00D87D8C"/>
    <w:rsid w:val="00D901B7"/>
    <w:rsid w:val="00D90439"/>
    <w:rsid w:val="00D9060C"/>
    <w:rsid w:val="00D91AD0"/>
    <w:rsid w:val="00D93417"/>
    <w:rsid w:val="00D947FD"/>
    <w:rsid w:val="00D94B1D"/>
    <w:rsid w:val="00D94E5E"/>
    <w:rsid w:val="00D962E0"/>
    <w:rsid w:val="00D9678A"/>
    <w:rsid w:val="00D96853"/>
    <w:rsid w:val="00D97288"/>
    <w:rsid w:val="00DA0CF0"/>
    <w:rsid w:val="00DA0FEB"/>
    <w:rsid w:val="00DA20C8"/>
    <w:rsid w:val="00DA2C80"/>
    <w:rsid w:val="00DA473D"/>
    <w:rsid w:val="00DA4AD8"/>
    <w:rsid w:val="00DA6A5D"/>
    <w:rsid w:val="00DA7875"/>
    <w:rsid w:val="00DA7B2E"/>
    <w:rsid w:val="00DA7D2D"/>
    <w:rsid w:val="00DB07F6"/>
    <w:rsid w:val="00DB2543"/>
    <w:rsid w:val="00DB2E0E"/>
    <w:rsid w:val="00DB3327"/>
    <w:rsid w:val="00DB35DF"/>
    <w:rsid w:val="00DB3A22"/>
    <w:rsid w:val="00DB3A84"/>
    <w:rsid w:val="00DB498C"/>
    <w:rsid w:val="00DB4B04"/>
    <w:rsid w:val="00DB52A8"/>
    <w:rsid w:val="00DB599D"/>
    <w:rsid w:val="00DB6062"/>
    <w:rsid w:val="00DB6663"/>
    <w:rsid w:val="00DB7821"/>
    <w:rsid w:val="00DC017D"/>
    <w:rsid w:val="00DC07D7"/>
    <w:rsid w:val="00DC1DA4"/>
    <w:rsid w:val="00DC201E"/>
    <w:rsid w:val="00DC26BB"/>
    <w:rsid w:val="00DC27C6"/>
    <w:rsid w:val="00DC3438"/>
    <w:rsid w:val="00DC3925"/>
    <w:rsid w:val="00DC4093"/>
    <w:rsid w:val="00DC4CFC"/>
    <w:rsid w:val="00DC5071"/>
    <w:rsid w:val="00DC5F24"/>
    <w:rsid w:val="00DC7252"/>
    <w:rsid w:val="00DC77B8"/>
    <w:rsid w:val="00DD0503"/>
    <w:rsid w:val="00DD1752"/>
    <w:rsid w:val="00DD1FE2"/>
    <w:rsid w:val="00DD20B5"/>
    <w:rsid w:val="00DD241A"/>
    <w:rsid w:val="00DD2806"/>
    <w:rsid w:val="00DD2E5E"/>
    <w:rsid w:val="00DD3DD8"/>
    <w:rsid w:val="00DD423D"/>
    <w:rsid w:val="00DD43DE"/>
    <w:rsid w:val="00DD4727"/>
    <w:rsid w:val="00DD4759"/>
    <w:rsid w:val="00DD4C7D"/>
    <w:rsid w:val="00DD5491"/>
    <w:rsid w:val="00DD5B24"/>
    <w:rsid w:val="00DD6B06"/>
    <w:rsid w:val="00DE00BE"/>
    <w:rsid w:val="00DE07AF"/>
    <w:rsid w:val="00DE07BD"/>
    <w:rsid w:val="00DE09BD"/>
    <w:rsid w:val="00DE0F1E"/>
    <w:rsid w:val="00DE107D"/>
    <w:rsid w:val="00DE11A6"/>
    <w:rsid w:val="00DE15A3"/>
    <w:rsid w:val="00DE2411"/>
    <w:rsid w:val="00DE2870"/>
    <w:rsid w:val="00DE2CB9"/>
    <w:rsid w:val="00DE2F4A"/>
    <w:rsid w:val="00DE3047"/>
    <w:rsid w:val="00DE4F64"/>
    <w:rsid w:val="00DE5383"/>
    <w:rsid w:val="00DE58AB"/>
    <w:rsid w:val="00DE6C44"/>
    <w:rsid w:val="00DE7DEE"/>
    <w:rsid w:val="00DF0767"/>
    <w:rsid w:val="00DF0DCD"/>
    <w:rsid w:val="00DF2612"/>
    <w:rsid w:val="00DF2F27"/>
    <w:rsid w:val="00DF4460"/>
    <w:rsid w:val="00DF5C32"/>
    <w:rsid w:val="00DF72E2"/>
    <w:rsid w:val="00E00783"/>
    <w:rsid w:val="00E030EF"/>
    <w:rsid w:val="00E04190"/>
    <w:rsid w:val="00E04C01"/>
    <w:rsid w:val="00E04D51"/>
    <w:rsid w:val="00E04EB9"/>
    <w:rsid w:val="00E06548"/>
    <w:rsid w:val="00E06939"/>
    <w:rsid w:val="00E06ED6"/>
    <w:rsid w:val="00E074AB"/>
    <w:rsid w:val="00E07D7D"/>
    <w:rsid w:val="00E101A0"/>
    <w:rsid w:val="00E10DEF"/>
    <w:rsid w:val="00E11B94"/>
    <w:rsid w:val="00E11D11"/>
    <w:rsid w:val="00E11FA9"/>
    <w:rsid w:val="00E12A29"/>
    <w:rsid w:val="00E12CD4"/>
    <w:rsid w:val="00E133C1"/>
    <w:rsid w:val="00E136B4"/>
    <w:rsid w:val="00E1388D"/>
    <w:rsid w:val="00E139FE"/>
    <w:rsid w:val="00E13A35"/>
    <w:rsid w:val="00E14167"/>
    <w:rsid w:val="00E160DF"/>
    <w:rsid w:val="00E17123"/>
    <w:rsid w:val="00E1741F"/>
    <w:rsid w:val="00E20889"/>
    <w:rsid w:val="00E21B73"/>
    <w:rsid w:val="00E22E46"/>
    <w:rsid w:val="00E23293"/>
    <w:rsid w:val="00E2341A"/>
    <w:rsid w:val="00E23660"/>
    <w:rsid w:val="00E25246"/>
    <w:rsid w:val="00E25742"/>
    <w:rsid w:val="00E26CA9"/>
    <w:rsid w:val="00E27CD9"/>
    <w:rsid w:val="00E27E47"/>
    <w:rsid w:val="00E27F39"/>
    <w:rsid w:val="00E310BB"/>
    <w:rsid w:val="00E31692"/>
    <w:rsid w:val="00E32B6B"/>
    <w:rsid w:val="00E33396"/>
    <w:rsid w:val="00E3408B"/>
    <w:rsid w:val="00E34A5F"/>
    <w:rsid w:val="00E34BBC"/>
    <w:rsid w:val="00E36F22"/>
    <w:rsid w:val="00E37197"/>
    <w:rsid w:val="00E37326"/>
    <w:rsid w:val="00E374CF"/>
    <w:rsid w:val="00E37A7D"/>
    <w:rsid w:val="00E40272"/>
    <w:rsid w:val="00E409C7"/>
    <w:rsid w:val="00E40A8A"/>
    <w:rsid w:val="00E40D81"/>
    <w:rsid w:val="00E40EAF"/>
    <w:rsid w:val="00E41472"/>
    <w:rsid w:val="00E42359"/>
    <w:rsid w:val="00E42877"/>
    <w:rsid w:val="00E4343C"/>
    <w:rsid w:val="00E43B53"/>
    <w:rsid w:val="00E44658"/>
    <w:rsid w:val="00E44716"/>
    <w:rsid w:val="00E44A24"/>
    <w:rsid w:val="00E45ACB"/>
    <w:rsid w:val="00E466C1"/>
    <w:rsid w:val="00E46B0B"/>
    <w:rsid w:val="00E5078F"/>
    <w:rsid w:val="00E50B8B"/>
    <w:rsid w:val="00E51302"/>
    <w:rsid w:val="00E5224F"/>
    <w:rsid w:val="00E5227E"/>
    <w:rsid w:val="00E52310"/>
    <w:rsid w:val="00E529B4"/>
    <w:rsid w:val="00E52E1F"/>
    <w:rsid w:val="00E5319C"/>
    <w:rsid w:val="00E537B7"/>
    <w:rsid w:val="00E53F88"/>
    <w:rsid w:val="00E54CD3"/>
    <w:rsid w:val="00E561D5"/>
    <w:rsid w:val="00E57317"/>
    <w:rsid w:val="00E57C6A"/>
    <w:rsid w:val="00E6057F"/>
    <w:rsid w:val="00E60861"/>
    <w:rsid w:val="00E60BC1"/>
    <w:rsid w:val="00E60C27"/>
    <w:rsid w:val="00E60F0E"/>
    <w:rsid w:val="00E60FED"/>
    <w:rsid w:val="00E61534"/>
    <w:rsid w:val="00E62406"/>
    <w:rsid w:val="00E628FD"/>
    <w:rsid w:val="00E635D5"/>
    <w:rsid w:val="00E64ABA"/>
    <w:rsid w:val="00E6542E"/>
    <w:rsid w:val="00E65759"/>
    <w:rsid w:val="00E66CF0"/>
    <w:rsid w:val="00E6718A"/>
    <w:rsid w:val="00E6746C"/>
    <w:rsid w:val="00E703B9"/>
    <w:rsid w:val="00E7109D"/>
    <w:rsid w:val="00E71210"/>
    <w:rsid w:val="00E71471"/>
    <w:rsid w:val="00E71AFD"/>
    <w:rsid w:val="00E72858"/>
    <w:rsid w:val="00E72920"/>
    <w:rsid w:val="00E7304F"/>
    <w:rsid w:val="00E734BD"/>
    <w:rsid w:val="00E7392D"/>
    <w:rsid w:val="00E751C7"/>
    <w:rsid w:val="00E76245"/>
    <w:rsid w:val="00E767F4"/>
    <w:rsid w:val="00E76918"/>
    <w:rsid w:val="00E770B9"/>
    <w:rsid w:val="00E80D4D"/>
    <w:rsid w:val="00E80D7D"/>
    <w:rsid w:val="00E80F80"/>
    <w:rsid w:val="00E80F9D"/>
    <w:rsid w:val="00E8101C"/>
    <w:rsid w:val="00E81C3B"/>
    <w:rsid w:val="00E81D41"/>
    <w:rsid w:val="00E82B58"/>
    <w:rsid w:val="00E82F8B"/>
    <w:rsid w:val="00E831B4"/>
    <w:rsid w:val="00E83225"/>
    <w:rsid w:val="00E83947"/>
    <w:rsid w:val="00E839C0"/>
    <w:rsid w:val="00E83DEB"/>
    <w:rsid w:val="00E8436B"/>
    <w:rsid w:val="00E846DF"/>
    <w:rsid w:val="00E84BEE"/>
    <w:rsid w:val="00E85F81"/>
    <w:rsid w:val="00E86027"/>
    <w:rsid w:val="00E8659B"/>
    <w:rsid w:val="00E86E91"/>
    <w:rsid w:val="00E873BF"/>
    <w:rsid w:val="00E903A1"/>
    <w:rsid w:val="00E92BD9"/>
    <w:rsid w:val="00E94616"/>
    <w:rsid w:val="00E94B22"/>
    <w:rsid w:val="00E94F81"/>
    <w:rsid w:val="00E95200"/>
    <w:rsid w:val="00E95772"/>
    <w:rsid w:val="00E97A9E"/>
    <w:rsid w:val="00E97C2E"/>
    <w:rsid w:val="00E97C30"/>
    <w:rsid w:val="00EA0183"/>
    <w:rsid w:val="00EA1A05"/>
    <w:rsid w:val="00EA2C61"/>
    <w:rsid w:val="00EA2E20"/>
    <w:rsid w:val="00EA4137"/>
    <w:rsid w:val="00EA439D"/>
    <w:rsid w:val="00EA4C4E"/>
    <w:rsid w:val="00EA5CB4"/>
    <w:rsid w:val="00EA5D7B"/>
    <w:rsid w:val="00EA7DC0"/>
    <w:rsid w:val="00EB0287"/>
    <w:rsid w:val="00EB0808"/>
    <w:rsid w:val="00EB1B4D"/>
    <w:rsid w:val="00EB1F70"/>
    <w:rsid w:val="00EB2828"/>
    <w:rsid w:val="00EB2CB5"/>
    <w:rsid w:val="00EB3F4C"/>
    <w:rsid w:val="00EB3F58"/>
    <w:rsid w:val="00EB50E5"/>
    <w:rsid w:val="00EB5464"/>
    <w:rsid w:val="00EB5788"/>
    <w:rsid w:val="00EB63A2"/>
    <w:rsid w:val="00EB756A"/>
    <w:rsid w:val="00EC085B"/>
    <w:rsid w:val="00EC10EF"/>
    <w:rsid w:val="00EC129F"/>
    <w:rsid w:val="00EC16FE"/>
    <w:rsid w:val="00EC1E9B"/>
    <w:rsid w:val="00EC2944"/>
    <w:rsid w:val="00EC3852"/>
    <w:rsid w:val="00EC4491"/>
    <w:rsid w:val="00EC49F0"/>
    <w:rsid w:val="00EC4E06"/>
    <w:rsid w:val="00EC5794"/>
    <w:rsid w:val="00EC6359"/>
    <w:rsid w:val="00EC6AEE"/>
    <w:rsid w:val="00EC6BC4"/>
    <w:rsid w:val="00EC6EF6"/>
    <w:rsid w:val="00EC6F50"/>
    <w:rsid w:val="00EC76C7"/>
    <w:rsid w:val="00EC7D38"/>
    <w:rsid w:val="00ED04FC"/>
    <w:rsid w:val="00ED1D40"/>
    <w:rsid w:val="00ED32F7"/>
    <w:rsid w:val="00ED34F5"/>
    <w:rsid w:val="00ED41C1"/>
    <w:rsid w:val="00ED4F53"/>
    <w:rsid w:val="00ED5F78"/>
    <w:rsid w:val="00ED6196"/>
    <w:rsid w:val="00ED6639"/>
    <w:rsid w:val="00ED69DD"/>
    <w:rsid w:val="00ED6A76"/>
    <w:rsid w:val="00ED6E00"/>
    <w:rsid w:val="00EE0264"/>
    <w:rsid w:val="00EE02DF"/>
    <w:rsid w:val="00EE07D7"/>
    <w:rsid w:val="00EE15E8"/>
    <w:rsid w:val="00EE198C"/>
    <w:rsid w:val="00EE1C20"/>
    <w:rsid w:val="00EE22D5"/>
    <w:rsid w:val="00EE29A2"/>
    <w:rsid w:val="00EE33FD"/>
    <w:rsid w:val="00EE3D68"/>
    <w:rsid w:val="00EE3ED6"/>
    <w:rsid w:val="00EE4D0C"/>
    <w:rsid w:val="00EE525F"/>
    <w:rsid w:val="00EE5B8C"/>
    <w:rsid w:val="00EE61FB"/>
    <w:rsid w:val="00EE6FFA"/>
    <w:rsid w:val="00EF06CC"/>
    <w:rsid w:val="00EF17F0"/>
    <w:rsid w:val="00EF1AE2"/>
    <w:rsid w:val="00EF1C23"/>
    <w:rsid w:val="00EF1CDE"/>
    <w:rsid w:val="00EF1E04"/>
    <w:rsid w:val="00EF2E7F"/>
    <w:rsid w:val="00EF3FB8"/>
    <w:rsid w:val="00EF4F1D"/>
    <w:rsid w:val="00EF6373"/>
    <w:rsid w:val="00EF6C1E"/>
    <w:rsid w:val="00F00B4C"/>
    <w:rsid w:val="00F02080"/>
    <w:rsid w:val="00F03475"/>
    <w:rsid w:val="00F039EC"/>
    <w:rsid w:val="00F04468"/>
    <w:rsid w:val="00F04B87"/>
    <w:rsid w:val="00F053E2"/>
    <w:rsid w:val="00F062B9"/>
    <w:rsid w:val="00F06F12"/>
    <w:rsid w:val="00F072C1"/>
    <w:rsid w:val="00F078B4"/>
    <w:rsid w:val="00F079EB"/>
    <w:rsid w:val="00F10026"/>
    <w:rsid w:val="00F10282"/>
    <w:rsid w:val="00F103BB"/>
    <w:rsid w:val="00F11791"/>
    <w:rsid w:val="00F11CD3"/>
    <w:rsid w:val="00F11D6D"/>
    <w:rsid w:val="00F1234B"/>
    <w:rsid w:val="00F12DA3"/>
    <w:rsid w:val="00F137F1"/>
    <w:rsid w:val="00F13CB6"/>
    <w:rsid w:val="00F14305"/>
    <w:rsid w:val="00F14F46"/>
    <w:rsid w:val="00F1528B"/>
    <w:rsid w:val="00F15488"/>
    <w:rsid w:val="00F159F1"/>
    <w:rsid w:val="00F16127"/>
    <w:rsid w:val="00F1718D"/>
    <w:rsid w:val="00F175DC"/>
    <w:rsid w:val="00F177BD"/>
    <w:rsid w:val="00F179D2"/>
    <w:rsid w:val="00F2033E"/>
    <w:rsid w:val="00F209DB"/>
    <w:rsid w:val="00F20A18"/>
    <w:rsid w:val="00F21159"/>
    <w:rsid w:val="00F21F70"/>
    <w:rsid w:val="00F229A0"/>
    <w:rsid w:val="00F22F79"/>
    <w:rsid w:val="00F2483D"/>
    <w:rsid w:val="00F24F7B"/>
    <w:rsid w:val="00F2509D"/>
    <w:rsid w:val="00F260AC"/>
    <w:rsid w:val="00F26973"/>
    <w:rsid w:val="00F26E41"/>
    <w:rsid w:val="00F27BAE"/>
    <w:rsid w:val="00F27F8B"/>
    <w:rsid w:val="00F3050D"/>
    <w:rsid w:val="00F31B10"/>
    <w:rsid w:val="00F34426"/>
    <w:rsid w:val="00F35CDF"/>
    <w:rsid w:val="00F3674B"/>
    <w:rsid w:val="00F37185"/>
    <w:rsid w:val="00F3764B"/>
    <w:rsid w:val="00F403BA"/>
    <w:rsid w:val="00F42186"/>
    <w:rsid w:val="00F42C1B"/>
    <w:rsid w:val="00F42E28"/>
    <w:rsid w:val="00F43B7F"/>
    <w:rsid w:val="00F43C0E"/>
    <w:rsid w:val="00F43D46"/>
    <w:rsid w:val="00F43F05"/>
    <w:rsid w:val="00F44134"/>
    <w:rsid w:val="00F442BA"/>
    <w:rsid w:val="00F44AA1"/>
    <w:rsid w:val="00F451DD"/>
    <w:rsid w:val="00F50248"/>
    <w:rsid w:val="00F50647"/>
    <w:rsid w:val="00F51B3C"/>
    <w:rsid w:val="00F51BC5"/>
    <w:rsid w:val="00F51C2F"/>
    <w:rsid w:val="00F51F90"/>
    <w:rsid w:val="00F5203C"/>
    <w:rsid w:val="00F52667"/>
    <w:rsid w:val="00F526A4"/>
    <w:rsid w:val="00F52827"/>
    <w:rsid w:val="00F52AD4"/>
    <w:rsid w:val="00F52D82"/>
    <w:rsid w:val="00F533C2"/>
    <w:rsid w:val="00F55244"/>
    <w:rsid w:val="00F557A3"/>
    <w:rsid w:val="00F56686"/>
    <w:rsid w:val="00F56A48"/>
    <w:rsid w:val="00F57ABE"/>
    <w:rsid w:val="00F57D6A"/>
    <w:rsid w:val="00F57E6A"/>
    <w:rsid w:val="00F6054E"/>
    <w:rsid w:val="00F6058D"/>
    <w:rsid w:val="00F62071"/>
    <w:rsid w:val="00F62565"/>
    <w:rsid w:val="00F63422"/>
    <w:rsid w:val="00F638D2"/>
    <w:rsid w:val="00F64611"/>
    <w:rsid w:val="00F647A6"/>
    <w:rsid w:val="00F655C1"/>
    <w:rsid w:val="00F664DA"/>
    <w:rsid w:val="00F66CCD"/>
    <w:rsid w:val="00F67A19"/>
    <w:rsid w:val="00F7028D"/>
    <w:rsid w:val="00F73F7B"/>
    <w:rsid w:val="00F7460B"/>
    <w:rsid w:val="00F74DD8"/>
    <w:rsid w:val="00F74E10"/>
    <w:rsid w:val="00F7521D"/>
    <w:rsid w:val="00F75779"/>
    <w:rsid w:val="00F75CE1"/>
    <w:rsid w:val="00F7646E"/>
    <w:rsid w:val="00F77385"/>
    <w:rsid w:val="00F807FE"/>
    <w:rsid w:val="00F80E8A"/>
    <w:rsid w:val="00F8159E"/>
    <w:rsid w:val="00F81751"/>
    <w:rsid w:val="00F83541"/>
    <w:rsid w:val="00F83997"/>
    <w:rsid w:val="00F83FCF"/>
    <w:rsid w:val="00F84E97"/>
    <w:rsid w:val="00F864D0"/>
    <w:rsid w:val="00F8689D"/>
    <w:rsid w:val="00F86D76"/>
    <w:rsid w:val="00F872BE"/>
    <w:rsid w:val="00F87453"/>
    <w:rsid w:val="00F90544"/>
    <w:rsid w:val="00F908DF"/>
    <w:rsid w:val="00F92659"/>
    <w:rsid w:val="00F9266C"/>
    <w:rsid w:val="00F926AF"/>
    <w:rsid w:val="00F93569"/>
    <w:rsid w:val="00F93E36"/>
    <w:rsid w:val="00F94043"/>
    <w:rsid w:val="00F953A7"/>
    <w:rsid w:val="00F95858"/>
    <w:rsid w:val="00F95E82"/>
    <w:rsid w:val="00F95EA1"/>
    <w:rsid w:val="00F95F71"/>
    <w:rsid w:val="00F967AD"/>
    <w:rsid w:val="00F969C6"/>
    <w:rsid w:val="00F96D3C"/>
    <w:rsid w:val="00F9721E"/>
    <w:rsid w:val="00F972EC"/>
    <w:rsid w:val="00F97C77"/>
    <w:rsid w:val="00FA0BFD"/>
    <w:rsid w:val="00FA16DB"/>
    <w:rsid w:val="00FA1BD4"/>
    <w:rsid w:val="00FA2033"/>
    <w:rsid w:val="00FA214F"/>
    <w:rsid w:val="00FA22CF"/>
    <w:rsid w:val="00FA2AEA"/>
    <w:rsid w:val="00FA2EB1"/>
    <w:rsid w:val="00FA3B23"/>
    <w:rsid w:val="00FA412E"/>
    <w:rsid w:val="00FA41E0"/>
    <w:rsid w:val="00FA463A"/>
    <w:rsid w:val="00FA4B14"/>
    <w:rsid w:val="00FA4BCE"/>
    <w:rsid w:val="00FA63C1"/>
    <w:rsid w:val="00FA6884"/>
    <w:rsid w:val="00FB05C8"/>
    <w:rsid w:val="00FB1B09"/>
    <w:rsid w:val="00FB1CA1"/>
    <w:rsid w:val="00FB2B46"/>
    <w:rsid w:val="00FB2EA6"/>
    <w:rsid w:val="00FB3249"/>
    <w:rsid w:val="00FB48F0"/>
    <w:rsid w:val="00FB49CB"/>
    <w:rsid w:val="00FB4DED"/>
    <w:rsid w:val="00FB6C74"/>
    <w:rsid w:val="00FC0380"/>
    <w:rsid w:val="00FC1490"/>
    <w:rsid w:val="00FC185D"/>
    <w:rsid w:val="00FC2351"/>
    <w:rsid w:val="00FC249F"/>
    <w:rsid w:val="00FC2A68"/>
    <w:rsid w:val="00FC2E23"/>
    <w:rsid w:val="00FC4593"/>
    <w:rsid w:val="00FC5399"/>
    <w:rsid w:val="00FC56A4"/>
    <w:rsid w:val="00FC5B61"/>
    <w:rsid w:val="00FC6701"/>
    <w:rsid w:val="00FC693B"/>
    <w:rsid w:val="00FC6D09"/>
    <w:rsid w:val="00FC6E0D"/>
    <w:rsid w:val="00FC7AA7"/>
    <w:rsid w:val="00FD0610"/>
    <w:rsid w:val="00FD0A48"/>
    <w:rsid w:val="00FD1066"/>
    <w:rsid w:val="00FD4B7F"/>
    <w:rsid w:val="00FD5486"/>
    <w:rsid w:val="00FD5A2B"/>
    <w:rsid w:val="00FD5DD2"/>
    <w:rsid w:val="00FD755D"/>
    <w:rsid w:val="00FE00A6"/>
    <w:rsid w:val="00FE041A"/>
    <w:rsid w:val="00FE1432"/>
    <w:rsid w:val="00FE147B"/>
    <w:rsid w:val="00FE1726"/>
    <w:rsid w:val="00FE183C"/>
    <w:rsid w:val="00FE1AFF"/>
    <w:rsid w:val="00FE1DC9"/>
    <w:rsid w:val="00FE2072"/>
    <w:rsid w:val="00FE23DD"/>
    <w:rsid w:val="00FE2976"/>
    <w:rsid w:val="00FE2CD0"/>
    <w:rsid w:val="00FE30E1"/>
    <w:rsid w:val="00FE322B"/>
    <w:rsid w:val="00FE35B8"/>
    <w:rsid w:val="00FE3906"/>
    <w:rsid w:val="00FE3A6C"/>
    <w:rsid w:val="00FE3D4C"/>
    <w:rsid w:val="00FE7B96"/>
    <w:rsid w:val="00FF0467"/>
    <w:rsid w:val="00FF0EC0"/>
    <w:rsid w:val="00FF179D"/>
    <w:rsid w:val="00FF1BD4"/>
    <w:rsid w:val="00FF1BFB"/>
    <w:rsid w:val="00FF1C87"/>
    <w:rsid w:val="00FF1ED9"/>
    <w:rsid w:val="00FF2B74"/>
    <w:rsid w:val="00FF3334"/>
    <w:rsid w:val="00FF352A"/>
    <w:rsid w:val="00FF3AE4"/>
    <w:rsid w:val="00FF3C6F"/>
    <w:rsid w:val="00FF5C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5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0" w:unhideWhenUsed="0" w:qFormat="1"/>
    <w:lsdException w:name="HTML Bottom of Form" w:uiPriority="0"/>
    <w:lsdException w:name="HTML Address" w:uiPriority="0"/>
    <w:lsdException w:name="Table Classic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410"/>
  </w:style>
  <w:style w:type="paragraph" w:styleId="Ttulo1">
    <w:name w:val="heading 1"/>
    <w:basedOn w:val="Normal"/>
    <w:next w:val="Normal"/>
    <w:link w:val="Ttulo1Char"/>
    <w:uiPriority w:val="99"/>
    <w:qFormat/>
    <w:rsid w:val="00BC26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E32B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unhideWhenUsed/>
    <w:qFormat/>
    <w:rsid w:val="007D4E8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unhideWhenUsed/>
    <w:qFormat/>
    <w:rsid w:val="00D03E18"/>
    <w:pPr>
      <w:keepNext/>
      <w:spacing w:after="0" w:line="240" w:lineRule="auto"/>
      <w:jc w:val="center"/>
      <w:outlineLvl w:val="3"/>
    </w:pPr>
    <w:rPr>
      <w:rFonts w:ascii="Calibri" w:eastAsia="Times New Roman" w:hAnsi="Calibri" w:cs="Times New Roman"/>
      <w:b/>
      <w:bCs/>
      <w:sz w:val="28"/>
      <w:szCs w:val="28"/>
      <w:lang w:eastAsia="pt-BR"/>
    </w:rPr>
  </w:style>
  <w:style w:type="paragraph" w:styleId="Ttulo5">
    <w:name w:val="heading 5"/>
    <w:basedOn w:val="Normal"/>
    <w:next w:val="Normal"/>
    <w:link w:val="Ttulo5Char"/>
    <w:unhideWhenUsed/>
    <w:qFormat/>
    <w:rsid w:val="00D03E18"/>
    <w:pPr>
      <w:keepNext/>
      <w:keepLines/>
      <w:spacing w:before="200" w:after="0"/>
      <w:outlineLvl w:val="4"/>
    </w:pPr>
    <w:rPr>
      <w:rFonts w:ascii="Cambria" w:eastAsia="Times New Roman" w:hAnsi="Cambria" w:cs="Times New Roman"/>
      <w:color w:val="243F60"/>
    </w:rPr>
  </w:style>
  <w:style w:type="paragraph" w:styleId="Ttulo6">
    <w:name w:val="heading 6"/>
    <w:basedOn w:val="Normal"/>
    <w:next w:val="Normal"/>
    <w:link w:val="Ttulo6Char"/>
    <w:unhideWhenUsed/>
    <w:qFormat/>
    <w:rsid w:val="00D03E18"/>
    <w:pPr>
      <w:keepNext/>
      <w:keepLines/>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har"/>
    <w:uiPriority w:val="99"/>
    <w:unhideWhenUsed/>
    <w:qFormat/>
    <w:rsid w:val="00D03E18"/>
    <w:pPr>
      <w:keepNext/>
      <w:keepLines/>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har"/>
    <w:uiPriority w:val="99"/>
    <w:unhideWhenUsed/>
    <w:qFormat/>
    <w:rsid w:val="00D03E18"/>
    <w:pPr>
      <w:keepNext/>
      <w:tabs>
        <w:tab w:val="left" w:pos="1008"/>
        <w:tab w:val="left" w:pos="2016"/>
        <w:tab w:val="left" w:pos="3024"/>
        <w:tab w:val="left" w:pos="4032"/>
        <w:tab w:val="left" w:pos="5040"/>
        <w:tab w:val="left" w:pos="6048"/>
        <w:tab w:val="left" w:pos="7056"/>
      </w:tabs>
      <w:spacing w:after="0" w:line="300" w:lineRule="exact"/>
      <w:jc w:val="center"/>
      <w:outlineLvl w:val="7"/>
    </w:pPr>
    <w:rPr>
      <w:rFonts w:ascii="Calibri" w:eastAsia="Times New Roman" w:hAnsi="Calibri" w:cs="Times New Roman"/>
      <w:i/>
      <w:iCs/>
      <w:sz w:val="24"/>
      <w:szCs w:val="24"/>
      <w:lang w:eastAsia="pt-BR"/>
    </w:rPr>
  </w:style>
  <w:style w:type="paragraph" w:styleId="Ttulo9">
    <w:name w:val="heading 9"/>
    <w:basedOn w:val="Normal"/>
    <w:next w:val="Normal"/>
    <w:link w:val="Ttulo9Char"/>
    <w:uiPriority w:val="99"/>
    <w:unhideWhenUsed/>
    <w:qFormat/>
    <w:rsid w:val="00D03E18"/>
    <w:pPr>
      <w:keepNext/>
      <w:spacing w:after="0" w:line="240" w:lineRule="auto"/>
      <w:outlineLvl w:val="8"/>
    </w:pPr>
    <w:rPr>
      <w:rFonts w:ascii="Cambria" w:eastAsia="Times New Roman" w:hAnsi="Cambria"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C26C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E32B6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9"/>
    <w:rsid w:val="007D4E84"/>
    <w:rPr>
      <w:rFonts w:asciiTheme="majorHAnsi" w:eastAsiaTheme="majorEastAsia" w:hAnsiTheme="majorHAnsi" w:cstheme="majorBidi"/>
      <w:b/>
      <w:bCs/>
      <w:color w:val="4F81BD" w:themeColor="accent1"/>
    </w:rPr>
  </w:style>
  <w:style w:type="paragraph" w:styleId="PargrafodaLista">
    <w:name w:val="List Paragraph"/>
    <w:basedOn w:val="Normal"/>
    <w:link w:val="PargrafodaListaChar"/>
    <w:uiPriority w:val="34"/>
    <w:qFormat/>
    <w:rsid w:val="00014A04"/>
    <w:pPr>
      <w:ind w:left="720"/>
      <w:contextualSpacing/>
    </w:pPr>
  </w:style>
  <w:style w:type="character" w:customStyle="1" w:styleId="PargrafodaListaChar">
    <w:name w:val="Parágrafo da Lista Char"/>
    <w:basedOn w:val="Fontepargpadro"/>
    <w:link w:val="PargrafodaLista"/>
    <w:uiPriority w:val="34"/>
    <w:rsid w:val="004F2440"/>
  </w:style>
  <w:style w:type="paragraph" w:styleId="CabealhodoSumrio">
    <w:name w:val="TOC Heading"/>
    <w:basedOn w:val="Ttulo1"/>
    <w:next w:val="Normal"/>
    <w:uiPriority w:val="39"/>
    <w:unhideWhenUsed/>
    <w:qFormat/>
    <w:rsid w:val="00BC26C5"/>
    <w:pPr>
      <w:outlineLvl w:val="9"/>
    </w:pPr>
    <w:rPr>
      <w:lang w:eastAsia="pt-BR"/>
    </w:rPr>
  </w:style>
  <w:style w:type="paragraph" w:styleId="Textodebalo">
    <w:name w:val="Balloon Text"/>
    <w:basedOn w:val="Normal"/>
    <w:link w:val="TextodebaloChar"/>
    <w:uiPriority w:val="99"/>
    <w:unhideWhenUsed/>
    <w:rsid w:val="00BC26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BC26C5"/>
    <w:rPr>
      <w:rFonts w:ascii="Tahoma" w:hAnsi="Tahoma" w:cs="Tahoma"/>
      <w:sz w:val="16"/>
      <w:szCs w:val="16"/>
    </w:rPr>
  </w:style>
  <w:style w:type="paragraph" w:styleId="Sumrio1">
    <w:name w:val="toc 1"/>
    <w:basedOn w:val="Normal"/>
    <w:next w:val="Normal"/>
    <w:link w:val="Sumrio1Char"/>
    <w:autoRedefine/>
    <w:uiPriority w:val="39"/>
    <w:unhideWhenUsed/>
    <w:qFormat/>
    <w:rsid w:val="006F11E0"/>
    <w:pPr>
      <w:tabs>
        <w:tab w:val="right" w:leader="dot" w:pos="8494"/>
      </w:tabs>
      <w:spacing w:after="100"/>
      <w:jc w:val="both"/>
    </w:pPr>
    <w:rPr>
      <w:rFonts w:cstheme="minorHAnsi"/>
      <w:b/>
      <w:noProof/>
      <w:color w:val="0341BD"/>
    </w:rPr>
  </w:style>
  <w:style w:type="character" w:styleId="Hyperlink">
    <w:name w:val="Hyperlink"/>
    <w:basedOn w:val="Fontepargpadro"/>
    <w:uiPriority w:val="99"/>
    <w:unhideWhenUsed/>
    <w:rsid w:val="005D37B5"/>
    <w:rPr>
      <w:u w:val="single"/>
    </w:rPr>
  </w:style>
  <w:style w:type="paragraph" w:styleId="Sumrio2">
    <w:name w:val="toc 2"/>
    <w:basedOn w:val="Normal"/>
    <w:next w:val="Normal"/>
    <w:autoRedefine/>
    <w:uiPriority w:val="39"/>
    <w:unhideWhenUsed/>
    <w:qFormat/>
    <w:rsid w:val="00EB2CB5"/>
    <w:pPr>
      <w:tabs>
        <w:tab w:val="left" w:pos="0"/>
        <w:tab w:val="right" w:leader="dot" w:pos="8494"/>
      </w:tabs>
      <w:spacing w:after="0"/>
    </w:pPr>
    <w:rPr>
      <w:rFonts w:eastAsiaTheme="minorEastAsia"/>
      <w:noProof/>
      <w:lang w:eastAsia="pt-BR"/>
    </w:rPr>
  </w:style>
  <w:style w:type="paragraph" w:styleId="Sumrio3">
    <w:name w:val="toc 3"/>
    <w:basedOn w:val="Normal"/>
    <w:next w:val="Normal"/>
    <w:autoRedefine/>
    <w:uiPriority w:val="39"/>
    <w:semiHidden/>
    <w:unhideWhenUsed/>
    <w:qFormat/>
    <w:rsid w:val="00333CF2"/>
    <w:pPr>
      <w:spacing w:after="100"/>
      <w:ind w:left="440"/>
    </w:pPr>
    <w:rPr>
      <w:rFonts w:eastAsiaTheme="minorEastAsia"/>
      <w:lang w:eastAsia="pt-BR"/>
    </w:rPr>
  </w:style>
  <w:style w:type="character" w:styleId="HiperlinkVisitado">
    <w:name w:val="FollowedHyperlink"/>
    <w:basedOn w:val="Fontepargpadro"/>
    <w:uiPriority w:val="99"/>
    <w:unhideWhenUsed/>
    <w:rsid w:val="00CF2B08"/>
    <w:rPr>
      <w:color w:val="800080" w:themeColor="followedHyperlink"/>
      <w:u w:val="single"/>
    </w:rPr>
  </w:style>
  <w:style w:type="paragraph" w:styleId="Cabealho">
    <w:name w:val="header"/>
    <w:basedOn w:val="Normal"/>
    <w:link w:val="CabealhoChar"/>
    <w:uiPriority w:val="99"/>
    <w:unhideWhenUsed/>
    <w:rsid w:val="002820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20DA"/>
  </w:style>
  <w:style w:type="paragraph" w:styleId="Rodap">
    <w:name w:val="footer"/>
    <w:basedOn w:val="Normal"/>
    <w:link w:val="RodapChar"/>
    <w:uiPriority w:val="99"/>
    <w:unhideWhenUsed/>
    <w:rsid w:val="002820DA"/>
    <w:pPr>
      <w:tabs>
        <w:tab w:val="center" w:pos="4252"/>
        <w:tab w:val="right" w:pos="8504"/>
      </w:tabs>
      <w:spacing w:after="0" w:line="240" w:lineRule="auto"/>
    </w:pPr>
  </w:style>
  <w:style w:type="character" w:customStyle="1" w:styleId="RodapChar">
    <w:name w:val="Rodapé Char"/>
    <w:basedOn w:val="Fontepargpadro"/>
    <w:link w:val="Rodap"/>
    <w:uiPriority w:val="99"/>
    <w:rsid w:val="002820DA"/>
  </w:style>
  <w:style w:type="paragraph" w:styleId="SemEspaamento">
    <w:name w:val="No Spacing"/>
    <w:link w:val="SemEspaamentoChar"/>
    <w:uiPriority w:val="1"/>
    <w:qFormat/>
    <w:rsid w:val="002820DA"/>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2820DA"/>
    <w:rPr>
      <w:rFonts w:eastAsiaTheme="minorEastAsia"/>
      <w:lang w:eastAsia="pt-BR"/>
    </w:rPr>
  </w:style>
  <w:style w:type="paragraph" w:customStyle="1" w:styleId="Default">
    <w:name w:val="Default"/>
    <w:qFormat/>
    <w:rsid w:val="004F244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Forte">
    <w:name w:val="Strong"/>
    <w:basedOn w:val="Fontepargpadro"/>
    <w:uiPriority w:val="22"/>
    <w:qFormat/>
    <w:rsid w:val="004F2440"/>
    <w:rPr>
      <w:b/>
      <w:bCs/>
    </w:rPr>
  </w:style>
  <w:style w:type="paragraph" w:styleId="Corpodetexto">
    <w:name w:val="Body Text"/>
    <w:basedOn w:val="Normal"/>
    <w:link w:val="CorpodetextoChar"/>
    <w:uiPriority w:val="99"/>
    <w:qFormat/>
    <w:rsid w:val="004F2440"/>
    <w:pPr>
      <w:spacing w:after="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99"/>
    <w:qFormat/>
    <w:rsid w:val="004F244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4F2440"/>
    <w:pPr>
      <w:spacing w:after="120" w:line="240" w:lineRule="auto"/>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uiPriority w:val="99"/>
    <w:rsid w:val="004F2440"/>
    <w:rPr>
      <w:rFonts w:ascii="Times New Roman" w:eastAsia="Times New Roman" w:hAnsi="Times New Roman" w:cs="Times New Roman"/>
      <w:sz w:val="20"/>
      <w:szCs w:val="20"/>
      <w:lang w:eastAsia="pt-BR"/>
    </w:rPr>
  </w:style>
  <w:style w:type="character" w:customStyle="1" w:styleId="Ttulo4Char">
    <w:name w:val="Título 4 Char"/>
    <w:basedOn w:val="Fontepargpadro"/>
    <w:link w:val="Ttulo4"/>
    <w:uiPriority w:val="99"/>
    <w:rsid w:val="00D03E18"/>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D03E18"/>
    <w:rPr>
      <w:rFonts w:ascii="Cambria" w:eastAsia="Times New Roman" w:hAnsi="Cambria" w:cs="Times New Roman"/>
      <w:color w:val="243F60"/>
    </w:rPr>
  </w:style>
  <w:style w:type="character" w:customStyle="1" w:styleId="Ttulo6Char">
    <w:name w:val="Título 6 Char"/>
    <w:basedOn w:val="Fontepargpadro"/>
    <w:link w:val="Ttulo6"/>
    <w:rsid w:val="00D03E18"/>
    <w:rPr>
      <w:rFonts w:ascii="Cambria" w:eastAsia="Times New Roman" w:hAnsi="Cambria" w:cs="Times New Roman"/>
      <w:i/>
      <w:iCs/>
      <w:color w:val="243F60"/>
    </w:rPr>
  </w:style>
  <w:style w:type="character" w:customStyle="1" w:styleId="Ttulo7Char">
    <w:name w:val="Título 7 Char"/>
    <w:basedOn w:val="Fontepargpadro"/>
    <w:link w:val="Ttulo7"/>
    <w:uiPriority w:val="99"/>
    <w:rsid w:val="00D03E18"/>
    <w:rPr>
      <w:rFonts w:ascii="Cambria" w:eastAsia="Times New Roman" w:hAnsi="Cambria" w:cs="Times New Roman"/>
      <w:i/>
      <w:iCs/>
      <w:color w:val="404040"/>
    </w:rPr>
  </w:style>
  <w:style w:type="character" w:customStyle="1" w:styleId="Ttulo8Char">
    <w:name w:val="Título 8 Char"/>
    <w:basedOn w:val="Fontepargpadro"/>
    <w:link w:val="Ttulo8"/>
    <w:uiPriority w:val="99"/>
    <w:rsid w:val="00D03E18"/>
    <w:rPr>
      <w:rFonts w:ascii="Calibri" w:eastAsia="Times New Roman" w:hAnsi="Calibri" w:cs="Times New Roman"/>
      <w:i/>
      <w:iCs/>
      <w:sz w:val="24"/>
      <w:szCs w:val="24"/>
      <w:lang w:eastAsia="pt-BR"/>
    </w:rPr>
  </w:style>
  <w:style w:type="character" w:customStyle="1" w:styleId="Ttulo9Char">
    <w:name w:val="Título 9 Char"/>
    <w:basedOn w:val="Fontepargpadro"/>
    <w:link w:val="Ttulo9"/>
    <w:uiPriority w:val="99"/>
    <w:rsid w:val="00D03E18"/>
    <w:rPr>
      <w:rFonts w:ascii="Cambria" w:eastAsia="Times New Roman" w:hAnsi="Cambria" w:cs="Times New Roman"/>
      <w:sz w:val="20"/>
      <w:szCs w:val="20"/>
      <w:lang w:eastAsia="pt-BR"/>
    </w:rPr>
  </w:style>
  <w:style w:type="character" w:customStyle="1" w:styleId="EndereoHTMLChar">
    <w:name w:val="Endereço HTML Char"/>
    <w:basedOn w:val="Fontepargpadro"/>
    <w:link w:val="EndereoHTML"/>
    <w:rsid w:val="00D03E18"/>
    <w:rPr>
      <w:rFonts w:ascii="Times New Roman" w:eastAsia="Times New Roman" w:hAnsi="Times New Roman" w:cs="Times New Roman"/>
      <w:i/>
      <w:iCs/>
      <w:sz w:val="24"/>
      <w:szCs w:val="24"/>
      <w:lang w:eastAsia="zh-CN"/>
    </w:rPr>
  </w:style>
  <w:style w:type="paragraph" w:styleId="EndereoHTML">
    <w:name w:val="HTML Address"/>
    <w:basedOn w:val="Normal"/>
    <w:link w:val="EndereoHTMLChar"/>
    <w:unhideWhenUsed/>
    <w:rsid w:val="00D03E18"/>
    <w:pPr>
      <w:suppressAutoHyphens/>
      <w:spacing w:after="0" w:line="240" w:lineRule="auto"/>
    </w:pPr>
    <w:rPr>
      <w:rFonts w:ascii="Times New Roman" w:eastAsia="Times New Roman" w:hAnsi="Times New Roman" w:cs="Times New Roman"/>
      <w:i/>
      <w:iCs/>
      <w:sz w:val="24"/>
      <w:szCs w:val="24"/>
      <w:lang w:eastAsia="zh-CN"/>
    </w:rPr>
  </w:style>
  <w:style w:type="paragraph" w:styleId="NormalWeb">
    <w:name w:val="Normal (Web)"/>
    <w:basedOn w:val="Normal"/>
    <w:uiPriority w:val="99"/>
    <w:unhideWhenUsed/>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D03E18"/>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D03E18"/>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LegendaChar">
    <w:name w:val="Legenda Char"/>
    <w:link w:val="Legenda"/>
    <w:locked/>
    <w:rsid w:val="00D03E18"/>
    <w:rPr>
      <w:rFonts w:ascii="Times New Roman" w:eastAsia="Times New Roman" w:hAnsi="Times New Roman" w:cs="Times New Roman"/>
      <w:b/>
      <w:szCs w:val="20"/>
      <w:lang w:eastAsia="pt-BR"/>
    </w:rPr>
  </w:style>
  <w:style w:type="paragraph" w:styleId="Legenda">
    <w:name w:val="caption"/>
    <w:basedOn w:val="Normal"/>
    <w:next w:val="Normal"/>
    <w:link w:val="LegendaChar"/>
    <w:unhideWhenUsed/>
    <w:qFormat/>
    <w:rsid w:val="00D03E18"/>
    <w:pPr>
      <w:widowControl w:val="0"/>
      <w:spacing w:after="0" w:line="360" w:lineRule="auto"/>
      <w:jc w:val="both"/>
    </w:pPr>
    <w:rPr>
      <w:rFonts w:ascii="Times New Roman" w:eastAsia="Times New Roman" w:hAnsi="Times New Roman" w:cs="Times New Roman"/>
      <w:b/>
      <w:szCs w:val="20"/>
      <w:lang w:eastAsia="pt-BR"/>
    </w:rPr>
  </w:style>
  <w:style w:type="paragraph" w:styleId="Lista">
    <w:name w:val="List"/>
    <w:basedOn w:val="Corpodetexto"/>
    <w:uiPriority w:val="99"/>
    <w:unhideWhenUsed/>
    <w:rsid w:val="00D03E18"/>
    <w:pPr>
      <w:suppressAutoHyphens/>
    </w:pPr>
    <w:rPr>
      <w:rFonts w:cs="Tahoma"/>
      <w:b/>
      <w:lang w:eastAsia="ar-SA"/>
    </w:rPr>
  </w:style>
  <w:style w:type="paragraph" w:styleId="Commarcadores">
    <w:name w:val="List Bullet"/>
    <w:basedOn w:val="Normal"/>
    <w:uiPriority w:val="99"/>
    <w:unhideWhenUsed/>
    <w:rsid w:val="00D03E18"/>
    <w:pPr>
      <w:numPr>
        <w:numId w:val="1"/>
      </w:numPr>
      <w:spacing w:after="0" w:line="240" w:lineRule="auto"/>
      <w:contextualSpacing/>
    </w:pPr>
    <w:rPr>
      <w:rFonts w:ascii="Times New Roman" w:eastAsia="Times New Roman" w:hAnsi="Times New Roman" w:cs="Times New Roman"/>
      <w:sz w:val="20"/>
      <w:szCs w:val="20"/>
      <w:lang w:eastAsia="pt-BR"/>
    </w:rPr>
  </w:style>
  <w:style w:type="paragraph" w:styleId="Ttulo">
    <w:name w:val="Title"/>
    <w:basedOn w:val="Normal"/>
    <w:link w:val="TtuloChar"/>
    <w:uiPriority w:val="99"/>
    <w:qFormat/>
    <w:rsid w:val="00D03E18"/>
    <w:pPr>
      <w:spacing w:after="0" w:line="240" w:lineRule="auto"/>
      <w:ind w:right="-432"/>
      <w:jc w:val="center"/>
    </w:pPr>
    <w:rPr>
      <w:rFonts w:ascii="Arial" w:eastAsia="Times New Roman" w:hAnsi="Arial" w:cs="Arial"/>
      <w:b/>
      <w:sz w:val="20"/>
      <w:szCs w:val="24"/>
      <w:lang w:eastAsia="pt-BR"/>
    </w:rPr>
  </w:style>
  <w:style w:type="character" w:customStyle="1" w:styleId="TtuloChar">
    <w:name w:val="Título Char"/>
    <w:basedOn w:val="Fontepargpadro"/>
    <w:link w:val="Ttulo"/>
    <w:uiPriority w:val="99"/>
    <w:rsid w:val="00D03E18"/>
    <w:rPr>
      <w:rFonts w:ascii="Arial" w:eastAsia="Times New Roman" w:hAnsi="Arial" w:cs="Arial"/>
      <w:b/>
      <w:sz w:val="20"/>
      <w:szCs w:val="24"/>
      <w:lang w:eastAsia="pt-BR"/>
    </w:rPr>
  </w:style>
  <w:style w:type="character" w:customStyle="1" w:styleId="CabealhodamensagemChar">
    <w:name w:val="Cabeçalho da mensagem Char"/>
    <w:basedOn w:val="Fontepargpadro"/>
    <w:link w:val="Cabealhodamensagem"/>
    <w:uiPriority w:val="99"/>
    <w:rsid w:val="00D03E18"/>
    <w:rPr>
      <w:rFonts w:ascii="Arial" w:eastAsia="Times New Roman" w:hAnsi="Arial" w:cs="Times New Roman"/>
      <w:sz w:val="20"/>
      <w:szCs w:val="20"/>
      <w:lang w:eastAsia="pt-BR"/>
    </w:rPr>
  </w:style>
  <w:style w:type="paragraph" w:styleId="Cabealhodamensagem">
    <w:name w:val="Message Header"/>
    <w:basedOn w:val="Corpodetexto"/>
    <w:link w:val="CabealhodamensagemChar"/>
    <w:uiPriority w:val="99"/>
    <w:unhideWhenUsed/>
    <w:rsid w:val="00D03E18"/>
    <w:pPr>
      <w:keepLines/>
      <w:tabs>
        <w:tab w:val="left" w:pos="3600"/>
        <w:tab w:val="left" w:pos="4680"/>
      </w:tabs>
      <w:spacing w:after="240"/>
      <w:ind w:left="1080" w:right="2880" w:hanging="1080"/>
    </w:pPr>
    <w:rPr>
      <w:rFonts w:ascii="Arial" w:hAnsi="Arial"/>
      <w:sz w:val="20"/>
    </w:rPr>
  </w:style>
  <w:style w:type="paragraph" w:styleId="Subttulo">
    <w:name w:val="Subtitle"/>
    <w:basedOn w:val="Normal"/>
    <w:next w:val="Normal"/>
    <w:link w:val="SubttuloChar"/>
    <w:uiPriority w:val="99"/>
    <w:qFormat/>
    <w:rsid w:val="00D03E18"/>
    <w:rPr>
      <w:rFonts w:ascii="Cambria" w:eastAsia="Times New Roman" w:hAnsi="Cambria" w:cs="Times New Roman"/>
      <w:i/>
      <w:iCs/>
      <w:color w:val="4F81BD"/>
      <w:spacing w:val="15"/>
      <w:sz w:val="24"/>
      <w:szCs w:val="24"/>
    </w:rPr>
  </w:style>
  <w:style w:type="character" w:customStyle="1" w:styleId="SubttuloChar">
    <w:name w:val="Subtítulo Char"/>
    <w:basedOn w:val="Fontepargpadro"/>
    <w:link w:val="Subttulo"/>
    <w:uiPriority w:val="99"/>
    <w:rsid w:val="00D03E18"/>
    <w:rPr>
      <w:rFonts w:ascii="Cambria" w:eastAsia="Times New Roman" w:hAnsi="Cambria" w:cs="Times New Roman"/>
      <w:i/>
      <w:iCs/>
      <w:color w:val="4F81BD"/>
      <w:spacing w:val="15"/>
      <w:sz w:val="24"/>
      <w:szCs w:val="24"/>
    </w:rPr>
  </w:style>
  <w:style w:type="character" w:customStyle="1" w:styleId="Corpodetexto2Char">
    <w:name w:val="Corpo de texto 2 Char"/>
    <w:basedOn w:val="Fontepargpadro"/>
    <w:link w:val="Corpodetexto2"/>
    <w:uiPriority w:val="99"/>
    <w:rsid w:val="00D03E18"/>
    <w:rPr>
      <w:rFonts w:ascii="Times New Roman" w:eastAsia="Times New Roman" w:hAnsi="Times New Roman" w:cs="Times New Roman"/>
      <w:sz w:val="20"/>
      <w:szCs w:val="20"/>
      <w:lang w:eastAsia="pt-BR"/>
    </w:rPr>
  </w:style>
  <w:style w:type="paragraph" w:styleId="Corpodetexto2">
    <w:name w:val="Body Text 2"/>
    <w:basedOn w:val="Normal"/>
    <w:link w:val="Corpodetexto2Char"/>
    <w:uiPriority w:val="99"/>
    <w:unhideWhenUsed/>
    <w:rsid w:val="00D03E18"/>
    <w:pPr>
      <w:spacing w:after="0" w:line="240" w:lineRule="auto"/>
      <w:jc w:val="both"/>
    </w:pPr>
    <w:rPr>
      <w:rFonts w:ascii="Times New Roman" w:eastAsia="Times New Roman" w:hAnsi="Times New Roman" w:cs="Times New Roman"/>
      <w:sz w:val="20"/>
      <w:szCs w:val="20"/>
      <w:lang w:eastAsia="pt-BR"/>
    </w:rPr>
  </w:style>
  <w:style w:type="character" w:customStyle="1" w:styleId="Corpodetexto3Char">
    <w:name w:val="Corpo de texto 3 Char"/>
    <w:basedOn w:val="Fontepargpadro"/>
    <w:link w:val="Corpodetexto3"/>
    <w:uiPriority w:val="99"/>
    <w:rsid w:val="00D03E18"/>
    <w:rPr>
      <w:rFonts w:ascii="Times New Roman" w:eastAsia="Times New Roman" w:hAnsi="Times New Roman" w:cs="Times New Roman"/>
      <w:sz w:val="16"/>
      <w:szCs w:val="16"/>
      <w:lang w:eastAsia="pt-BR"/>
    </w:rPr>
  </w:style>
  <w:style w:type="paragraph" w:styleId="Corpodetexto3">
    <w:name w:val="Body Text 3"/>
    <w:basedOn w:val="Normal"/>
    <w:link w:val="Corpodetexto3Char"/>
    <w:uiPriority w:val="99"/>
    <w:unhideWhenUsed/>
    <w:rsid w:val="00D03E18"/>
    <w:pPr>
      <w:spacing w:after="120" w:line="240" w:lineRule="auto"/>
    </w:pPr>
    <w:rPr>
      <w:rFonts w:ascii="Times New Roman" w:eastAsia="Times New Roman" w:hAnsi="Times New Roman" w:cs="Times New Roman"/>
      <w:sz w:val="16"/>
      <w:szCs w:val="16"/>
      <w:lang w:eastAsia="pt-BR"/>
    </w:rPr>
  </w:style>
  <w:style w:type="character" w:customStyle="1" w:styleId="Recuodecorpodetexto2Char">
    <w:name w:val="Recuo de corpo de texto 2 Char"/>
    <w:basedOn w:val="Fontepargpadro"/>
    <w:link w:val="Recuodecorpodetexto2"/>
    <w:uiPriority w:val="99"/>
    <w:rsid w:val="00D03E18"/>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uiPriority w:val="99"/>
    <w:unhideWhenUsed/>
    <w:rsid w:val="00D03E18"/>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3Char">
    <w:name w:val="Recuo de corpo de texto 3 Char"/>
    <w:basedOn w:val="Fontepargpadro"/>
    <w:link w:val="Recuodecorpodetexto3"/>
    <w:uiPriority w:val="99"/>
    <w:rsid w:val="00D03E18"/>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uiPriority w:val="99"/>
    <w:unhideWhenUsed/>
    <w:rsid w:val="00D03E18"/>
    <w:pPr>
      <w:spacing w:after="120" w:line="240" w:lineRule="auto"/>
      <w:ind w:left="283"/>
    </w:pPr>
    <w:rPr>
      <w:rFonts w:ascii="Times New Roman" w:eastAsia="Times New Roman" w:hAnsi="Times New Roman" w:cs="Times New Roman"/>
      <w:sz w:val="16"/>
      <w:szCs w:val="16"/>
      <w:lang w:eastAsia="pt-BR"/>
    </w:rPr>
  </w:style>
  <w:style w:type="character" w:customStyle="1" w:styleId="TextoemblocoChar">
    <w:name w:val="Texto em bloco Char"/>
    <w:link w:val="Textoembloco"/>
    <w:uiPriority w:val="99"/>
    <w:locked/>
    <w:rsid w:val="00D03E18"/>
    <w:rPr>
      <w:rFonts w:ascii="Arial" w:eastAsia="Times New Roman" w:hAnsi="Arial" w:cs="Times New Roman"/>
      <w:bCs/>
      <w:sz w:val="24"/>
      <w:szCs w:val="20"/>
      <w:lang w:eastAsia="pt-BR"/>
    </w:rPr>
  </w:style>
  <w:style w:type="paragraph" w:styleId="Textoembloco">
    <w:name w:val="Block Text"/>
    <w:basedOn w:val="Normal"/>
    <w:link w:val="TextoemblocoChar"/>
    <w:uiPriority w:val="99"/>
    <w:unhideWhenUsed/>
    <w:rsid w:val="00D03E18"/>
    <w:pPr>
      <w:spacing w:after="0" w:line="240" w:lineRule="auto"/>
      <w:ind w:left="2268" w:right="1559" w:hanging="426"/>
      <w:jc w:val="both"/>
    </w:pPr>
    <w:rPr>
      <w:rFonts w:ascii="Arial" w:eastAsia="Times New Roman" w:hAnsi="Arial" w:cs="Times New Roman"/>
      <w:bCs/>
      <w:sz w:val="24"/>
      <w:szCs w:val="20"/>
      <w:lang w:eastAsia="pt-BR"/>
    </w:rPr>
  </w:style>
  <w:style w:type="paragraph" w:styleId="MapadoDocumento">
    <w:name w:val="Document Map"/>
    <w:basedOn w:val="Normal"/>
    <w:link w:val="MapadoDocumentoChar"/>
    <w:uiPriority w:val="99"/>
    <w:unhideWhenUsed/>
    <w:rsid w:val="00D03E18"/>
    <w:pPr>
      <w:shd w:val="clear" w:color="auto" w:fill="000080"/>
      <w:spacing w:after="0" w:line="240" w:lineRule="auto"/>
    </w:pPr>
    <w:rPr>
      <w:rFonts w:ascii="Times New Roman" w:eastAsia="Times New Roman" w:hAnsi="Times New Roman" w:cs="Times New Roman"/>
      <w:sz w:val="2"/>
      <w:szCs w:val="2"/>
      <w:lang w:eastAsia="pt-BR"/>
    </w:rPr>
  </w:style>
  <w:style w:type="character" w:customStyle="1" w:styleId="MapadoDocumentoChar">
    <w:name w:val="Mapa do Documento Char"/>
    <w:basedOn w:val="Fontepargpadro"/>
    <w:link w:val="MapadoDocumento"/>
    <w:uiPriority w:val="99"/>
    <w:rsid w:val="00D03E18"/>
    <w:rPr>
      <w:rFonts w:ascii="Times New Roman" w:eastAsia="Times New Roman" w:hAnsi="Times New Roman" w:cs="Times New Roman"/>
      <w:sz w:val="2"/>
      <w:szCs w:val="2"/>
      <w:shd w:val="clear" w:color="auto" w:fill="000080"/>
      <w:lang w:eastAsia="pt-BR"/>
    </w:rPr>
  </w:style>
  <w:style w:type="character" w:customStyle="1" w:styleId="TextosemFormataoChar">
    <w:name w:val="Texto sem Formatação Char"/>
    <w:basedOn w:val="Fontepargpadro"/>
    <w:link w:val="TextosemFormatao"/>
    <w:uiPriority w:val="99"/>
    <w:rsid w:val="00D03E18"/>
    <w:rPr>
      <w:rFonts w:ascii="Courier New" w:eastAsia="Times New Roman" w:hAnsi="Courier New" w:cs="Times New Roman"/>
      <w:sz w:val="20"/>
      <w:szCs w:val="20"/>
      <w:lang w:eastAsia="pt-BR"/>
    </w:rPr>
  </w:style>
  <w:style w:type="paragraph" w:styleId="TextosemFormatao">
    <w:name w:val="Plain Text"/>
    <w:basedOn w:val="Normal"/>
    <w:link w:val="TextosemFormataoChar"/>
    <w:uiPriority w:val="99"/>
    <w:unhideWhenUsed/>
    <w:rsid w:val="00D03E18"/>
    <w:pPr>
      <w:spacing w:after="0" w:line="240" w:lineRule="auto"/>
    </w:pPr>
    <w:rPr>
      <w:rFonts w:ascii="Courier New" w:eastAsia="Times New Roman" w:hAnsi="Courier New" w:cs="Times New Roman"/>
      <w:sz w:val="20"/>
      <w:szCs w:val="20"/>
      <w:lang w:eastAsia="pt-BR"/>
    </w:rPr>
  </w:style>
  <w:style w:type="character" w:customStyle="1" w:styleId="AssuntodocomentrioChar">
    <w:name w:val="Assunto do comentário Char"/>
    <w:basedOn w:val="TextodecomentrioChar"/>
    <w:link w:val="Assuntodocomentrio"/>
    <w:uiPriority w:val="99"/>
    <w:rsid w:val="00D03E18"/>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unhideWhenUsed/>
    <w:rsid w:val="00D03E18"/>
    <w:pPr>
      <w:spacing w:after="200"/>
    </w:pPr>
    <w:rPr>
      <w:b/>
      <w:bCs/>
    </w:rPr>
  </w:style>
  <w:style w:type="paragraph" w:customStyle="1" w:styleId="Ttulo31">
    <w:name w:val="Título 31"/>
    <w:basedOn w:val="Normal"/>
    <w:next w:val="Normal"/>
    <w:uiPriority w:val="99"/>
    <w:qFormat/>
    <w:rsid w:val="00D03E18"/>
    <w:pPr>
      <w:keepNext/>
      <w:keepLines/>
      <w:spacing w:before="200" w:after="0" w:line="240" w:lineRule="auto"/>
      <w:outlineLvl w:val="2"/>
    </w:pPr>
    <w:rPr>
      <w:rFonts w:ascii="Cambria" w:eastAsia="Times New Roman" w:hAnsi="Cambria" w:cs="Times New Roman"/>
      <w:b/>
      <w:bCs/>
      <w:color w:val="4F81BD"/>
      <w:sz w:val="20"/>
      <w:szCs w:val="20"/>
      <w:lang w:eastAsia="pt-BR"/>
    </w:rPr>
  </w:style>
  <w:style w:type="paragraph" w:customStyle="1" w:styleId="Ttulo51">
    <w:name w:val="Título 51"/>
    <w:basedOn w:val="Normal"/>
    <w:next w:val="Normal"/>
    <w:uiPriority w:val="99"/>
    <w:qFormat/>
    <w:rsid w:val="00D03E18"/>
    <w:pPr>
      <w:keepNext/>
      <w:keepLines/>
      <w:spacing w:before="200" w:after="0" w:line="240" w:lineRule="auto"/>
      <w:outlineLvl w:val="4"/>
    </w:pPr>
    <w:rPr>
      <w:rFonts w:ascii="Cambria" w:eastAsia="Times New Roman" w:hAnsi="Cambria" w:cs="Times New Roman"/>
      <w:color w:val="243F60"/>
      <w:sz w:val="20"/>
      <w:szCs w:val="20"/>
      <w:lang w:eastAsia="pt-BR"/>
    </w:rPr>
  </w:style>
  <w:style w:type="paragraph" w:customStyle="1" w:styleId="Ttulo61">
    <w:name w:val="Título 61"/>
    <w:basedOn w:val="Normal"/>
    <w:next w:val="Normal"/>
    <w:uiPriority w:val="1"/>
    <w:qFormat/>
    <w:rsid w:val="00D03E18"/>
    <w:pPr>
      <w:keepNext/>
      <w:keepLines/>
      <w:spacing w:before="200" w:after="0" w:line="240" w:lineRule="auto"/>
      <w:outlineLvl w:val="5"/>
    </w:pPr>
    <w:rPr>
      <w:rFonts w:ascii="Cambria" w:eastAsia="Times New Roman" w:hAnsi="Cambria" w:cs="Times New Roman"/>
      <w:i/>
      <w:iCs/>
      <w:color w:val="243F60"/>
      <w:sz w:val="20"/>
      <w:szCs w:val="20"/>
      <w:lang w:eastAsia="pt-BR"/>
    </w:rPr>
  </w:style>
  <w:style w:type="paragraph" w:customStyle="1" w:styleId="Ttulo71">
    <w:name w:val="Título 71"/>
    <w:basedOn w:val="Normal"/>
    <w:next w:val="Normal"/>
    <w:uiPriority w:val="1"/>
    <w:qFormat/>
    <w:rsid w:val="00D03E18"/>
    <w:pPr>
      <w:keepNext/>
      <w:keepLines/>
      <w:spacing w:before="200" w:after="0" w:line="240" w:lineRule="auto"/>
      <w:outlineLvl w:val="6"/>
    </w:pPr>
    <w:rPr>
      <w:rFonts w:ascii="Cambria" w:eastAsia="Times New Roman" w:hAnsi="Cambria" w:cs="Times New Roman"/>
      <w:i/>
      <w:iCs/>
      <w:color w:val="404040"/>
      <w:sz w:val="20"/>
      <w:szCs w:val="20"/>
      <w:lang w:eastAsia="pt-BR"/>
    </w:rPr>
  </w:style>
  <w:style w:type="paragraph" w:customStyle="1" w:styleId="Ementa">
    <w:name w:val="Ementa"/>
    <w:basedOn w:val="Normal"/>
    <w:uiPriority w:val="99"/>
    <w:rsid w:val="00D03E18"/>
    <w:pPr>
      <w:tabs>
        <w:tab w:val="left" w:pos="10206"/>
      </w:tabs>
      <w:spacing w:after="284" w:line="240" w:lineRule="auto"/>
      <w:ind w:left="5103"/>
      <w:jc w:val="both"/>
    </w:pPr>
    <w:rPr>
      <w:rFonts w:ascii="Times New Roman" w:eastAsia="Times New Roman" w:hAnsi="Times New Roman" w:cs="Times New Roman"/>
      <w:sz w:val="24"/>
      <w:szCs w:val="20"/>
      <w:lang w:eastAsia="pt-BR"/>
    </w:rPr>
  </w:style>
  <w:style w:type="paragraph" w:customStyle="1" w:styleId="Corpo">
    <w:name w:val="Corpo"/>
    <w:basedOn w:val="Normal"/>
    <w:uiPriority w:val="99"/>
    <w:rsid w:val="00D03E18"/>
    <w:pPr>
      <w:tabs>
        <w:tab w:val="left" w:pos="2268"/>
      </w:tabs>
      <w:spacing w:before="284" w:after="0" w:line="240" w:lineRule="auto"/>
      <w:ind w:firstLine="1418"/>
      <w:jc w:val="both"/>
    </w:pPr>
    <w:rPr>
      <w:rFonts w:ascii="Times New Roman" w:eastAsia="Times New Roman" w:hAnsi="Times New Roman" w:cs="Times New Roman"/>
      <w:sz w:val="24"/>
      <w:szCs w:val="20"/>
      <w:lang w:eastAsia="pt-BR"/>
    </w:rPr>
  </w:style>
  <w:style w:type="paragraph" w:customStyle="1" w:styleId="Standard">
    <w:name w:val="Standard"/>
    <w:uiPriority w:val="99"/>
    <w:rsid w:val="00D03E18"/>
    <w:pPr>
      <w:suppressAutoHyphens/>
      <w:autoSpaceDN w:val="0"/>
      <w:spacing w:after="0" w:line="240" w:lineRule="auto"/>
    </w:pPr>
    <w:rPr>
      <w:rFonts w:ascii="Times New Roman" w:eastAsia="Times New Roman" w:hAnsi="Times New Roman" w:cs="Times New Roman"/>
      <w:kern w:val="3"/>
      <w:sz w:val="24"/>
      <w:szCs w:val="24"/>
      <w:lang w:eastAsia="pt-BR"/>
    </w:rPr>
  </w:style>
  <w:style w:type="paragraph" w:customStyle="1" w:styleId="SemEspaamento1">
    <w:name w:val="Sem Espaçamento1"/>
    <w:next w:val="SemEspaamento"/>
    <w:uiPriority w:val="99"/>
    <w:qFormat/>
    <w:rsid w:val="00D03E18"/>
    <w:pPr>
      <w:spacing w:after="0" w:line="240" w:lineRule="auto"/>
    </w:pPr>
  </w:style>
  <w:style w:type="paragraph" w:customStyle="1" w:styleId="Recuodecorpodetexto21">
    <w:name w:val="Recuo de corpo de texto 21"/>
    <w:basedOn w:val="Normal"/>
    <w:uiPriority w:val="99"/>
    <w:rsid w:val="00D03E18"/>
    <w:pPr>
      <w:shd w:val="clear" w:color="auto" w:fill="F2F2F2"/>
      <w:suppressAutoHyphens/>
      <w:spacing w:after="0" w:line="240" w:lineRule="auto"/>
      <w:ind w:firstLine="1134"/>
    </w:pPr>
    <w:rPr>
      <w:rFonts w:ascii="Arial" w:eastAsia="Times New Roman" w:hAnsi="Arial" w:cs="Arial"/>
      <w:bCs/>
      <w:sz w:val="24"/>
      <w:szCs w:val="20"/>
      <w:lang w:eastAsia="ar-SA"/>
    </w:rPr>
  </w:style>
  <w:style w:type="paragraph" w:customStyle="1" w:styleId="normal1">
    <w:name w:val="normal1"/>
    <w:basedOn w:val="Normal"/>
    <w:uiPriority w:val="99"/>
    <w:rsid w:val="00D03E18"/>
    <w:pPr>
      <w:tabs>
        <w:tab w:val="left" w:pos="1418"/>
      </w:tabs>
      <w:overflowPunct w:val="0"/>
      <w:autoSpaceDE w:val="0"/>
      <w:autoSpaceDN w:val="0"/>
      <w:adjustRightInd w:val="0"/>
      <w:spacing w:after="0" w:line="240" w:lineRule="auto"/>
      <w:ind w:firstLine="1418"/>
      <w:jc w:val="both"/>
    </w:pPr>
    <w:rPr>
      <w:rFonts w:ascii="Courier New" w:eastAsia="Times New Roman" w:hAnsi="Courier New" w:cs="Times New Roman"/>
      <w:sz w:val="24"/>
      <w:szCs w:val="20"/>
      <w:lang w:eastAsia="pt-BR"/>
    </w:rPr>
  </w:style>
  <w:style w:type="paragraph" w:customStyle="1" w:styleId="BodyText21">
    <w:name w:val="Body Text 21"/>
    <w:basedOn w:val="Normal"/>
    <w:uiPriority w:val="99"/>
    <w:rsid w:val="00D03E18"/>
    <w:pPr>
      <w:overflowPunct w:val="0"/>
      <w:autoSpaceDE w:val="0"/>
      <w:autoSpaceDN w:val="0"/>
      <w:adjustRightInd w:val="0"/>
      <w:spacing w:after="0" w:line="240" w:lineRule="auto"/>
      <w:ind w:firstLine="1134"/>
      <w:jc w:val="both"/>
    </w:pPr>
    <w:rPr>
      <w:rFonts w:ascii="Times New Roman" w:eastAsia="Times New Roman" w:hAnsi="Times New Roman" w:cs="Times New Roman"/>
      <w:sz w:val="28"/>
      <w:szCs w:val="20"/>
      <w:lang w:eastAsia="pt-BR"/>
    </w:rPr>
  </w:style>
  <w:style w:type="paragraph" w:customStyle="1" w:styleId="Ttulo20">
    <w:name w:val="Título2"/>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2">
    <w:name w:val="Legenda2"/>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D03E1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Ttulo10">
    <w:name w:val="Título1"/>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1">
    <w:name w:val="Legenda1"/>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Recuodecorpodetexto31">
    <w:name w:val="Recuo de corpo de texto 31"/>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tedodetabela">
    <w:name w:val="Conteúdo de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Ttulodetabela">
    <w:name w:val="Título de tabela"/>
    <w:basedOn w:val="Contedodetabela"/>
    <w:uiPriority w:val="99"/>
    <w:rsid w:val="00D03E18"/>
    <w:pPr>
      <w:jc w:val="center"/>
    </w:pPr>
    <w:rPr>
      <w:b/>
      <w:bCs/>
    </w:rPr>
  </w:style>
  <w:style w:type="paragraph" w:customStyle="1" w:styleId="Corpodetexto21">
    <w:name w:val="Corpo de texto 21"/>
    <w:basedOn w:val="Normal"/>
    <w:uiPriority w:val="99"/>
    <w:rsid w:val="00D03E18"/>
    <w:pPr>
      <w:suppressAutoHyphens/>
      <w:spacing w:after="120" w:line="480" w:lineRule="auto"/>
    </w:pPr>
    <w:rPr>
      <w:rFonts w:ascii="Times New Roman" w:eastAsia="Times New Roman" w:hAnsi="Times New Roman" w:cs="Times New Roman"/>
      <w:sz w:val="20"/>
      <w:szCs w:val="20"/>
      <w:lang w:eastAsia="ar-SA"/>
    </w:rPr>
  </w:style>
  <w:style w:type="paragraph" w:customStyle="1" w:styleId="Recuodecorpodetexto32">
    <w:name w:val="Recuo de corpo de texto 32"/>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rpodetexto22">
    <w:name w:val="Corpo de texto 22"/>
    <w:basedOn w:val="Normal"/>
    <w:uiPriority w:val="99"/>
    <w:rsid w:val="00D03E18"/>
    <w:pPr>
      <w:spacing w:after="0" w:line="240" w:lineRule="auto"/>
      <w:ind w:firstLine="1418"/>
      <w:jc w:val="both"/>
    </w:pPr>
    <w:rPr>
      <w:rFonts w:ascii="Times New Roman" w:eastAsia="Times New Roman" w:hAnsi="Times New Roman" w:cs="Times New Roman"/>
      <w:sz w:val="24"/>
      <w:szCs w:val="20"/>
      <w:lang w:eastAsia="ar-SA"/>
    </w:rPr>
  </w:style>
  <w:style w:type="paragraph" w:customStyle="1" w:styleId="Parecer">
    <w:name w:val="Parecer"/>
    <w:basedOn w:val="Normal"/>
    <w:uiPriority w:val="99"/>
    <w:rsid w:val="00D03E18"/>
    <w:pPr>
      <w:tabs>
        <w:tab w:val="num" w:pos="1418"/>
      </w:tabs>
      <w:spacing w:after="0" w:line="240" w:lineRule="auto"/>
      <w:ind w:firstLine="1058"/>
      <w:jc w:val="both"/>
    </w:pPr>
    <w:rPr>
      <w:rFonts w:ascii="Tahoma" w:eastAsia="Times New Roman" w:hAnsi="Tahoma" w:cs="Times New Roman"/>
      <w:i/>
      <w:iCs/>
      <w:szCs w:val="20"/>
      <w:lang w:eastAsia="pt-BR"/>
    </w:rPr>
  </w:style>
  <w:style w:type="paragraph" w:customStyle="1" w:styleId="titulo7">
    <w:name w:val="titulo 7"/>
    <w:basedOn w:val="Normal"/>
    <w:uiPriority w:val="99"/>
    <w:rsid w:val="00D03E18"/>
    <w:pPr>
      <w:spacing w:after="0" w:line="240" w:lineRule="auto"/>
    </w:pPr>
    <w:rPr>
      <w:rFonts w:ascii="Times New Roman" w:eastAsia="Times New Roman" w:hAnsi="Times New Roman" w:cs="Times New Roman"/>
      <w:sz w:val="20"/>
      <w:szCs w:val="20"/>
      <w:lang w:eastAsia="pt-BR"/>
    </w:rPr>
  </w:style>
  <w:style w:type="paragraph" w:customStyle="1" w:styleId="tj">
    <w:name w:val="tj"/>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ntedodequadro">
    <w:name w:val="Conteúdo de quadro"/>
    <w:basedOn w:val="Corpodetexto"/>
    <w:uiPriority w:val="99"/>
    <w:rsid w:val="00D03E18"/>
    <w:pPr>
      <w:suppressAutoHyphens/>
    </w:pPr>
    <w:rPr>
      <w:sz w:val="28"/>
      <w:lang w:eastAsia="zh-CN"/>
    </w:rPr>
  </w:style>
  <w:style w:type="paragraph" w:customStyle="1" w:styleId="Contedodatabela">
    <w:name w:val="Conteúdo da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Subttulo1">
    <w:name w:val="Subtítulo1"/>
    <w:basedOn w:val="Normal"/>
    <w:next w:val="Normal"/>
    <w:uiPriority w:val="99"/>
    <w:qFormat/>
    <w:rsid w:val="00D03E18"/>
    <w:pPr>
      <w:spacing w:after="0" w:line="240" w:lineRule="auto"/>
    </w:pPr>
    <w:rPr>
      <w:rFonts w:ascii="Cambria" w:eastAsia="Times New Roman" w:hAnsi="Cambria" w:cs="Times New Roman"/>
      <w:i/>
      <w:iCs/>
      <w:color w:val="4F81BD"/>
      <w:spacing w:val="15"/>
      <w:sz w:val="24"/>
      <w:szCs w:val="24"/>
      <w:lang w:eastAsia="pt-BR"/>
    </w:rPr>
  </w:style>
  <w:style w:type="paragraph" w:customStyle="1" w:styleId="xl63">
    <w:name w:val="xl63"/>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4">
    <w:name w:val="xl64"/>
    <w:basedOn w:val="Normal"/>
    <w:uiPriority w:val="99"/>
    <w:rsid w:val="00D03E18"/>
    <w:pPr>
      <w:pBdr>
        <w:top w:val="single" w:sz="4" w:space="0" w:color="auto"/>
        <w:left w:val="single" w:sz="4" w:space="0" w:color="auto"/>
        <w:bottom w:val="single" w:sz="4" w:space="0" w:color="auto"/>
        <w:right w:val="single" w:sz="4" w:space="0" w:color="auto"/>
      </w:pBdr>
      <w:shd w:val="clear" w:color="auto" w:fill="4682B4"/>
      <w:spacing w:before="100" w:beforeAutospacing="1" w:after="100" w:afterAutospacing="1" w:line="240" w:lineRule="auto"/>
      <w:jc w:val="center"/>
    </w:pPr>
    <w:rPr>
      <w:rFonts w:ascii="Tahoma" w:eastAsia="Times New Roman" w:hAnsi="Tahoma" w:cs="Tahoma"/>
      <w:b/>
      <w:bCs/>
      <w:color w:val="FFFFFF"/>
      <w:sz w:val="18"/>
      <w:szCs w:val="18"/>
      <w:lang w:eastAsia="pt-BR"/>
    </w:rPr>
  </w:style>
  <w:style w:type="paragraph" w:customStyle="1" w:styleId="xl65">
    <w:name w:val="xl65"/>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000000"/>
      <w:sz w:val="16"/>
      <w:szCs w:val="16"/>
      <w:lang w:eastAsia="pt-BR"/>
    </w:rPr>
  </w:style>
  <w:style w:type="paragraph" w:customStyle="1" w:styleId="xl66">
    <w:name w:val="xl66"/>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lang w:eastAsia="pt-BR"/>
    </w:rPr>
  </w:style>
  <w:style w:type="paragraph" w:customStyle="1" w:styleId="PADRAO">
    <w:name w:val="PADRAO"/>
    <w:basedOn w:val="Normal"/>
    <w:uiPriority w:val="99"/>
    <w:rsid w:val="00D03E18"/>
    <w:pPr>
      <w:spacing w:after="0" w:line="240" w:lineRule="auto"/>
      <w:jc w:val="both"/>
    </w:pPr>
    <w:rPr>
      <w:rFonts w:ascii="Tms Rmn" w:eastAsia="Times New Roman" w:hAnsi="Tms Rmn" w:cs="Times New Roman"/>
      <w:sz w:val="20"/>
      <w:szCs w:val="20"/>
      <w:lang w:eastAsia="pt-BR"/>
    </w:rPr>
  </w:style>
  <w:style w:type="paragraph" w:customStyle="1" w:styleId="PargrafodaLista1">
    <w:name w:val="Parágrafo da Lista1"/>
    <w:basedOn w:val="Normal"/>
    <w:uiPriority w:val="99"/>
    <w:qFormat/>
    <w:rsid w:val="00D03E18"/>
    <w:pPr>
      <w:suppressAutoHyphens/>
    </w:pPr>
    <w:rPr>
      <w:rFonts w:ascii="Calibri" w:eastAsia="Calibri" w:hAnsi="Calibri" w:cs="Times New Roman"/>
      <w:kern w:val="2"/>
      <w:lang w:eastAsia="ar-SA"/>
    </w:rPr>
  </w:style>
  <w:style w:type="paragraph" w:customStyle="1" w:styleId="Textodebalo1">
    <w:name w:val="Texto de balão1"/>
    <w:basedOn w:val="Normal"/>
    <w:uiPriority w:val="99"/>
    <w:rsid w:val="00D03E18"/>
    <w:pPr>
      <w:suppressAutoHyphens/>
    </w:pPr>
    <w:rPr>
      <w:rFonts w:ascii="Calibri" w:eastAsia="Calibri" w:hAnsi="Calibri" w:cs="Times New Roman"/>
      <w:kern w:val="2"/>
      <w:lang w:eastAsia="ar-SA"/>
    </w:rPr>
  </w:style>
  <w:style w:type="paragraph" w:customStyle="1" w:styleId="WW-Cabealho">
    <w:name w:val="WW-Cabeçalho"/>
    <w:basedOn w:val="Normal"/>
    <w:uiPriority w:val="99"/>
    <w:rsid w:val="00D03E18"/>
    <w:pPr>
      <w:tabs>
        <w:tab w:val="center" w:pos="4419"/>
        <w:tab w:val="right" w:pos="8838"/>
      </w:tabs>
      <w:suppressAutoHyphens/>
    </w:pPr>
    <w:rPr>
      <w:rFonts w:ascii="Calibri" w:eastAsia="Calibri" w:hAnsi="Calibri" w:cs="Times New Roman"/>
      <w:kern w:val="2"/>
      <w:lang w:eastAsia="ar-SA"/>
    </w:rPr>
  </w:style>
  <w:style w:type="paragraph" w:customStyle="1" w:styleId="Textopadro">
    <w:name w:val="Texto padrão"/>
    <w:basedOn w:val="Normal"/>
    <w:uiPriority w:val="99"/>
    <w:rsid w:val="00D03E18"/>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customStyle="1" w:styleId="CargoSignatario">
    <w:name w:val="CargoSignatario"/>
    <w:basedOn w:val="Normal"/>
    <w:uiPriority w:val="99"/>
    <w:rsid w:val="00D03E18"/>
    <w:pPr>
      <w:spacing w:after="720" w:line="240" w:lineRule="auto"/>
      <w:jc w:val="center"/>
    </w:pPr>
    <w:rPr>
      <w:rFonts w:ascii="Times New Roman" w:eastAsia="Times New Roman" w:hAnsi="Times New Roman" w:cs="Times New Roman"/>
      <w:sz w:val="24"/>
      <w:szCs w:val="20"/>
      <w:lang w:eastAsia="pt-BR"/>
    </w:rPr>
  </w:style>
  <w:style w:type="paragraph" w:customStyle="1" w:styleId="TipoNorma">
    <w:name w:val="TipoNorma"/>
    <w:basedOn w:val="Ttulo1"/>
    <w:uiPriority w:val="99"/>
    <w:rsid w:val="00D03E18"/>
    <w:pPr>
      <w:keepLines w:val="0"/>
      <w:spacing w:before="0" w:after="240" w:line="240" w:lineRule="auto"/>
      <w:jc w:val="center"/>
    </w:pPr>
    <w:rPr>
      <w:rFonts w:ascii="Times New Roman" w:eastAsia="Times New Roman" w:hAnsi="Times New Roman" w:cs="Times New Roman"/>
      <w:b w:val="0"/>
      <w:bCs w:val="0"/>
      <w:caps/>
      <w:color w:val="auto"/>
      <w:sz w:val="24"/>
      <w:szCs w:val="20"/>
      <w:lang w:eastAsia="pt-BR"/>
    </w:rPr>
  </w:style>
  <w:style w:type="paragraph" w:customStyle="1" w:styleId="PargrafodaLista2">
    <w:name w:val="Parágrafo da Lista2"/>
    <w:basedOn w:val="Normal"/>
    <w:uiPriority w:val="99"/>
    <w:rsid w:val="00D03E18"/>
    <w:pPr>
      <w:suppressAutoHyphens/>
    </w:pPr>
    <w:rPr>
      <w:rFonts w:ascii="Calibri" w:eastAsia="Calibri" w:hAnsi="Calibri" w:cs="Times New Roman"/>
      <w:kern w:val="2"/>
      <w:lang w:eastAsia="ar-SA"/>
    </w:rPr>
  </w:style>
  <w:style w:type="paragraph" w:customStyle="1" w:styleId="Textodebalo2">
    <w:name w:val="Texto de balão2"/>
    <w:basedOn w:val="Normal"/>
    <w:uiPriority w:val="99"/>
    <w:rsid w:val="00D03E18"/>
    <w:pPr>
      <w:suppressAutoHyphens/>
    </w:pPr>
    <w:rPr>
      <w:rFonts w:ascii="Calibri" w:eastAsia="Calibri" w:hAnsi="Calibri" w:cs="Times New Roman"/>
      <w:kern w:val="2"/>
      <w:lang w:eastAsia="ar-SA"/>
    </w:rPr>
  </w:style>
  <w:style w:type="paragraph" w:customStyle="1" w:styleId="SemEspaamento2">
    <w:name w:val="Sem Espaçamento2"/>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daLista3">
    <w:name w:val="Parágrafo da Lista3"/>
    <w:basedOn w:val="Normal"/>
    <w:uiPriority w:val="99"/>
    <w:rsid w:val="00D03E18"/>
    <w:pPr>
      <w:suppressAutoHyphens/>
    </w:pPr>
    <w:rPr>
      <w:rFonts w:ascii="Calibri" w:eastAsia="Calibri" w:hAnsi="Calibri" w:cs="Times New Roman"/>
      <w:kern w:val="2"/>
      <w:lang w:eastAsia="ar-SA"/>
    </w:rPr>
  </w:style>
  <w:style w:type="paragraph" w:customStyle="1" w:styleId="Textodebalo3">
    <w:name w:val="Texto de balão3"/>
    <w:basedOn w:val="Normal"/>
    <w:uiPriority w:val="99"/>
    <w:rsid w:val="00D03E18"/>
    <w:pPr>
      <w:suppressAutoHyphens/>
    </w:pPr>
    <w:rPr>
      <w:rFonts w:ascii="Calibri" w:eastAsia="Calibri" w:hAnsi="Calibri" w:cs="Times New Roman"/>
      <w:kern w:val="2"/>
      <w:lang w:eastAsia="ar-SA"/>
    </w:rPr>
  </w:style>
  <w:style w:type="paragraph" w:customStyle="1" w:styleId="SemEspaamento3">
    <w:name w:val="Sem Espaçamento3"/>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Normal">
    <w:name w:val="Parágrafo Normal"/>
    <w:basedOn w:val="Normal"/>
    <w:uiPriority w:val="99"/>
    <w:rsid w:val="00D03E18"/>
    <w:pPr>
      <w:spacing w:after="60" w:line="360" w:lineRule="auto"/>
      <w:ind w:firstLine="1418"/>
      <w:jc w:val="both"/>
    </w:pPr>
    <w:rPr>
      <w:rFonts w:ascii="Arial" w:eastAsia="Times New Roman" w:hAnsi="Arial" w:cs="Arial"/>
      <w:sz w:val="24"/>
      <w:szCs w:val="24"/>
      <w:lang w:eastAsia="pt-BR"/>
    </w:rPr>
  </w:style>
  <w:style w:type="paragraph" w:customStyle="1" w:styleId="TableParagraph">
    <w:name w:val="Table Paragraph"/>
    <w:basedOn w:val="Normal"/>
    <w:uiPriority w:val="1"/>
    <w:qFormat/>
    <w:rsid w:val="00D03E18"/>
    <w:pPr>
      <w:widowControl w:val="0"/>
      <w:spacing w:after="0" w:line="240" w:lineRule="auto"/>
    </w:pPr>
    <w:rPr>
      <w:lang w:val="en-US"/>
    </w:rPr>
  </w:style>
  <w:style w:type="paragraph" w:customStyle="1" w:styleId="citao">
    <w:name w:val="citação"/>
    <w:uiPriority w:val="99"/>
    <w:rsid w:val="00D03E18"/>
    <w:pPr>
      <w:autoSpaceDE w:val="0"/>
      <w:autoSpaceDN w:val="0"/>
      <w:spacing w:after="120" w:line="240" w:lineRule="auto"/>
      <w:jc w:val="both"/>
    </w:pPr>
    <w:rPr>
      <w:rFonts w:ascii="Arial" w:eastAsia="Times New Roman" w:hAnsi="Arial" w:cs="Arial"/>
      <w:i/>
      <w:iCs/>
      <w:lang w:eastAsia="pt-BR"/>
    </w:rPr>
  </w:style>
  <w:style w:type="paragraph" w:customStyle="1" w:styleId="Ttulo1doRosinaldo">
    <w:name w:val="Título 1 do Rosinaldo"/>
    <w:basedOn w:val="Normal"/>
    <w:uiPriority w:val="99"/>
    <w:rsid w:val="00D03E18"/>
    <w:pPr>
      <w:tabs>
        <w:tab w:val="num" w:pos="360"/>
      </w:tabs>
      <w:spacing w:after="0" w:line="240" w:lineRule="auto"/>
      <w:ind w:left="360" w:hanging="360"/>
      <w:jc w:val="both"/>
    </w:pPr>
    <w:rPr>
      <w:rFonts w:ascii="Arial" w:eastAsia="Times New Roman" w:hAnsi="Arial" w:cs="Times New Roman"/>
      <w:sz w:val="24"/>
      <w:szCs w:val="20"/>
      <w:lang w:eastAsia="pt-BR"/>
    </w:rPr>
  </w:style>
  <w:style w:type="paragraph" w:customStyle="1" w:styleId="A102075">
    <w:name w:val="_A102075"/>
    <w:basedOn w:val="Normal"/>
    <w:uiPriority w:val="99"/>
    <w:rsid w:val="00D03E18"/>
    <w:pPr>
      <w:spacing w:after="0" w:line="240" w:lineRule="auto"/>
      <w:ind w:left="2736" w:firstLine="1296"/>
      <w:jc w:val="both"/>
    </w:pPr>
    <w:rPr>
      <w:rFonts w:ascii="Tms Rmn" w:eastAsia="Times New Roman" w:hAnsi="Tms Rmn" w:cs="Times New Roman"/>
      <w:sz w:val="24"/>
      <w:szCs w:val="20"/>
      <w:lang w:eastAsia="pt-BR"/>
    </w:rPr>
  </w:style>
  <w:style w:type="paragraph" w:customStyle="1" w:styleId="A102175">
    <w:name w:val="_A102175"/>
    <w:basedOn w:val="Normal"/>
    <w:uiPriority w:val="99"/>
    <w:rsid w:val="00D03E18"/>
    <w:pPr>
      <w:spacing w:after="0" w:line="240" w:lineRule="auto"/>
      <w:ind w:left="2880" w:firstLine="1296"/>
      <w:jc w:val="both"/>
    </w:pPr>
    <w:rPr>
      <w:rFonts w:ascii="Tms Rmn" w:eastAsia="Times New Roman" w:hAnsi="Tms Rmn" w:cs="Times New Roman"/>
      <w:sz w:val="24"/>
      <w:szCs w:val="20"/>
      <w:lang w:eastAsia="pt-BR"/>
    </w:rPr>
  </w:style>
  <w:style w:type="paragraph" w:customStyle="1" w:styleId="Edital2005Ttulo">
    <w:name w:val="Edital2005 Título"/>
    <w:basedOn w:val="Normal"/>
    <w:autoRedefine/>
    <w:uiPriority w:val="99"/>
    <w:rsid w:val="00D03E18"/>
    <w:pPr>
      <w:spacing w:after="0" w:line="240" w:lineRule="auto"/>
      <w:jc w:val="both"/>
      <w:outlineLvl w:val="0"/>
    </w:pPr>
    <w:rPr>
      <w:rFonts w:ascii="Arial" w:eastAsia="Times New Roman" w:hAnsi="Arial" w:cs="Arial"/>
      <w:b/>
      <w:bCs/>
      <w:sz w:val="24"/>
      <w:szCs w:val="24"/>
      <w:lang w:eastAsia="pt-BR"/>
    </w:rPr>
  </w:style>
  <w:style w:type="paragraph" w:customStyle="1" w:styleId="Estilo1">
    <w:name w:val="Estilo1"/>
    <w:basedOn w:val="Normal"/>
    <w:uiPriority w:val="99"/>
    <w:rsid w:val="00D03E18"/>
    <w:pPr>
      <w:spacing w:after="120" w:line="360" w:lineRule="auto"/>
      <w:ind w:left="567"/>
      <w:jc w:val="both"/>
    </w:pPr>
    <w:rPr>
      <w:rFonts w:ascii="Times New Roman" w:eastAsia="Times New Roman" w:hAnsi="Times New Roman" w:cs="Times New Roman"/>
      <w:sz w:val="20"/>
      <w:szCs w:val="20"/>
      <w:lang w:eastAsia="pt-BR"/>
    </w:rPr>
  </w:style>
  <w:style w:type="paragraph" w:customStyle="1" w:styleId="A020268">
    <w:name w:val="_A020268"/>
    <w:uiPriority w:val="99"/>
    <w:rsid w:val="00D03E18"/>
    <w:pPr>
      <w:widowControl w:val="0"/>
      <w:suppressAutoHyphens/>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Corpodetexto31">
    <w:name w:val="Corpo de texto 31"/>
    <w:basedOn w:val="Normal"/>
    <w:uiPriority w:val="99"/>
    <w:rsid w:val="00D03E18"/>
    <w:pPr>
      <w:widowControl w:val="0"/>
      <w:suppressAutoHyphens/>
      <w:spacing w:after="0" w:line="240" w:lineRule="auto"/>
      <w:jc w:val="both"/>
    </w:pPr>
    <w:rPr>
      <w:rFonts w:ascii="Arial" w:eastAsia="Times New Roman" w:hAnsi="Arial" w:cs="Times New Roman"/>
      <w:color w:val="000000"/>
      <w:szCs w:val="20"/>
      <w:lang w:eastAsia="ar-SA"/>
    </w:rPr>
  </w:style>
  <w:style w:type="paragraph" w:customStyle="1" w:styleId="Textbody">
    <w:name w:val="Text body"/>
    <w:basedOn w:val="Normal"/>
    <w:uiPriority w:val="99"/>
    <w:rsid w:val="00D03E18"/>
    <w:pPr>
      <w:widowControl w:val="0"/>
      <w:suppressAutoHyphens/>
      <w:autoSpaceDN w:val="0"/>
      <w:spacing w:after="140" w:line="288" w:lineRule="auto"/>
    </w:pPr>
    <w:rPr>
      <w:rFonts w:ascii="Liberation Serif" w:eastAsia="SimSun" w:hAnsi="Liberation Serif" w:cs="Mangal"/>
      <w:kern w:val="3"/>
      <w:sz w:val="24"/>
      <w:szCs w:val="24"/>
      <w:lang w:eastAsia="zh-CN" w:bidi="hi-IN"/>
    </w:rPr>
  </w:style>
  <w:style w:type="paragraph" w:customStyle="1" w:styleId="CorpodeTexto0">
    <w:name w:val="Corpo de Texto"/>
    <w:basedOn w:val="Normal"/>
    <w:uiPriority w:val="99"/>
    <w:rsid w:val="00D03E18"/>
    <w:pPr>
      <w:keepNext/>
      <w:keepLines/>
      <w:spacing w:after="0" w:line="240" w:lineRule="auto"/>
      <w:ind w:firstLine="1134"/>
      <w:jc w:val="both"/>
      <w:outlineLvl w:val="0"/>
    </w:pPr>
    <w:rPr>
      <w:rFonts w:ascii="Tahoma" w:eastAsia="Tahoma" w:hAnsi="Tahoma" w:cs="Tahoma"/>
      <w:bCs/>
      <w:lang w:eastAsia="pt-BR"/>
    </w:rPr>
  </w:style>
  <w:style w:type="paragraph" w:customStyle="1" w:styleId="PargrafodaLista4">
    <w:name w:val="Parágrafo da Lista4"/>
    <w:basedOn w:val="Normal"/>
    <w:uiPriority w:val="99"/>
    <w:rsid w:val="00D03E18"/>
    <w:pPr>
      <w:suppressAutoHyphens/>
    </w:pPr>
    <w:rPr>
      <w:rFonts w:ascii="Calibri" w:eastAsia="Calibri" w:hAnsi="Calibri" w:cs="Times New Roman"/>
      <w:kern w:val="2"/>
      <w:lang w:eastAsia="ar-SA"/>
    </w:rPr>
  </w:style>
  <w:style w:type="paragraph" w:customStyle="1" w:styleId="PargrafodaLista5">
    <w:name w:val="Parágrafo da Lista5"/>
    <w:basedOn w:val="Normal"/>
    <w:uiPriority w:val="99"/>
    <w:rsid w:val="00D03E18"/>
    <w:pPr>
      <w:suppressAutoHyphens/>
    </w:pPr>
    <w:rPr>
      <w:rFonts w:ascii="Calibri" w:eastAsia="Calibri" w:hAnsi="Calibri" w:cs="Times New Roman"/>
      <w:kern w:val="2"/>
      <w:lang w:eastAsia="ar-SA"/>
    </w:rPr>
  </w:style>
  <w:style w:type="paragraph" w:customStyle="1" w:styleId="PargrafodaLista6">
    <w:name w:val="Parágrafo da Lista6"/>
    <w:basedOn w:val="Normal"/>
    <w:uiPriority w:val="99"/>
    <w:rsid w:val="00D03E18"/>
    <w:pPr>
      <w:suppressAutoHyphens/>
    </w:pPr>
    <w:rPr>
      <w:rFonts w:ascii="Calibri" w:eastAsia="Calibri" w:hAnsi="Calibri" w:cs="Times New Roman"/>
      <w:kern w:val="2"/>
      <w:lang w:eastAsia="ar-SA"/>
    </w:rPr>
  </w:style>
  <w:style w:type="paragraph" w:customStyle="1" w:styleId="Textodebalo4">
    <w:name w:val="Texto de balão4"/>
    <w:basedOn w:val="Normal"/>
    <w:uiPriority w:val="99"/>
    <w:rsid w:val="00D03E18"/>
    <w:pPr>
      <w:suppressAutoHyphens/>
    </w:pPr>
    <w:rPr>
      <w:rFonts w:ascii="Calibri" w:eastAsia="Calibri" w:hAnsi="Calibri" w:cs="Times New Roman"/>
      <w:kern w:val="2"/>
      <w:lang w:eastAsia="ar-SA"/>
    </w:rPr>
  </w:style>
  <w:style w:type="paragraph" w:customStyle="1" w:styleId="SemEspaamento4">
    <w:name w:val="Sem Espaçamento4"/>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
    <w:name w:val="p"/>
    <w:basedOn w:val="Normal"/>
    <w:uiPriority w:val="99"/>
    <w:rsid w:val="00D03E18"/>
    <w:pPr>
      <w:spacing w:before="100" w:beforeAutospacing="1" w:after="100" w:afterAutospacing="1" w:line="240" w:lineRule="auto"/>
      <w:ind w:left="300"/>
    </w:pPr>
    <w:rPr>
      <w:rFonts w:ascii="Times New Roman" w:eastAsia="Times New Roman" w:hAnsi="Times New Roman" w:cs="Times New Roman"/>
      <w:color w:val="000000"/>
      <w:sz w:val="24"/>
      <w:szCs w:val="24"/>
      <w:lang w:eastAsia="pt-BR"/>
    </w:rPr>
  </w:style>
  <w:style w:type="paragraph" w:customStyle="1" w:styleId="standard0">
    <w:name w:val="standard"/>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ilipecorpoChar">
    <w:name w:val="filipe corpo Char"/>
    <w:basedOn w:val="Fontepargpadro"/>
    <w:link w:val="filipecorpo"/>
    <w:locked/>
    <w:rsid w:val="00D03E18"/>
    <w:rPr>
      <w:rFonts w:ascii="Arial" w:eastAsia="Times New Roman" w:hAnsi="Arial" w:cs="Arial"/>
      <w:sz w:val="24"/>
      <w:szCs w:val="24"/>
      <w:lang w:eastAsia="pt-BR"/>
    </w:rPr>
  </w:style>
  <w:style w:type="paragraph" w:customStyle="1" w:styleId="filipecorpo">
    <w:name w:val="filipe corpo"/>
    <w:basedOn w:val="Normal"/>
    <w:link w:val="filipecorpoChar"/>
    <w:qFormat/>
    <w:rsid w:val="00D03E18"/>
    <w:pPr>
      <w:spacing w:after="0"/>
      <w:ind w:firstLine="567"/>
      <w:jc w:val="both"/>
    </w:pPr>
    <w:rPr>
      <w:rFonts w:ascii="Arial" w:eastAsia="Times New Roman" w:hAnsi="Arial" w:cs="Arial"/>
      <w:sz w:val="24"/>
      <w:szCs w:val="24"/>
      <w:lang w:eastAsia="pt-BR"/>
    </w:rPr>
  </w:style>
  <w:style w:type="paragraph" w:customStyle="1" w:styleId="p0">
    <w:name w:val="p0"/>
    <w:basedOn w:val="Normal"/>
    <w:uiPriority w:val="99"/>
    <w:rsid w:val="00D03E18"/>
    <w:pPr>
      <w:widowControl w:val="0"/>
      <w:tabs>
        <w:tab w:val="left" w:pos="204"/>
      </w:tabs>
      <w:suppressAutoHyphens/>
      <w:spacing w:after="0" w:line="240" w:lineRule="atLeast"/>
      <w:jc w:val="both"/>
    </w:pPr>
    <w:rPr>
      <w:rFonts w:ascii="Courier New" w:eastAsia="DejaVu Sans" w:hAnsi="Courier New" w:cs="DejaVu Sans"/>
      <w:kern w:val="2"/>
      <w:sz w:val="24"/>
      <w:szCs w:val="24"/>
      <w:lang w:eastAsia="hi-IN" w:bidi="hi-IN"/>
    </w:rPr>
  </w:style>
  <w:style w:type="paragraph" w:customStyle="1" w:styleId="enunciado">
    <w:name w:val="enunciado"/>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pede">
    <w:name w:val="pede"/>
    <w:uiPriority w:val="99"/>
    <w:rsid w:val="00D03E18"/>
    <w:pPr>
      <w:tabs>
        <w:tab w:val="left" w:pos="1701"/>
        <w:tab w:val="center" w:pos="4419"/>
        <w:tab w:val="right" w:pos="8838"/>
      </w:tabs>
      <w:suppressAutoHyphens/>
      <w:spacing w:after="0" w:line="240" w:lineRule="auto"/>
      <w:jc w:val="both"/>
    </w:pPr>
    <w:rPr>
      <w:rFonts w:ascii="MS Sans Serif" w:eastAsia="Times New Roman" w:hAnsi="MS Sans Serif" w:cs="MS Sans Serif"/>
      <w:sz w:val="20"/>
      <w:szCs w:val="20"/>
      <w:lang w:eastAsia="zh-CN"/>
    </w:rPr>
  </w:style>
  <w:style w:type="paragraph" w:customStyle="1" w:styleId="TextosemFormatao1">
    <w:name w:val="Texto sem Formatação1"/>
    <w:basedOn w:val="Normal"/>
    <w:uiPriority w:val="99"/>
    <w:rsid w:val="00D03E18"/>
    <w:pPr>
      <w:suppressAutoHyphens/>
      <w:spacing w:after="0" w:line="240" w:lineRule="auto"/>
    </w:pPr>
    <w:rPr>
      <w:rFonts w:ascii="Courier New" w:eastAsia="Times New Roman" w:hAnsi="Courier New" w:cs="Courier New"/>
      <w:sz w:val="20"/>
      <w:szCs w:val="20"/>
      <w:lang w:eastAsia="zh-CN"/>
    </w:rPr>
  </w:style>
  <w:style w:type="paragraph" w:customStyle="1" w:styleId="xl49">
    <w:name w:val="xl49"/>
    <w:basedOn w:val="Normal"/>
    <w:uiPriority w:val="99"/>
    <w:rsid w:val="00D03E18"/>
    <w:pPr>
      <w:suppressAutoHyphens/>
      <w:spacing w:before="100" w:after="100" w:line="240" w:lineRule="auto"/>
      <w:jc w:val="center"/>
    </w:pPr>
    <w:rPr>
      <w:rFonts w:ascii="Arial" w:eastAsia="Times New Roman" w:hAnsi="Arial" w:cs="Arial"/>
      <w:b/>
      <w:sz w:val="24"/>
      <w:szCs w:val="20"/>
      <w:lang w:eastAsia="zh-CN"/>
    </w:rPr>
  </w:style>
  <w:style w:type="paragraph" w:customStyle="1" w:styleId="Nvel2">
    <w:name w:val="Nível 2"/>
    <w:basedOn w:val="Normal"/>
    <w:next w:val="Normal"/>
    <w:uiPriority w:val="99"/>
    <w:rsid w:val="00D03E18"/>
    <w:pPr>
      <w:suppressAutoHyphens/>
      <w:spacing w:after="120" w:line="240" w:lineRule="auto"/>
      <w:jc w:val="both"/>
    </w:pPr>
    <w:rPr>
      <w:rFonts w:ascii="Arial" w:eastAsia="Times New Roman" w:hAnsi="Arial" w:cs="Arial"/>
      <w:b/>
      <w:sz w:val="24"/>
      <w:szCs w:val="20"/>
      <w:lang w:eastAsia="zh-CN"/>
    </w:rPr>
  </w:style>
  <w:style w:type="paragraph" w:customStyle="1" w:styleId="Contrato">
    <w:name w:val="Contrato"/>
    <w:basedOn w:val="Normal"/>
    <w:uiPriority w:val="99"/>
    <w:rsid w:val="00D03E18"/>
    <w:pPr>
      <w:tabs>
        <w:tab w:val="left" w:pos="360"/>
        <w:tab w:val="left" w:pos="926"/>
      </w:tabs>
      <w:suppressAutoHyphens/>
      <w:spacing w:after="240" w:line="240" w:lineRule="auto"/>
      <w:ind w:left="926" w:hanging="360"/>
      <w:jc w:val="both"/>
    </w:pPr>
    <w:rPr>
      <w:rFonts w:ascii="Times New Roman" w:eastAsia="Times New Roman" w:hAnsi="Times New Roman" w:cs="Times New Roman"/>
      <w:sz w:val="24"/>
      <w:szCs w:val="20"/>
      <w:lang w:eastAsia="zh-CN"/>
    </w:rPr>
  </w:style>
  <w:style w:type="paragraph" w:customStyle="1" w:styleId="ContratoTitulo">
    <w:name w:val="ContratoTitulo"/>
    <w:basedOn w:val="Normal"/>
    <w:next w:val="Contrato"/>
    <w:uiPriority w:val="99"/>
    <w:rsid w:val="00D03E18"/>
    <w:pPr>
      <w:suppressAutoHyphens/>
      <w:spacing w:after="240" w:line="240" w:lineRule="auto"/>
      <w:ind w:left="1701" w:hanging="283"/>
    </w:pPr>
    <w:rPr>
      <w:rFonts w:ascii="Arial" w:eastAsia="Times New Roman" w:hAnsi="Arial" w:cs="Arial"/>
      <w:b/>
      <w:sz w:val="24"/>
      <w:szCs w:val="20"/>
      <w:lang w:eastAsia="zh-CN"/>
    </w:rPr>
  </w:style>
  <w:style w:type="paragraph" w:customStyle="1" w:styleId="Solon1">
    <w:name w:val="Solon1"/>
    <w:basedOn w:val="Normal"/>
    <w:uiPriority w:val="99"/>
    <w:rsid w:val="00D03E18"/>
    <w:pPr>
      <w:tabs>
        <w:tab w:val="left" w:pos="360"/>
        <w:tab w:val="left" w:pos="1134"/>
        <w:tab w:val="left" w:pos="1209"/>
      </w:tabs>
      <w:suppressAutoHyphens/>
      <w:spacing w:after="240" w:line="240" w:lineRule="auto"/>
      <w:ind w:left="1209" w:hanging="360"/>
      <w:jc w:val="both"/>
    </w:pPr>
    <w:rPr>
      <w:rFonts w:ascii="Times New Roman" w:eastAsia="Times New Roman" w:hAnsi="Times New Roman" w:cs="Times New Roman"/>
      <w:sz w:val="24"/>
      <w:szCs w:val="20"/>
      <w:lang w:eastAsia="zh-CN"/>
    </w:rPr>
  </w:style>
  <w:style w:type="paragraph" w:customStyle="1" w:styleId="N21">
    <w:name w:val="N21"/>
    <w:basedOn w:val="Normal"/>
    <w:uiPriority w:val="99"/>
    <w:rsid w:val="00D03E18"/>
    <w:pPr>
      <w:suppressAutoHyphens/>
      <w:spacing w:before="60" w:after="0" w:line="240" w:lineRule="auto"/>
      <w:ind w:left="2268" w:hanging="425"/>
      <w:jc w:val="both"/>
    </w:pPr>
    <w:rPr>
      <w:rFonts w:ascii="Arial" w:eastAsia="Times New Roman" w:hAnsi="Arial" w:cs="Arial"/>
      <w:sz w:val="20"/>
      <w:szCs w:val="20"/>
      <w:lang w:eastAsia="zh-CN"/>
    </w:rPr>
  </w:style>
  <w:style w:type="paragraph" w:customStyle="1" w:styleId="Blockquote">
    <w:name w:val="Blockquote"/>
    <w:basedOn w:val="Normal"/>
    <w:uiPriority w:val="99"/>
    <w:rsid w:val="00D03E18"/>
    <w:pPr>
      <w:suppressAutoHyphens/>
      <w:spacing w:before="100" w:after="100" w:line="240" w:lineRule="auto"/>
      <w:ind w:left="360" w:right="360"/>
    </w:pPr>
    <w:rPr>
      <w:rFonts w:ascii="Times New Roman" w:eastAsia="Times New Roman" w:hAnsi="Times New Roman" w:cs="Times New Roman"/>
      <w:sz w:val="24"/>
      <w:szCs w:val="20"/>
      <w:lang w:eastAsia="zh-CN"/>
    </w:rPr>
  </w:style>
  <w:style w:type="paragraph" w:customStyle="1" w:styleId="n1">
    <w:name w:val="n1"/>
    <w:basedOn w:val="Normal"/>
    <w:uiPriority w:val="99"/>
    <w:rsid w:val="00D03E18"/>
    <w:pPr>
      <w:tabs>
        <w:tab w:val="left" w:pos="1134"/>
      </w:tabs>
      <w:suppressAutoHyphens/>
      <w:spacing w:before="240" w:after="0" w:line="240" w:lineRule="auto"/>
      <w:jc w:val="both"/>
    </w:pPr>
    <w:rPr>
      <w:rFonts w:ascii="Arial" w:eastAsia="Times New Roman" w:hAnsi="Arial" w:cs="Arial"/>
      <w:sz w:val="20"/>
      <w:szCs w:val="20"/>
      <w:lang w:eastAsia="zh-CN"/>
    </w:rPr>
  </w:style>
  <w:style w:type="paragraph" w:customStyle="1" w:styleId="Recuodecorpodetexto22">
    <w:name w:val="Recuo de corpo de texto 22"/>
    <w:basedOn w:val="Normal"/>
    <w:uiPriority w:val="99"/>
    <w:rsid w:val="00D03E18"/>
    <w:pPr>
      <w:suppressAutoHyphens/>
      <w:spacing w:after="0" w:line="240" w:lineRule="auto"/>
      <w:ind w:firstLine="1560"/>
      <w:jc w:val="both"/>
    </w:pPr>
    <w:rPr>
      <w:rFonts w:ascii="Times New Roman" w:eastAsia="Times New Roman" w:hAnsi="Times New Roman" w:cs="Times New Roman"/>
      <w:strike/>
      <w:sz w:val="24"/>
      <w:szCs w:val="20"/>
      <w:lang w:eastAsia="zh-CN"/>
    </w:rPr>
  </w:style>
  <w:style w:type="paragraph" w:customStyle="1" w:styleId="Textoembloco1">
    <w:name w:val="Texto em bloco1"/>
    <w:basedOn w:val="Normal"/>
    <w:uiPriority w:val="99"/>
    <w:rsid w:val="00D03E18"/>
    <w:pPr>
      <w:suppressAutoHyphens/>
      <w:spacing w:after="120" w:line="240" w:lineRule="auto"/>
      <w:ind w:left="2552" w:right="-1" w:hanging="1418"/>
    </w:pPr>
    <w:rPr>
      <w:rFonts w:ascii="Times New Roman" w:eastAsia="Times New Roman" w:hAnsi="Times New Roman" w:cs="Times New Roman"/>
      <w:sz w:val="24"/>
      <w:szCs w:val="20"/>
      <w:lang w:eastAsia="zh-CN"/>
    </w:rPr>
  </w:style>
  <w:style w:type="paragraph" w:customStyle="1" w:styleId="Cabealho0">
    <w:name w:val="#Cabeçalho"/>
    <w:basedOn w:val="Normal"/>
    <w:uiPriority w:val="99"/>
    <w:rsid w:val="00D03E18"/>
    <w:pPr>
      <w:suppressAutoHyphens/>
      <w:spacing w:after="0" w:line="220" w:lineRule="exact"/>
      <w:jc w:val="both"/>
    </w:pPr>
    <w:rPr>
      <w:rFonts w:ascii="Times New Roman" w:eastAsia="Times New Roman" w:hAnsi="Times New Roman" w:cs="Times New Roman"/>
      <w:sz w:val="18"/>
      <w:szCs w:val="20"/>
      <w:lang w:eastAsia="zh-CN"/>
    </w:rPr>
  </w:style>
  <w:style w:type="paragraph" w:customStyle="1" w:styleId="Textodecomentrio1">
    <w:name w:val="Texto de comentário1"/>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WW-Corpodetexto2">
    <w:name w:val="WW-Corpo de texto 2"/>
    <w:basedOn w:val="Normal"/>
    <w:uiPriority w:val="99"/>
    <w:rsid w:val="00D03E18"/>
    <w:pPr>
      <w:suppressAutoHyphens/>
      <w:spacing w:after="0" w:line="240" w:lineRule="auto"/>
      <w:jc w:val="both"/>
    </w:pPr>
    <w:rPr>
      <w:rFonts w:ascii="Arial" w:eastAsia="Times New Roman" w:hAnsi="Arial" w:cs="Arial"/>
      <w:b/>
      <w:sz w:val="24"/>
      <w:szCs w:val="20"/>
      <w:lang w:eastAsia="zh-CN"/>
    </w:rPr>
  </w:style>
  <w:style w:type="paragraph" w:customStyle="1" w:styleId="WW-Corpodetexto3">
    <w:name w:val="WW-Corpo de texto 3"/>
    <w:basedOn w:val="Normal"/>
    <w:uiPriority w:val="99"/>
    <w:rsid w:val="00D03E18"/>
    <w:pPr>
      <w:widowControl w:val="0"/>
      <w:suppressAutoHyphens/>
      <w:spacing w:after="0" w:line="240" w:lineRule="auto"/>
      <w:jc w:val="both"/>
    </w:pPr>
    <w:rPr>
      <w:rFonts w:ascii="Arial" w:eastAsia="Times New Roman" w:hAnsi="Arial" w:cs="Arial"/>
      <w:sz w:val="24"/>
      <w:szCs w:val="20"/>
      <w:lang w:eastAsia="zh-CN"/>
    </w:rPr>
  </w:style>
  <w:style w:type="paragraph" w:customStyle="1" w:styleId="Commarcadores22">
    <w:name w:val="Com marcadores 22"/>
    <w:basedOn w:val="Normal"/>
    <w:uiPriority w:val="99"/>
    <w:rsid w:val="00D03E18"/>
    <w:pPr>
      <w:suppressAutoHyphens/>
      <w:spacing w:after="0" w:line="240" w:lineRule="auto"/>
      <w:ind w:left="566" w:hanging="283"/>
    </w:pPr>
    <w:rPr>
      <w:rFonts w:ascii="Times New Roman" w:eastAsia="Times New Roman" w:hAnsi="Times New Roman" w:cs="Times New Roman"/>
      <w:sz w:val="20"/>
      <w:szCs w:val="20"/>
      <w:lang w:eastAsia="zh-CN"/>
    </w:rPr>
  </w:style>
  <w:style w:type="paragraph" w:customStyle="1" w:styleId="Commarcadores32">
    <w:name w:val="Com marcadores 32"/>
    <w:basedOn w:val="Normal"/>
    <w:uiPriority w:val="99"/>
    <w:rsid w:val="00D03E18"/>
    <w:pPr>
      <w:suppressAutoHyphens/>
      <w:spacing w:after="0" w:line="240" w:lineRule="auto"/>
      <w:ind w:left="849" w:hanging="283"/>
    </w:pPr>
    <w:rPr>
      <w:rFonts w:ascii="Times New Roman" w:eastAsia="Times New Roman" w:hAnsi="Times New Roman" w:cs="Times New Roman"/>
      <w:sz w:val="20"/>
      <w:szCs w:val="20"/>
      <w:lang w:eastAsia="zh-CN"/>
    </w:rPr>
  </w:style>
  <w:style w:type="paragraph" w:customStyle="1" w:styleId="Commarcadores51">
    <w:name w:val="Com marcadores 51"/>
    <w:basedOn w:val="Normal"/>
    <w:uiPriority w:val="99"/>
    <w:rsid w:val="00D03E18"/>
    <w:pPr>
      <w:suppressAutoHyphens/>
      <w:spacing w:after="0" w:line="240" w:lineRule="auto"/>
      <w:ind w:left="1415" w:hanging="283"/>
    </w:pPr>
    <w:rPr>
      <w:rFonts w:ascii="Times New Roman" w:eastAsia="Times New Roman" w:hAnsi="Times New Roman" w:cs="Times New Roman"/>
      <w:sz w:val="20"/>
      <w:szCs w:val="20"/>
      <w:lang w:eastAsia="zh-CN"/>
    </w:rPr>
  </w:style>
  <w:style w:type="paragraph" w:customStyle="1" w:styleId="Commarcadores21">
    <w:name w:val="Com marcadores 21"/>
    <w:basedOn w:val="Normal"/>
    <w:uiPriority w:val="99"/>
    <w:rsid w:val="00D03E18"/>
    <w:pPr>
      <w:tabs>
        <w:tab w:val="left" w:pos="643"/>
      </w:tabs>
      <w:suppressAutoHyphens/>
      <w:spacing w:after="0" w:line="240" w:lineRule="auto"/>
      <w:ind w:left="643" w:hanging="360"/>
      <w:jc w:val="both"/>
    </w:pPr>
    <w:rPr>
      <w:rFonts w:ascii="Times New Roman" w:eastAsia="Times New Roman" w:hAnsi="Times New Roman" w:cs="Times New Roman"/>
      <w:sz w:val="24"/>
      <w:szCs w:val="20"/>
      <w:lang w:eastAsia="zh-CN"/>
    </w:rPr>
  </w:style>
  <w:style w:type="paragraph" w:customStyle="1" w:styleId="Commarcadores31">
    <w:name w:val="Com marcadores 31"/>
    <w:basedOn w:val="Normal"/>
    <w:uiPriority w:val="99"/>
    <w:rsid w:val="00D03E18"/>
    <w:pPr>
      <w:tabs>
        <w:tab w:val="left" w:pos="926"/>
      </w:tabs>
      <w:suppressAutoHyphens/>
      <w:spacing w:after="0" w:line="240" w:lineRule="auto"/>
      <w:ind w:left="926" w:hanging="360"/>
    </w:pPr>
    <w:rPr>
      <w:rFonts w:ascii="Times New Roman" w:eastAsia="Times New Roman" w:hAnsi="Times New Roman" w:cs="Times New Roman"/>
      <w:sz w:val="20"/>
      <w:szCs w:val="20"/>
      <w:lang w:eastAsia="zh-CN"/>
    </w:rPr>
  </w:style>
  <w:style w:type="paragraph" w:customStyle="1" w:styleId="numeracao">
    <w:name w:val="numeracao"/>
    <w:basedOn w:val="Normal"/>
    <w:uiPriority w:val="99"/>
    <w:rsid w:val="00D03E18"/>
    <w:pPr>
      <w:suppressAutoHyphens/>
      <w:spacing w:before="120" w:after="0" w:line="240" w:lineRule="auto"/>
      <w:jc w:val="both"/>
    </w:pPr>
    <w:rPr>
      <w:rFonts w:ascii="Times New (W1)" w:eastAsia="Times New Roman" w:hAnsi="Times New (W1)" w:cs="Times New (W1)"/>
      <w:sz w:val="24"/>
      <w:szCs w:val="20"/>
      <w:lang w:eastAsia="zh-CN"/>
    </w:rPr>
  </w:style>
  <w:style w:type="paragraph" w:customStyle="1" w:styleId="BodyText22">
    <w:name w:val="Body Text 22"/>
    <w:basedOn w:val="Normal"/>
    <w:uiPriority w:val="99"/>
    <w:rsid w:val="00D03E18"/>
    <w:pPr>
      <w:suppressAutoHyphens/>
      <w:spacing w:after="0" w:line="240" w:lineRule="auto"/>
      <w:jc w:val="both"/>
    </w:pPr>
    <w:rPr>
      <w:rFonts w:ascii="Arial" w:eastAsia="Times New Roman" w:hAnsi="Arial" w:cs="Arial"/>
      <w:color w:val="000000"/>
      <w:szCs w:val="20"/>
      <w:lang w:eastAsia="zh-CN"/>
    </w:rPr>
  </w:style>
  <w:style w:type="paragraph" w:customStyle="1" w:styleId="western">
    <w:name w:val="western"/>
    <w:basedOn w:val="Normal"/>
    <w:uiPriority w:val="99"/>
    <w:rsid w:val="00D03E18"/>
    <w:pPr>
      <w:suppressAutoHyphens/>
      <w:spacing w:before="100" w:after="119" w:line="240" w:lineRule="auto"/>
    </w:pPr>
    <w:rPr>
      <w:rFonts w:ascii="Times New Roman" w:eastAsia="Times New Roman" w:hAnsi="Times New Roman" w:cs="Times New Roman"/>
      <w:sz w:val="24"/>
      <w:szCs w:val="20"/>
      <w:lang w:eastAsia="zh-CN"/>
    </w:rPr>
  </w:style>
  <w:style w:type="paragraph" w:customStyle="1" w:styleId="CHAMEX">
    <w:name w:val="CHAMEX"/>
    <w:uiPriority w:val="99"/>
    <w:rsid w:val="00D03E18"/>
    <w:pPr>
      <w:suppressAutoHyphens/>
      <w:spacing w:after="0" w:line="240" w:lineRule="auto"/>
      <w:jc w:val="both"/>
    </w:pPr>
    <w:rPr>
      <w:rFonts w:ascii="Times New Roman" w:eastAsia="Times New Roman" w:hAnsi="Times New Roman" w:cs="Times New Roman"/>
      <w:spacing w:val="15"/>
      <w:sz w:val="24"/>
      <w:szCs w:val="20"/>
      <w:lang w:eastAsia="zh-CN"/>
    </w:rPr>
  </w:style>
  <w:style w:type="paragraph" w:customStyle="1" w:styleId="Corpodetexto32">
    <w:name w:val="Corpo de texto 32"/>
    <w:basedOn w:val="Normal"/>
    <w:uiPriority w:val="99"/>
    <w:rsid w:val="00D03E18"/>
    <w:pPr>
      <w:suppressAutoHyphens/>
      <w:spacing w:after="0" w:line="240" w:lineRule="auto"/>
    </w:pPr>
    <w:rPr>
      <w:rFonts w:ascii="Times New Roman" w:eastAsia="Times New Roman" w:hAnsi="Times New Roman" w:cs="Times New Roman"/>
      <w:b/>
      <w:sz w:val="24"/>
      <w:szCs w:val="20"/>
      <w:lang w:eastAsia="zh-CN"/>
    </w:rPr>
  </w:style>
  <w:style w:type="paragraph" w:customStyle="1" w:styleId="BodyText">
    <w:name w:val="BodyText"/>
    <w:uiPriority w:val="99"/>
    <w:rsid w:val="00D03E18"/>
    <w:pPr>
      <w:suppressAutoHyphens/>
      <w:spacing w:after="0" w:line="240" w:lineRule="auto"/>
    </w:pPr>
    <w:rPr>
      <w:rFonts w:ascii="CG Times (WN)" w:eastAsia="Times New Roman" w:hAnsi="CG Times (WN)" w:cs="CG Times (WN)"/>
      <w:color w:val="000000"/>
      <w:sz w:val="24"/>
      <w:szCs w:val="20"/>
      <w:lang w:val="en-US" w:eastAsia="zh-CN"/>
    </w:rPr>
  </w:style>
  <w:style w:type="paragraph" w:customStyle="1" w:styleId="Saudao1">
    <w:name w:val="Saudação1"/>
    <w:basedOn w:val="Normal"/>
    <w:next w:val="Normal"/>
    <w:uiPriority w:val="99"/>
    <w:rsid w:val="00D03E18"/>
    <w:pPr>
      <w:suppressAutoHyphens/>
      <w:autoSpaceDE w:val="0"/>
      <w:spacing w:after="0" w:line="240" w:lineRule="auto"/>
      <w:ind w:left="709"/>
      <w:jc w:val="both"/>
    </w:pPr>
    <w:rPr>
      <w:rFonts w:ascii="Arial" w:eastAsia="Times New Roman" w:hAnsi="Arial" w:cs="Arial"/>
      <w:sz w:val="24"/>
      <w:szCs w:val="24"/>
      <w:lang w:eastAsia="zh-CN"/>
    </w:rPr>
  </w:style>
  <w:style w:type="paragraph" w:customStyle="1" w:styleId="Referncia">
    <w:name w:val="Referência"/>
    <w:basedOn w:val="Corpodetexto"/>
    <w:uiPriority w:val="99"/>
    <w:rsid w:val="00D03E18"/>
    <w:pPr>
      <w:suppressAutoHyphens/>
      <w:autoSpaceDE w:val="0"/>
      <w:ind w:left="709"/>
      <w:jc w:val="both"/>
    </w:pPr>
    <w:rPr>
      <w:rFonts w:ascii="Arial" w:hAnsi="Arial" w:cs="Arial"/>
      <w:b/>
      <w:bCs/>
      <w:szCs w:val="24"/>
      <w:lang w:eastAsia="zh-CN"/>
    </w:rPr>
  </w:style>
  <w:style w:type="paragraph" w:customStyle="1" w:styleId="D">
    <w:name w:val="D"/>
    <w:basedOn w:val="Normal"/>
    <w:uiPriority w:val="99"/>
    <w:rsid w:val="00D03E18"/>
    <w:pPr>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H4">
    <w:name w:val="H4"/>
    <w:basedOn w:val="Normal"/>
    <w:next w:val="Normal"/>
    <w:uiPriority w:val="99"/>
    <w:rsid w:val="00D03E18"/>
    <w:pPr>
      <w:keepNext/>
      <w:suppressAutoHyphens/>
      <w:spacing w:before="100" w:after="100" w:line="240" w:lineRule="auto"/>
    </w:pPr>
    <w:rPr>
      <w:rFonts w:ascii="Times New Roman" w:eastAsia="Times New Roman" w:hAnsi="Times New Roman" w:cs="Times New Roman"/>
      <w:b/>
      <w:sz w:val="24"/>
      <w:szCs w:val="20"/>
      <w:lang w:eastAsia="zh-CN"/>
    </w:rPr>
  </w:style>
  <w:style w:type="paragraph" w:customStyle="1" w:styleId="bodytext2">
    <w:name w:val="bodytext2"/>
    <w:basedOn w:val="Normal"/>
    <w:uiPriority w:val="99"/>
    <w:rsid w:val="00D03E18"/>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Normal11pt">
    <w:name w:val="Normal + 11 pt"/>
    <w:basedOn w:val="Normal"/>
    <w:uiPriority w:val="99"/>
    <w:rsid w:val="00D03E18"/>
    <w:pPr>
      <w:suppressAutoHyphens/>
      <w:spacing w:after="0" w:line="240" w:lineRule="auto"/>
      <w:ind w:right="-759"/>
      <w:jc w:val="both"/>
    </w:pPr>
    <w:rPr>
      <w:rFonts w:ascii="Times New Roman" w:eastAsia="Times New Roman" w:hAnsi="Times New Roman" w:cs="Times New Roman"/>
      <w:b/>
      <w:lang w:eastAsia="zh-CN"/>
    </w:rPr>
  </w:style>
  <w:style w:type="paragraph" w:customStyle="1" w:styleId="WW-Default">
    <w:name w:val="WW-Default"/>
    <w:uiPriority w:val="99"/>
    <w:rsid w:val="00D03E18"/>
    <w:pPr>
      <w:widowControl w:val="0"/>
      <w:suppressAutoHyphens/>
      <w:autoSpaceDE w:val="0"/>
      <w:spacing w:after="0" w:line="240" w:lineRule="auto"/>
    </w:pPr>
    <w:rPr>
      <w:rFonts w:ascii="Arial" w:eastAsia="Arial" w:hAnsi="Arial" w:cs="Arial"/>
      <w:color w:val="000000"/>
      <w:sz w:val="24"/>
      <w:szCs w:val="24"/>
      <w:lang w:eastAsia="zh-CN"/>
    </w:rPr>
  </w:style>
  <w:style w:type="paragraph" w:customStyle="1" w:styleId="TRNvel2">
    <w:name w:val="TR Nível2"/>
    <w:basedOn w:val="Normal"/>
    <w:uiPriority w:val="99"/>
    <w:rsid w:val="00D03E18"/>
    <w:pPr>
      <w:tabs>
        <w:tab w:val="left" w:pos="1800"/>
      </w:tabs>
      <w:suppressAutoHyphens/>
      <w:spacing w:before="100" w:after="100" w:line="240" w:lineRule="auto"/>
      <w:ind w:left="1800" w:hanging="360"/>
      <w:jc w:val="both"/>
    </w:pPr>
    <w:rPr>
      <w:rFonts w:ascii="Arial" w:eastAsia="Times New Roman" w:hAnsi="Arial" w:cs="Arial"/>
      <w:bCs/>
      <w:color w:val="000000"/>
      <w:sz w:val="20"/>
      <w:szCs w:val="20"/>
      <w:lang w:eastAsia="zh-CN"/>
    </w:rPr>
  </w:style>
  <w:style w:type="paragraph" w:customStyle="1" w:styleId="TRNvel3">
    <w:name w:val="TR Nível3"/>
    <w:basedOn w:val="Normal"/>
    <w:uiPriority w:val="99"/>
    <w:rsid w:val="00D03E18"/>
    <w:pPr>
      <w:tabs>
        <w:tab w:val="left" w:pos="1355"/>
      </w:tabs>
      <w:suppressAutoHyphens/>
      <w:spacing w:before="100" w:after="100" w:line="240" w:lineRule="auto"/>
      <w:ind w:left="1355" w:hanging="504"/>
      <w:jc w:val="both"/>
    </w:pPr>
    <w:rPr>
      <w:rFonts w:ascii="Arial" w:eastAsia="Times New Roman" w:hAnsi="Arial" w:cs="Arial"/>
      <w:color w:val="000000"/>
      <w:sz w:val="20"/>
      <w:szCs w:val="20"/>
      <w:lang w:eastAsia="zh-CN"/>
    </w:rPr>
  </w:style>
  <w:style w:type="paragraph" w:customStyle="1" w:styleId="ABULLET">
    <w:name w:val="A BULLET"/>
    <w:basedOn w:val="Normal"/>
    <w:uiPriority w:val="99"/>
    <w:rsid w:val="00D03E18"/>
    <w:pPr>
      <w:suppressAutoHyphens/>
      <w:spacing w:after="0" w:line="240" w:lineRule="auto"/>
      <w:ind w:left="331" w:hanging="331"/>
    </w:pPr>
    <w:rPr>
      <w:rFonts w:ascii="Book Antiqua" w:eastAsia="Times New Roman" w:hAnsi="Book Antiqua" w:cs="Book Antiqua"/>
      <w:szCs w:val="20"/>
      <w:lang w:val="en-US" w:eastAsia="zh-CN"/>
    </w:rPr>
  </w:style>
  <w:style w:type="paragraph" w:customStyle="1" w:styleId="marcadormodelo1">
    <w:name w:val="marcador modelo 1"/>
    <w:basedOn w:val="Normal"/>
    <w:uiPriority w:val="99"/>
    <w:rsid w:val="00D03E18"/>
    <w:pPr>
      <w:tabs>
        <w:tab w:val="left" w:pos="709"/>
      </w:tabs>
      <w:suppressAutoHyphens/>
      <w:spacing w:before="120" w:after="0" w:line="240" w:lineRule="auto"/>
      <w:ind w:left="709" w:hanging="312"/>
      <w:jc w:val="both"/>
    </w:pPr>
    <w:rPr>
      <w:rFonts w:ascii="Arial" w:eastAsia="Times New Roman" w:hAnsi="Arial" w:cs="Arial"/>
      <w:b/>
      <w:color w:val="000000"/>
      <w:spacing w:val="4"/>
      <w:sz w:val="20"/>
      <w:szCs w:val="20"/>
      <w:lang w:eastAsia="zh-CN"/>
    </w:rPr>
  </w:style>
  <w:style w:type="paragraph" w:customStyle="1" w:styleId="COMPRAS1">
    <w:name w:val="COMPRAS 1"/>
    <w:basedOn w:val="Normal"/>
    <w:uiPriority w:val="99"/>
    <w:rsid w:val="00D03E18"/>
    <w:pPr>
      <w:tabs>
        <w:tab w:val="left" w:pos="643"/>
        <w:tab w:val="left" w:pos="1021"/>
      </w:tabs>
      <w:suppressAutoHyphens/>
      <w:spacing w:before="120" w:after="0" w:line="360" w:lineRule="auto"/>
      <w:ind w:left="643" w:hanging="360"/>
      <w:jc w:val="both"/>
    </w:pPr>
    <w:rPr>
      <w:rFonts w:ascii="Arial" w:eastAsia="Times New Roman" w:hAnsi="Arial" w:cs="Arial"/>
      <w:sz w:val="20"/>
      <w:szCs w:val="20"/>
      <w:lang w:eastAsia="zh-CN"/>
    </w:rPr>
  </w:style>
  <w:style w:type="paragraph" w:customStyle="1" w:styleId="COMPRAS2">
    <w:name w:val="COMPRAS 2"/>
    <w:basedOn w:val="COMPRAS1"/>
    <w:uiPriority w:val="99"/>
    <w:rsid w:val="00D03E18"/>
    <w:pPr>
      <w:tabs>
        <w:tab w:val="left" w:pos="926"/>
        <w:tab w:val="left" w:pos="1559"/>
      </w:tabs>
      <w:ind w:left="926"/>
    </w:pPr>
    <w:rPr>
      <w:spacing w:val="6"/>
    </w:rPr>
  </w:style>
  <w:style w:type="paragraph" w:customStyle="1" w:styleId="COMPRAS">
    <w:name w:val="COMPRAS"/>
    <w:basedOn w:val="Normal"/>
    <w:uiPriority w:val="99"/>
    <w:rsid w:val="00D03E18"/>
    <w:pPr>
      <w:tabs>
        <w:tab w:val="left" w:pos="643"/>
      </w:tabs>
      <w:suppressAutoHyphens/>
      <w:spacing w:before="120" w:after="0" w:line="360" w:lineRule="auto"/>
      <w:ind w:left="643" w:hanging="360"/>
    </w:pPr>
    <w:rPr>
      <w:rFonts w:ascii="Arial" w:eastAsia="Times New Roman" w:hAnsi="Arial" w:cs="Arial"/>
      <w:b/>
      <w:sz w:val="20"/>
      <w:szCs w:val="20"/>
      <w:lang w:eastAsia="zh-CN"/>
    </w:rPr>
  </w:style>
  <w:style w:type="paragraph" w:customStyle="1" w:styleId="LO-normal">
    <w:name w:val="LO-normal"/>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font5">
    <w:name w:val="font5"/>
    <w:basedOn w:val="Normal"/>
    <w:uiPriority w:val="99"/>
    <w:rsid w:val="00D03E18"/>
    <w:pPr>
      <w:suppressAutoHyphens/>
      <w:spacing w:before="100" w:after="100" w:line="240" w:lineRule="auto"/>
    </w:pPr>
    <w:rPr>
      <w:rFonts w:ascii="Arial" w:eastAsia="Arial Unicode MS" w:hAnsi="Arial" w:cs="Arial"/>
      <w:b/>
      <w:bCs/>
      <w:color w:val="003366"/>
      <w:sz w:val="16"/>
      <w:szCs w:val="16"/>
      <w:lang w:eastAsia="zh-CN"/>
    </w:rPr>
  </w:style>
  <w:style w:type="paragraph" w:customStyle="1" w:styleId="font6">
    <w:name w:val="font6"/>
    <w:basedOn w:val="Normal"/>
    <w:uiPriority w:val="99"/>
    <w:rsid w:val="00D03E18"/>
    <w:pPr>
      <w:suppressAutoHyphens/>
      <w:spacing w:before="100" w:after="100" w:line="240" w:lineRule="auto"/>
    </w:pPr>
    <w:rPr>
      <w:rFonts w:ascii="Arial" w:eastAsia="Arial Unicode MS" w:hAnsi="Arial" w:cs="Arial"/>
      <w:i/>
      <w:iCs/>
      <w:color w:val="FF0000"/>
      <w:sz w:val="16"/>
      <w:szCs w:val="16"/>
      <w:lang w:eastAsia="zh-CN"/>
    </w:rPr>
  </w:style>
  <w:style w:type="paragraph" w:customStyle="1" w:styleId="font7">
    <w:name w:val="font7"/>
    <w:basedOn w:val="Normal"/>
    <w:uiPriority w:val="99"/>
    <w:rsid w:val="00D03E18"/>
    <w:pPr>
      <w:suppressAutoHyphens/>
      <w:spacing w:before="100" w:after="100" w:line="240" w:lineRule="auto"/>
    </w:pPr>
    <w:rPr>
      <w:rFonts w:ascii="Arial" w:eastAsia="Arial Unicode MS" w:hAnsi="Arial" w:cs="Arial"/>
      <w:b/>
      <w:bCs/>
      <w:color w:val="003366"/>
      <w:sz w:val="14"/>
      <w:szCs w:val="14"/>
      <w:lang w:eastAsia="zh-CN"/>
    </w:rPr>
  </w:style>
  <w:style w:type="paragraph" w:customStyle="1" w:styleId="font8">
    <w:name w:val="font8"/>
    <w:basedOn w:val="Normal"/>
    <w:uiPriority w:val="99"/>
    <w:rsid w:val="00D03E18"/>
    <w:pPr>
      <w:suppressAutoHyphens/>
      <w:spacing w:before="100" w:after="100" w:line="240" w:lineRule="auto"/>
    </w:pPr>
    <w:rPr>
      <w:rFonts w:ascii="Arial" w:eastAsia="Arial Unicode MS" w:hAnsi="Arial" w:cs="Arial"/>
      <w:color w:val="FF0000"/>
      <w:sz w:val="20"/>
      <w:szCs w:val="20"/>
      <w:lang w:eastAsia="zh-CN"/>
    </w:rPr>
  </w:style>
  <w:style w:type="paragraph" w:customStyle="1" w:styleId="xl68">
    <w:name w:val="xl68"/>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69">
    <w:name w:val="xl69"/>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70">
    <w:name w:val="xl7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1">
    <w:name w:val="xl71"/>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2">
    <w:name w:val="xl7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xl73">
    <w:name w:val="xl73"/>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74">
    <w:name w:val="xl7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003366"/>
      <w:sz w:val="16"/>
      <w:szCs w:val="16"/>
      <w:lang w:eastAsia="zh-CN"/>
    </w:rPr>
  </w:style>
  <w:style w:type="paragraph" w:customStyle="1" w:styleId="xl75">
    <w:name w:val="xl75"/>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6">
    <w:name w:val="xl76"/>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7">
    <w:name w:val="xl77"/>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8">
    <w:name w:val="xl78"/>
    <w:basedOn w:val="Normal"/>
    <w:uiPriority w:val="99"/>
    <w:rsid w:val="00D03E18"/>
    <w:pPr>
      <w:pBdr>
        <w:bottom w:val="single" w:sz="4" w:space="0" w:color="808080"/>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9">
    <w:name w:val="xl79"/>
    <w:basedOn w:val="Normal"/>
    <w:uiPriority w:val="99"/>
    <w:rsid w:val="00D03E18"/>
    <w:pPr>
      <w:pBdr>
        <w:bottom w:val="single" w:sz="4" w:space="0" w:color="808080"/>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80">
    <w:name w:val="xl80"/>
    <w:basedOn w:val="Normal"/>
    <w:uiPriority w:val="99"/>
    <w:rsid w:val="00D03E18"/>
    <w:pPr>
      <w:pBdr>
        <w:top w:val="single" w:sz="4" w:space="0" w:color="FFFFFF"/>
        <w:left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81">
    <w:name w:val="xl81"/>
    <w:basedOn w:val="Normal"/>
    <w:uiPriority w:val="99"/>
    <w:rsid w:val="00D03E18"/>
    <w:pPr>
      <w:pBdr>
        <w:top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82">
    <w:name w:val="xl82"/>
    <w:basedOn w:val="Normal"/>
    <w:uiPriority w:val="99"/>
    <w:rsid w:val="00D03E18"/>
    <w:pPr>
      <w:pBdr>
        <w:left w:val="single" w:sz="12" w:space="0" w:color="FFFFFF"/>
        <w:bottom w:val="single" w:sz="4" w:space="0" w:color="FFFFFF"/>
        <w:right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3">
    <w:name w:val="xl83"/>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84">
    <w:name w:val="xl84"/>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85">
    <w:name w:val="xl85"/>
    <w:basedOn w:val="Normal"/>
    <w:uiPriority w:val="99"/>
    <w:rsid w:val="00D03E18"/>
    <w:pPr>
      <w:pBdr>
        <w:top w:val="single" w:sz="4" w:space="0" w:color="C0C0C0"/>
        <w:left w:val="single" w:sz="8" w:space="0" w:color="FFFFFF"/>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6">
    <w:name w:val="xl86"/>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7">
    <w:name w:val="xl8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8">
    <w:name w:val="xl88"/>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9">
    <w:name w:val="xl89"/>
    <w:basedOn w:val="Normal"/>
    <w:uiPriority w:val="99"/>
    <w:rsid w:val="00D03E18"/>
    <w:pPr>
      <w:pBdr>
        <w:top w:val="single" w:sz="4" w:space="0" w:color="C0C0C0"/>
        <w:left w:val="single" w:sz="4" w:space="0" w:color="FFFFFF"/>
        <w:bottom w:val="single" w:sz="4" w:space="0" w:color="C0C0C0"/>
      </w:pBdr>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0">
    <w:name w:val="xl90"/>
    <w:basedOn w:val="Normal"/>
    <w:uiPriority w:val="99"/>
    <w:rsid w:val="00D03E18"/>
    <w:pPr>
      <w:pBdr>
        <w:left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1">
    <w:name w:val="xl91"/>
    <w:basedOn w:val="Normal"/>
    <w:uiPriority w:val="99"/>
    <w:rsid w:val="00D03E18"/>
    <w:pPr>
      <w:pBdr>
        <w:top w:val="single" w:sz="4" w:space="0" w:color="C0C0C0"/>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2">
    <w:name w:val="xl92"/>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3">
    <w:name w:val="xl93"/>
    <w:basedOn w:val="Normal"/>
    <w:uiPriority w:val="99"/>
    <w:rsid w:val="00D03E18"/>
    <w:pPr>
      <w:pBdr>
        <w:top w:val="single" w:sz="8" w:space="0" w:color="FFFFFF"/>
        <w:left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4">
    <w:name w:val="xl94"/>
    <w:basedOn w:val="Normal"/>
    <w:uiPriority w:val="99"/>
    <w:rsid w:val="00D03E18"/>
    <w:pPr>
      <w:pBdr>
        <w:top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5">
    <w:name w:val="xl95"/>
    <w:basedOn w:val="Normal"/>
    <w:uiPriority w:val="99"/>
    <w:rsid w:val="00D03E18"/>
    <w:pPr>
      <w:pBdr>
        <w:top w:val="single" w:sz="4" w:space="0" w:color="C0C0C0"/>
        <w:lef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6">
    <w:name w:val="xl9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7">
    <w:name w:val="xl9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8">
    <w:name w:val="xl98"/>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9">
    <w:name w:val="xl9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0">
    <w:name w:val="xl10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16"/>
      <w:szCs w:val="16"/>
      <w:lang w:eastAsia="zh-CN"/>
    </w:rPr>
  </w:style>
  <w:style w:type="paragraph" w:customStyle="1" w:styleId="xl101">
    <w:name w:val="xl101"/>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2">
    <w:name w:val="xl10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color w:val="FF0000"/>
      <w:sz w:val="16"/>
      <w:szCs w:val="16"/>
      <w:lang w:eastAsia="zh-CN"/>
    </w:rPr>
  </w:style>
  <w:style w:type="paragraph" w:customStyle="1" w:styleId="xl103">
    <w:name w:val="xl103"/>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4">
    <w:name w:val="xl10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FF0000"/>
      <w:sz w:val="16"/>
      <w:szCs w:val="16"/>
      <w:lang w:eastAsia="zh-CN"/>
    </w:rPr>
  </w:style>
  <w:style w:type="paragraph" w:customStyle="1" w:styleId="xl105">
    <w:name w:val="xl10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106">
    <w:name w:val="xl10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7">
    <w:name w:val="xl107"/>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sz w:val="16"/>
      <w:szCs w:val="16"/>
      <w:lang w:eastAsia="zh-CN"/>
    </w:rPr>
  </w:style>
  <w:style w:type="paragraph" w:customStyle="1" w:styleId="xl108">
    <w:name w:val="xl108"/>
    <w:basedOn w:val="Normal"/>
    <w:uiPriority w:val="99"/>
    <w:rsid w:val="00D03E18"/>
    <w:pPr>
      <w:pBdr>
        <w:top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color w:val="000000"/>
      <w:sz w:val="16"/>
      <w:szCs w:val="16"/>
      <w:lang w:eastAsia="zh-CN"/>
    </w:rPr>
  </w:style>
  <w:style w:type="paragraph" w:customStyle="1" w:styleId="xl109">
    <w:name w:val="xl109"/>
    <w:basedOn w:val="Normal"/>
    <w:uiPriority w:val="99"/>
    <w:rsid w:val="00D03E18"/>
    <w:pPr>
      <w:pBdr>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0">
    <w:name w:val="xl110"/>
    <w:basedOn w:val="Normal"/>
    <w:uiPriority w:val="99"/>
    <w:rsid w:val="00D03E18"/>
    <w:pPr>
      <w:pBdr>
        <w:top w:val="single" w:sz="12" w:space="0" w:color="FFFFFF"/>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1">
    <w:name w:val="xl1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112">
    <w:name w:val="xl11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3">
    <w:name w:val="xl113"/>
    <w:basedOn w:val="Normal"/>
    <w:uiPriority w:val="99"/>
    <w:rsid w:val="00D03E18"/>
    <w:pPr>
      <w:pBdr>
        <w:bottom w:val="single" w:sz="4" w:space="0" w:color="C0C0C0"/>
        <w:right w:val="single" w:sz="8"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4">
    <w:name w:val="xl114"/>
    <w:basedOn w:val="Normal"/>
    <w:uiPriority w:val="99"/>
    <w:rsid w:val="00D03E18"/>
    <w:pPr>
      <w:pBdr>
        <w:lef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15">
    <w:name w:val="xl115"/>
    <w:basedOn w:val="Normal"/>
    <w:uiPriority w:val="99"/>
    <w:rsid w:val="00D03E18"/>
    <w:pPr>
      <w:pBdr>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6">
    <w:name w:val="xl116"/>
    <w:basedOn w:val="Normal"/>
    <w:uiPriority w:val="99"/>
    <w:rsid w:val="00D03E18"/>
    <w:pPr>
      <w:pBdr>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17">
    <w:name w:val="xl117"/>
    <w:basedOn w:val="Normal"/>
    <w:uiPriority w:val="99"/>
    <w:rsid w:val="00D03E18"/>
    <w:pPr>
      <w:pBdr>
        <w:top w:val="single" w:sz="8" w:space="0" w:color="C0C0C0"/>
        <w:left w:val="single" w:sz="8" w:space="0" w:color="C0C0C0"/>
        <w:bottom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8">
    <w:name w:val="xl118"/>
    <w:basedOn w:val="Normal"/>
    <w:uiPriority w:val="99"/>
    <w:rsid w:val="00D03E18"/>
    <w:pPr>
      <w:pBdr>
        <w:top w:val="single" w:sz="8" w:space="0" w:color="C0C0C0"/>
        <w:left w:val="single" w:sz="4" w:space="0" w:color="C0C0C0"/>
        <w:bottom w:val="single" w:sz="8"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9">
    <w:name w:val="xl11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20">
    <w:name w:val="xl120"/>
    <w:basedOn w:val="Normal"/>
    <w:uiPriority w:val="99"/>
    <w:rsid w:val="00D03E18"/>
    <w:pPr>
      <w:pBdr>
        <w:left w:val="single" w:sz="12" w:space="0" w:color="FFFFFF"/>
        <w:bottom w:val="single" w:sz="8" w:space="0" w:color="C0C0C0"/>
        <w:righ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1">
    <w:name w:val="xl121"/>
    <w:basedOn w:val="Normal"/>
    <w:uiPriority w:val="99"/>
    <w:rsid w:val="00D03E18"/>
    <w:pPr>
      <w:pBdr>
        <w:top w:val="single" w:sz="4" w:space="0" w:color="FFFFFF"/>
        <w:left w:val="single" w:sz="4" w:space="0" w:color="FFFFFF"/>
        <w:right w:val="single" w:sz="4" w:space="0" w:color="FFFFFF"/>
      </w:pBdr>
      <w:shd w:val="clear" w:color="auto" w:fill="FFFFFF"/>
      <w:suppressAutoHyphens/>
      <w:spacing w:before="100" w:after="100" w:line="240" w:lineRule="auto"/>
    </w:pPr>
    <w:rPr>
      <w:rFonts w:ascii="Arial Unicode MS" w:eastAsia="Arial Unicode MS" w:hAnsi="Arial Unicode MS" w:cs="Arial Unicode MS"/>
      <w:color w:val="FFFFFF"/>
      <w:sz w:val="16"/>
      <w:szCs w:val="16"/>
      <w:lang w:eastAsia="zh-CN"/>
    </w:rPr>
  </w:style>
  <w:style w:type="paragraph" w:customStyle="1" w:styleId="xl122">
    <w:name w:val="xl122"/>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3">
    <w:name w:val="xl12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99"/>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4">
    <w:name w:val="xl124"/>
    <w:basedOn w:val="Normal"/>
    <w:uiPriority w:val="99"/>
    <w:rsid w:val="00D03E18"/>
    <w:pPr>
      <w:pBdr>
        <w:left w:val="single" w:sz="12" w:space="0" w:color="FFFFFF"/>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5">
    <w:name w:val="xl125"/>
    <w:basedOn w:val="Normal"/>
    <w:uiPriority w:val="99"/>
    <w:rsid w:val="00D03E18"/>
    <w:pPr>
      <w:pBdr>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6">
    <w:name w:val="xl126"/>
    <w:basedOn w:val="Normal"/>
    <w:uiPriority w:val="99"/>
    <w:rsid w:val="00D03E18"/>
    <w:pPr>
      <w:pBdr>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7">
    <w:name w:val="xl127"/>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8">
    <w:name w:val="xl128"/>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29">
    <w:name w:val="xl129"/>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0">
    <w:name w:val="xl130"/>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1">
    <w:name w:val="xl131"/>
    <w:basedOn w:val="Normal"/>
    <w:uiPriority w:val="99"/>
    <w:rsid w:val="00D03E18"/>
    <w:pPr>
      <w:pBdr>
        <w:top w:val="single" w:sz="4" w:space="0" w:color="C0C0C0"/>
        <w:left w:val="single" w:sz="12" w:space="0" w:color="FFFFFF"/>
        <w:bottom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2">
    <w:name w:val="xl13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33">
    <w:name w:val="xl13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4">
    <w:name w:val="xl134"/>
    <w:basedOn w:val="Normal"/>
    <w:uiPriority w:val="99"/>
    <w:rsid w:val="00D03E18"/>
    <w:pPr>
      <w:pBdr>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35">
    <w:name w:val="xl135"/>
    <w:basedOn w:val="Normal"/>
    <w:uiPriority w:val="99"/>
    <w:rsid w:val="00D03E18"/>
    <w:pPr>
      <w:pBdr>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6">
    <w:name w:val="xl13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7">
    <w:name w:val="xl137"/>
    <w:basedOn w:val="Normal"/>
    <w:uiPriority w:val="99"/>
    <w:rsid w:val="00D03E18"/>
    <w:pPr>
      <w:pBdr>
        <w:bottom w:val="single" w:sz="4" w:space="0" w:color="808080"/>
        <w:right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38">
    <w:name w:val="xl138"/>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9">
    <w:name w:val="xl139"/>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40">
    <w:name w:val="xl140"/>
    <w:basedOn w:val="Normal"/>
    <w:uiPriority w:val="99"/>
    <w:rsid w:val="00D03E18"/>
    <w:pPr>
      <w:pBdr>
        <w:top w:val="single" w:sz="8" w:space="0" w:color="FFFFFF"/>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41">
    <w:name w:val="xl141"/>
    <w:basedOn w:val="Normal"/>
    <w:uiPriority w:val="99"/>
    <w:rsid w:val="00D03E18"/>
    <w:pPr>
      <w:pBdr>
        <w:top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2">
    <w:name w:val="xl142"/>
    <w:basedOn w:val="Normal"/>
    <w:uiPriority w:val="99"/>
    <w:rsid w:val="00D03E18"/>
    <w:pPr>
      <w:pBdr>
        <w:left w:val="single" w:sz="12" w:space="0" w:color="FFFFFF"/>
        <w:bottom w:val="single" w:sz="4" w:space="0" w:color="FFFFFF"/>
        <w:right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3">
    <w:name w:val="xl143"/>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44">
    <w:name w:val="xl144"/>
    <w:basedOn w:val="Normal"/>
    <w:uiPriority w:val="99"/>
    <w:rsid w:val="00D03E18"/>
    <w:pPr>
      <w:pBdr>
        <w:top w:val="single" w:sz="4" w:space="0" w:color="C0C0C0"/>
        <w:bottom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5">
    <w:name w:val="xl145"/>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6">
    <w:name w:val="xl14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7">
    <w:name w:val="xl147"/>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8">
    <w:name w:val="xl148"/>
    <w:basedOn w:val="Normal"/>
    <w:uiPriority w:val="99"/>
    <w:rsid w:val="00D03E18"/>
    <w:pPr>
      <w:pBdr>
        <w:top w:val="single" w:sz="8"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49">
    <w:name w:val="xl149"/>
    <w:basedOn w:val="Normal"/>
    <w:uiPriority w:val="99"/>
    <w:rsid w:val="00D03E18"/>
    <w:pPr>
      <w:pBdr>
        <w:top w:val="single" w:sz="4" w:space="0" w:color="C0C0C0"/>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0">
    <w:name w:val="xl150"/>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151">
    <w:name w:val="xl151"/>
    <w:basedOn w:val="Normal"/>
    <w:uiPriority w:val="99"/>
    <w:rsid w:val="00D03E18"/>
    <w:pPr>
      <w:pBdr>
        <w:top w:val="single" w:sz="8" w:space="0" w:color="FFFFFF"/>
        <w:bottom w:val="single" w:sz="8" w:space="0" w:color="FFFFFF"/>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2">
    <w:name w:val="xl152"/>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3">
    <w:name w:val="xl153"/>
    <w:basedOn w:val="Normal"/>
    <w:uiPriority w:val="99"/>
    <w:rsid w:val="00D03E18"/>
    <w:pPr>
      <w:pBdr>
        <w:top w:val="single" w:sz="8" w:space="0" w:color="FFFFFF"/>
        <w:bottom w:val="single" w:sz="8" w:space="0" w:color="FFFFFF"/>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4">
    <w:name w:val="xl154"/>
    <w:basedOn w:val="Normal"/>
    <w:uiPriority w:val="99"/>
    <w:rsid w:val="00D03E18"/>
    <w:pPr>
      <w:shd w:val="clear" w:color="auto" w:fill="FFFF99"/>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55">
    <w:name w:val="xl155"/>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6">
    <w:name w:val="xl156"/>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7">
    <w:name w:val="xl157"/>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8">
    <w:name w:val="xl158"/>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9">
    <w:name w:val="xl159"/>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0">
    <w:name w:val="xl160"/>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1">
    <w:name w:val="xl161"/>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2">
    <w:name w:val="xl162"/>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3">
    <w:name w:val="xl163"/>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4">
    <w:name w:val="xl164"/>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5">
    <w:name w:val="xl165"/>
    <w:basedOn w:val="Normal"/>
    <w:uiPriority w:val="99"/>
    <w:rsid w:val="00D03E18"/>
    <w:pPr>
      <w:pBdr>
        <w:top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6">
    <w:name w:val="xl166"/>
    <w:basedOn w:val="Normal"/>
    <w:uiPriority w:val="99"/>
    <w:rsid w:val="00D03E18"/>
    <w:pPr>
      <w:pBdr>
        <w:top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7">
    <w:name w:val="xl167"/>
    <w:basedOn w:val="Normal"/>
    <w:uiPriority w:val="99"/>
    <w:rsid w:val="00D03E18"/>
    <w:pPr>
      <w:pBdr>
        <w:top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8">
    <w:name w:val="xl168"/>
    <w:basedOn w:val="Normal"/>
    <w:uiPriority w:val="99"/>
    <w:rsid w:val="00D03E18"/>
    <w:pPr>
      <w:pBdr>
        <w:top w:val="single" w:sz="8" w:space="0" w:color="FFFFFF"/>
        <w:bottom w:val="single" w:sz="8" w:space="0" w:color="FFFFFF"/>
        <w:right w:val="single" w:sz="8" w:space="0" w:color="C0C0C0"/>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9">
    <w:name w:val="xl169"/>
    <w:basedOn w:val="Normal"/>
    <w:uiPriority w:val="99"/>
    <w:rsid w:val="00D03E18"/>
    <w:pPr>
      <w:pBdr>
        <w:top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0">
    <w:name w:val="xl170"/>
    <w:basedOn w:val="Normal"/>
    <w:uiPriority w:val="99"/>
    <w:rsid w:val="00D03E18"/>
    <w:pPr>
      <w:pBdr>
        <w:top w:val="single" w:sz="4" w:space="0" w:color="808080"/>
        <w:right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71">
    <w:name w:val="xl171"/>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i/>
      <w:iCs/>
      <w:color w:val="003366"/>
      <w:sz w:val="16"/>
      <w:szCs w:val="16"/>
      <w:lang w:eastAsia="zh-CN"/>
    </w:rPr>
  </w:style>
  <w:style w:type="paragraph" w:customStyle="1" w:styleId="xl172">
    <w:name w:val="xl172"/>
    <w:basedOn w:val="Normal"/>
    <w:uiPriority w:val="99"/>
    <w:rsid w:val="00D03E18"/>
    <w:pPr>
      <w:pBdr>
        <w:top w:val="single" w:sz="8" w:space="0" w:color="FFFFFF"/>
        <w:left w:val="single" w:sz="8" w:space="0" w:color="C0C0C0"/>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3">
    <w:name w:val="xl173"/>
    <w:basedOn w:val="Normal"/>
    <w:uiPriority w:val="99"/>
    <w:rsid w:val="00D03E18"/>
    <w:pPr>
      <w:pBdr>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4">
    <w:name w:val="xl174"/>
    <w:basedOn w:val="Normal"/>
    <w:uiPriority w:val="99"/>
    <w:rsid w:val="00D03E18"/>
    <w:pPr>
      <w:pBdr>
        <w:top w:val="single" w:sz="8" w:space="0" w:color="FFFFFF"/>
        <w:left w:val="single" w:sz="8" w:space="0" w:color="C0C0C0"/>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5">
    <w:name w:val="xl175"/>
    <w:basedOn w:val="Normal"/>
    <w:uiPriority w:val="99"/>
    <w:rsid w:val="00D03E18"/>
    <w:pPr>
      <w:pBdr>
        <w:top w:val="single" w:sz="8" w:space="0" w:color="FFFFFF"/>
        <w:left w:val="single" w:sz="8"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6">
    <w:name w:val="xl176"/>
    <w:basedOn w:val="Normal"/>
    <w:uiPriority w:val="99"/>
    <w:rsid w:val="00D03E18"/>
    <w:pPr>
      <w:pBdr>
        <w:top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177">
    <w:name w:val="xl177"/>
    <w:basedOn w:val="Normal"/>
    <w:uiPriority w:val="99"/>
    <w:rsid w:val="00D03E18"/>
    <w:pPr>
      <w:pBdr>
        <w:top w:val="single" w:sz="4"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78">
    <w:name w:val="xl178"/>
    <w:basedOn w:val="Normal"/>
    <w:uiPriority w:val="99"/>
    <w:rsid w:val="00D03E18"/>
    <w:pPr>
      <w:pBdr>
        <w:left w:val="single" w:sz="8" w:space="0" w:color="C0C0C0"/>
        <w:bottom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9">
    <w:name w:val="xl179"/>
    <w:basedOn w:val="Normal"/>
    <w:uiPriority w:val="99"/>
    <w:rsid w:val="00D03E18"/>
    <w:pPr>
      <w:pBdr>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0">
    <w:name w:val="xl180"/>
    <w:basedOn w:val="Normal"/>
    <w:uiPriority w:val="99"/>
    <w:rsid w:val="00D03E18"/>
    <w:pPr>
      <w:pBdr>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1">
    <w:name w:val="xl181"/>
    <w:basedOn w:val="Normal"/>
    <w:uiPriority w:val="99"/>
    <w:rsid w:val="00D03E18"/>
    <w:pPr>
      <w:pBdr>
        <w:top w:val="single" w:sz="4" w:space="0" w:color="C0C0C0"/>
        <w:left w:val="single" w:sz="8"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2">
    <w:name w:val="xl182"/>
    <w:basedOn w:val="Normal"/>
    <w:uiPriority w:val="99"/>
    <w:rsid w:val="00D03E18"/>
    <w:pPr>
      <w:pBdr>
        <w:top w:val="single" w:sz="4" w:space="0" w:color="C0C0C0"/>
        <w:left w:val="single" w:sz="12" w:space="0" w:color="FFFFFF"/>
        <w:bottom w:val="single" w:sz="4" w:space="0" w:color="C0C0C0"/>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3">
    <w:name w:val="xl183"/>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84">
    <w:name w:val="xl184"/>
    <w:basedOn w:val="Normal"/>
    <w:uiPriority w:val="99"/>
    <w:rsid w:val="00D03E18"/>
    <w:pPr>
      <w:pBdr>
        <w:top w:val="single" w:sz="4" w:space="0" w:color="C0C0C0"/>
        <w:left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5">
    <w:name w:val="xl185"/>
    <w:basedOn w:val="Normal"/>
    <w:uiPriority w:val="99"/>
    <w:rsid w:val="00D03E18"/>
    <w:pPr>
      <w:pBdr>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6">
    <w:name w:val="xl186"/>
    <w:basedOn w:val="Normal"/>
    <w:uiPriority w:val="99"/>
    <w:rsid w:val="00D03E18"/>
    <w:pP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7">
    <w:name w:val="xl187"/>
    <w:basedOn w:val="Normal"/>
    <w:uiPriority w:val="99"/>
    <w:rsid w:val="00D03E18"/>
    <w:pPr>
      <w:pBdr>
        <w:top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8">
    <w:name w:val="xl188"/>
    <w:basedOn w:val="Normal"/>
    <w:uiPriority w:val="99"/>
    <w:rsid w:val="00D03E18"/>
    <w:pPr>
      <w:pBdr>
        <w:top w:val="single" w:sz="8" w:space="0" w:color="FFFFFF"/>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9">
    <w:name w:val="xl189"/>
    <w:basedOn w:val="Normal"/>
    <w:uiPriority w:val="99"/>
    <w:rsid w:val="00D03E18"/>
    <w:pPr>
      <w:pBdr>
        <w:top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0">
    <w:name w:val="xl190"/>
    <w:basedOn w:val="Normal"/>
    <w:uiPriority w:val="99"/>
    <w:rsid w:val="00D03E18"/>
    <w:pPr>
      <w:pBdr>
        <w:top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1">
    <w:name w:val="xl191"/>
    <w:basedOn w:val="Normal"/>
    <w:uiPriority w:val="99"/>
    <w:rsid w:val="00D03E18"/>
    <w:pPr>
      <w:pBdr>
        <w:top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92">
    <w:name w:val="xl192"/>
    <w:basedOn w:val="Normal"/>
    <w:uiPriority w:val="99"/>
    <w:rsid w:val="00D03E18"/>
    <w:pPr>
      <w:pBdr>
        <w:top w:val="single" w:sz="8" w:space="0" w:color="FFFFFF"/>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3">
    <w:name w:val="xl193"/>
    <w:basedOn w:val="Normal"/>
    <w:uiPriority w:val="99"/>
    <w:rsid w:val="00D03E18"/>
    <w:pPr>
      <w:pBdr>
        <w:left w:val="single" w:sz="8"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4">
    <w:name w:val="xl194"/>
    <w:basedOn w:val="Normal"/>
    <w:uiPriority w:val="99"/>
    <w:rsid w:val="00D03E18"/>
    <w:pPr>
      <w:pBdr>
        <w:left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95">
    <w:name w:val="xl195"/>
    <w:basedOn w:val="Normal"/>
    <w:uiPriority w:val="99"/>
    <w:rsid w:val="00D03E18"/>
    <w:pPr>
      <w:pBdr>
        <w:left w:val="single" w:sz="8"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6">
    <w:name w:val="xl196"/>
    <w:basedOn w:val="Normal"/>
    <w:uiPriority w:val="99"/>
    <w:rsid w:val="00D03E18"/>
    <w:pPr>
      <w:pBdr>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7">
    <w:name w:val="xl197"/>
    <w:basedOn w:val="Normal"/>
    <w:uiPriority w:val="99"/>
    <w:rsid w:val="00D03E18"/>
    <w:pPr>
      <w:pBdr>
        <w:left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8">
    <w:name w:val="xl198"/>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9">
    <w:name w:val="xl199"/>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0">
    <w:name w:val="xl200"/>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1">
    <w:name w:val="xl201"/>
    <w:basedOn w:val="Normal"/>
    <w:uiPriority w:val="99"/>
    <w:rsid w:val="00D03E18"/>
    <w:pPr>
      <w:pBdr>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2">
    <w:name w:val="xl202"/>
    <w:basedOn w:val="Normal"/>
    <w:uiPriority w:val="99"/>
    <w:rsid w:val="00D03E18"/>
    <w:pPr>
      <w:pBdr>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203">
    <w:name w:val="xl203"/>
    <w:basedOn w:val="Normal"/>
    <w:uiPriority w:val="99"/>
    <w:rsid w:val="00D03E18"/>
    <w:pP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204">
    <w:name w:val="xl204"/>
    <w:basedOn w:val="Normal"/>
    <w:uiPriority w:val="99"/>
    <w:rsid w:val="00D03E18"/>
    <w:pPr>
      <w:pBdr>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05">
    <w:name w:val="xl205"/>
    <w:basedOn w:val="Normal"/>
    <w:uiPriority w:val="99"/>
    <w:rsid w:val="00D03E18"/>
    <w:pPr>
      <w:pBdr>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6">
    <w:name w:val="xl206"/>
    <w:basedOn w:val="Normal"/>
    <w:uiPriority w:val="99"/>
    <w:rsid w:val="00D03E18"/>
    <w:pPr>
      <w:pBdr>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7">
    <w:name w:val="xl207"/>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8">
    <w:name w:val="xl208"/>
    <w:basedOn w:val="Normal"/>
    <w:uiPriority w:val="99"/>
    <w:rsid w:val="00D03E18"/>
    <w:pPr>
      <w:pBdr>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09">
    <w:name w:val="xl209"/>
    <w:basedOn w:val="Normal"/>
    <w:uiPriority w:val="99"/>
    <w:rsid w:val="00D03E18"/>
    <w:pPr>
      <w:pBdr>
        <w:top w:val="single" w:sz="4" w:space="0" w:color="FFFFFF"/>
        <w:left w:val="single" w:sz="4" w:space="0" w:color="FFFFFF"/>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10">
    <w:name w:val="xl210"/>
    <w:basedOn w:val="Normal"/>
    <w:uiPriority w:val="99"/>
    <w:rsid w:val="00D03E18"/>
    <w:pPr>
      <w:pBdr>
        <w:top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1">
    <w:name w:val="xl2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2">
    <w:name w:val="xl212"/>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3">
    <w:name w:val="xl213"/>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4">
    <w:name w:val="xl214"/>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15">
    <w:name w:val="xl21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lang w:eastAsia="zh-CN"/>
    </w:rPr>
  </w:style>
  <w:style w:type="paragraph" w:customStyle="1" w:styleId="xl216">
    <w:name w:val="xl21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u w:val="single"/>
      <w:lang w:eastAsia="zh-CN"/>
    </w:rPr>
  </w:style>
  <w:style w:type="paragraph" w:customStyle="1" w:styleId="xl217">
    <w:name w:val="xl21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8">
    <w:name w:val="xl21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9">
    <w:name w:val="xl219"/>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0">
    <w:name w:val="xl220"/>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1">
    <w:name w:val="xl221"/>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2">
    <w:name w:val="xl222"/>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3">
    <w:name w:val="xl223"/>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4">
    <w:name w:val="xl224"/>
    <w:basedOn w:val="Normal"/>
    <w:uiPriority w:val="99"/>
    <w:rsid w:val="00D03E18"/>
    <w:pPr>
      <w:pBdr>
        <w:top w:val="single" w:sz="4" w:space="0" w:color="808080"/>
        <w:left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5">
    <w:name w:val="xl225"/>
    <w:basedOn w:val="Normal"/>
    <w:uiPriority w:val="99"/>
    <w:rsid w:val="00D03E18"/>
    <w:pPr>
      <w:pBdr>
        <w:top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6">
    <w:name w:val="xl226"/>
    <w:basedOn w:val="Normal"/>
    <w:uiPriority w:val="99"/>
    <w:rsid w:val="00D03E18"/>
    <w:pPr>
      <w:pBdr>
        <w:top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7">
    <w:name w:val="xl227"/>
    <w:basedOn w:val="Normal"/>
    <w:uiPriority w:val="99"/>
    <w:rsid w:val="00D03E18"/>
    <w:pPr>
      <w:pBdr>
        <w:top w:val="single" w:sz="4" w:space="0" w:color="C0C0C0"/>
        <w:bottom w:val="single" w:sz="8" w:space="0" w:color="FFFFFF"/>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8">
    <w:name w:val="xl228"/>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9">
    <w:name w:val="xl229"/>
    <w:basedOn w:val="Normal"/>
    <w:uiPriority w:val="99"/>
    <w:rsid w:val="00D03E18"/>
    <w:pPr>
      <w:pBdr>
        <w:top w:val="single" w:sz="4" w:space="0" w:color="808080"/>
        <w:left w:val="single" w:sz="8"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0">
    <w:name w:val="xl230"/>
    <w:basedOn w:val="Normal"/>
    <w:uiPriority w:val="99"/>
    <w:rsid w:val="00D03E18"/>
    <w:pPr>
      <w:pBdr>
        <w:top w:val="single" w:sz="4"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1">
    <w:name w:val="xl231"/>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2">
    <w:name w:val="xl232"/>
    <w:basedOn w:val="Normal"/>
    <w:uiPriority w:val="99"/>
    <w:rsid w:val="00D03E18"/>
    <w:pPr>
      <w:pBdr>
        <w:top w:val="single" w:sz="4" w:space="0" w:color="C0C0C0"/>
        <w:bottom w:val="single" w:sz="8" w:space="0" w:color="FFFFFF"/>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3">
    <w:name w:val="xl233"/>
    <w:basedOn w:val="Normal"/>
    <w:uiPriority w:val="99"/>
    <w:rsid w:val="00D03E18"/>
    <w:pPr>
      <w:pBdr>
        <w:top w:val="single" w:sz="8" w:space="0" w:color="FFFFFF"/>
        <w:bottom w:val="single" w:sz="8"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4">
    <w:name w:val="xl234"/>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5">
    <w:name w:val="xl23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6">
    <w:name w:val="xl236"/>
    <w:basedOn w:val="Normal"/>
    <w:uiPriority w:val="99"/>
    <w:rsid w:val="00D03E18"/>
    <w:pPr>
      <w:pBdr>
        <w:top w:val="single" w:sz="8" w:space="0" w:color="808080"/>
        <w:left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37">
    <w:name w:val="xl23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8">
    <w:name w:val="xl23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9">
    <w:name w:val="xl239"/>
    <w:basedOn w:val="Normal"/>
    <w:uiPriority w:val="99"/>
    <w:rsid w:val="00D03E18"/>
    <w:pPr>
      <w:pBdr>
        <w:top w:val="single" w:sz="8" w:space="0" w:color="808080"/>
        <w:left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0">
    <w:name w:val="xl240"/>
    <w:basedOn w:val="Normal"/>
    <w:uiPriority w:val="99"/>
    <w:rsid w:val="00D03E18"/>
    <w:pPr>
      <w:pBdr>
        <w:top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1">
    <w:name w:val="xl241"/>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42">
    <w:name w:val="xl242"/>
    <w:basedOn w:val="Normal"/>
    <w:uiPriority w:val="99"/>
    <w:rsid w:val="00D03E18"/>
    <w:pPr>
      <w:pBdr>
        <w:top w:val="single" w:sz="4" w:space="0" w:color="FFFFFF"/>
        <w:left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3">
    <w:name w:val="xl243"/>
    <w:basedOn w:val="Normal"/>
    <w:uiPriority w:val="99"/>
    <w:rsid w:val="00D03E18"/>
    <w:pPr>
      <w:pBdr>
        <w:top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4">
    <w:name w:val="xl244"/>
    <w:basedOn w:val="Normal"/>
    <w:uiPriority w:val="99"/>
    <w:rsid w:val="00D03E18"/>
    <w:pPr>
      <w:pBdr>
        <w:top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5">
    <w:name w:val="xl245"/>
    <w:basedOn w:val="Normal"/>
    <w:uiPriority w:val="99"/>
    <w:rsid w:val="00D03E18"/>
    <w:pPr>
      <w:shd w:val="clear" w:color="auto" w:fill="FFFF99"/>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1-Itens">
    <w:name w:val="1. - Itens"/>
    <w:basedOn w:val="Ttulo1"/>
    <w:uiPriority w:val="99"/>
    <w:rsid w:val="00D03E18"/>
    <w:pPr>
      <w:keepLines w:val="0"/>
      <w:tabs>
        <w:tab w:val="left" w:pos="0"/>
        <w:tab w:val="left" w:pos="567"/>
        <w:tab w:val="left" w:pos="851"/>
        <w:tab w:val="left" w:pos="1134"/>
        <w:tab w:val="left" w:pos="1418"/>
      </w:tabs>
      <w:suppressAutoHyphens/>
      <w:spacing w:line="240" w:lineRule="auto"/>
      <w:ind w:left="567" w:hanging="567"/>
      <w:jc w:val="both"/>
    </w:pPr>
    <w:rPr>
      <w:rFonts w:ascii="Arial" w:eastAsia="Times New Roman" w:hAnsi="Arial" w:cs="Arial"/>
      <w:bCs w:val="0"/>
      <w:color w:val="auto"/>
      <w:kern w:val="2"/>
      <w:sz w:val="24"/>
      <w:szCs w:val="20"/>
      <w:lang w:eastAsia="zh-CN"/>
    </w:rPr>
  </w:style>
  <w:style w:type="paragraph" w:customStyle="1" w:styleId="11-Subitens-Alt2">
    <w:name w:val="1.1. - Subitens - Alt + 2"/>
    <w:uiPriority w:val="99"/>
    <w:rsid w:val="00D03E18"/>
    <w:pPr>
      <w:tabs>
        <w:tab w:val="left" w:pos="1134"/>
        <w:tab w:val="left" w:pos="1418"/>
        <w:tab w:val="left" w:pos="1701"/>
        <w:tab w:val="left" w:pos="1985"/>
        <w:tab w:val="left" w:pos="3840"/>
      </w:tabs>
      <w:suppressAutoHyphens/>
      <w:spacing w:before="240" w:after="0" w:line="240" w:lineRule="auto"/>
      <w:ind w:firstLine="567"/>
      <w:jc w:val="both"/>
    </w:pPr>
    <w:rPr>
      <w:rFonts w:ascii="Arial" w:eastAsia="Times New Roman" w:hAnsi="Arial" w:cs="Arial"/>
      <w:sz w:val="24"/>
      <w:szCs w:val="20"/>
      <w:lang w:eastAsia="pt-BR"/>
    </w:rPr>
  </w:style>
  <w:style w:type="paragraph" w:customStyle="1" w:styleId="xl51">
    <w:name w:val="xl51"/>
    <w:basedOn w:val="Normal"/>
    <w:uiPriority w:val="99"/>
    <w:rsid w:val="00D03E18"/>
    <w:pPr>
      <w:suppressAutoHyphens/>
      <w:spacing w:before="100" w:after="100" w:line="240" w:lineRule="auto"/>
      <w:jc w:val="center"/>
    </w:pPr>
    <w:rPr>
      <w:rFonts w:ascii="Arial" w:eastAsia="Arial Unicode MS" w:hAnsi="Arial" w:cs="Arial"/>
      <w:b/>
      <w:bCs/>
      <w:sz w:val="24"/>
      <w:szCs w:val="24"/>
      <w:lang w:eastAsia="zh-CN"/>
    </w:rPr>
  </w:style>
  <w:style w:type="paragraph" w:customStyle="1" w:styleId="NoSpacing1">
    <w:name w:val="No Spacing1"/>
    <w:uiPriority w:val="99"/>
    <w:rsid w:val="00D03E18"/>
    <w:pPr>
      <w:suppressAutoHyphens/>
      <w:spacing w:after="0" w:line="240" w:lineRule="auto"/>
    </w:pPr>
    <w:rPr>
      <w:rFonts w:ascii="Calibri" w:eastAsia="Times New Roman" w:hAnsi="Calibri" w:cs="Calibri"/>
      <w:lang w:eastAsia="zh-CN"/>
    </w:rPr>
  </w:style>
  <w:style w:type="paragraph" w:customStyle="1" w:styleId="Normal10">
    <w:name w:val="Normal1"/>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Contedodoquadro">
    <w:name w:val="Conteúdo do quadro"/>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LO-Normal1">
    <w:name w:val="LO-Normal1"/>
    <w:uiPriority w:val="99"/>
    <w:rsid w:val="00D03E18"/>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MEUSMARCADORES">
    <w:name w:val="MEUS MARCADORES"/>
    <w:basedOn w:val="Normal"/>
    <w:uiPriority w:val="99"/>
    <w:rsid w:val="00D03E18"/>
    <w:pPr>
      <w:tabs>
        <w:tab w:val="num" w:pos="1080"/>
      </w:tabs>
      <w:spacing w:after="0" w:line="240" w:lineRule="auto"/>
      <w:ind w:left="900"/>
      <w:jc w:val="both"/>
    </w:pPr>
    <w:rPr>
      <w:rFonts w:ascii="Times New Roman" w:eastAsia="Times New Roman" w:hAnsi="Times New Roman" w:cs="Times New Roman"/>
      <w:sz w:val="24"/>
      <w:szCs w:val="24"/>
      <w:lang w:eastAsia="pt-BR"/>
    </w:rPr>
  </w:style>
  <w:style w:type="character" w:customStyle="1" w:styleId="TranscrioChar">
    <w:name w:val="Transcrição Char"/>
    <w:link w:val="Transcrio"/>
    <w:locked/>
    <w:rsid w:val="00D03E18"/>
    <w:rPr>
      <w:rFonts w:ascii="Calibri" w:eastAsia="Times New Roman" w:hAnsi="Calibri" w:cs="Times New Roman"/>
      <w:bCs/>
      <w:color w:val="000000"/>
      <w:szCs w:val="24"/>
      <w:lang w:eastAsia="pt-BR"/>
    </w:rPr>
  </w:style>
  <w:style w:type="paragraph" w:customStyle="1" w:styleId="Transcrio">
    <w:name w:val="Transcrição"/>
    <w:basedOn w:val="NormalWeb"/>
    <w:link w:val="TranscrioChar"/>
    <w:qFormat/>
    <w:rsid w:val="00D03E18"/>
    <w:pPr>
      <w:spacing w:before="120" w:beforeAutospacing="0" w:after="0" w:afterAutospacing="0"/>
      <w:ind w:left="2268"/>
      <w:jc w:val="both"/>
    </w:pPr>
    <w:rPr>
      <w:rFonts w:ascii="Calibri" w:hAnsi="Calibri"/>
      <w:bCs/>
      <w:color w:val="000000"/>
      <w:sz w:val="22"/>
    </w:rPr>
  </w:style>
  <w:style w:type="character" w:customStyle="1" w:styleId="TextoChar">
    <w:name w:val="Texto Char"/>
    <w:link w:val="Texto"/>
    <w:locked/>
    <w:rsid w:val="00D03E18"/>
    <w:rPr>
      <w:rFonts w:ascii="Calibri" w:eastAsia="Times New Roman" w:hAnsi="Calibri" w:cs="Times New Roman"/>
      <w:sz w:val="26"/>
      <w:szCs w:val="26"/>
      <w:lang w:eastAsia="pt-BR"/>
    </w:rPr>
  </w:style>
  <w:style w:type="paragraph" w:customStyle="1" w:styleId="Texto">
    <w:name w:val="Texto"/>
    <w:basedOn w:val="NormalWeb"/>
    <w:link w:val="TextoChar"/>
    <w:qFormat/>
    <w:rsid w:val="00D03E18"/>
    <w:pPr>
      <w:spacing w:after="176" w:afterAutospacing="0"/>
      <w:ind w:firstLine="2268"/>
      <w:jc w:val="both"/>
    </w:pPr>
    <w:rPr>
      <w:rFonts w:ascii="Calibri" w:hAnsi="Calibri"/>
      <w:sz w:val="26"/>
      <w:szCs w:val="26"/>
    </w:rPr>
  </w:style>
  <w:style w:type="paragraph" w:customStyle="1" w:styleId="Tabela8">
    <w:name w:val="Tabela8"/>
    <w:basedOn w:val="Normal"/>
    <w:uiPriority w:val="99"/>
    <w:rsid w:val="00D03E18"/>
    <w:pPr>
      <w:keepNext/>
      <w:keepLines/>
      <w:spacing w:after="0" w:line="240" w:lineRule="auto"/>
      <w:jc w:val="both"/>
      <w:outlineLvl w:val="0"/>
    </w:pPr>
    <w:rPr>
      <w:rFonts w:ascii="Tahoma" w:eastAsia="Times New Roman" w:hAnsi="Tahoma" w:cs="Tahoma"/>
      <w:bCs/>
      <w:sz w:val="16"/>
      <w:szCs w:val="16"/>
      <w:lang w:eastAsia="pt-BR"/>
    </w:rPr>
  </w:style>
  <w:style w:type="paragraph" w:customStyle="1" w:styleId="Corpodotexto">
    <w:name w:val="Corpo do texto"/>
    <w:basedOn w:val="Normal"/>
    <w:uiPriority w:val="99"/>
    <w:rsid w:val="00D03E18"/>
    <w:pPr>
      <w:suppressAutoHyphens/>
      <w:spacing w:after="0" w:line="300" w:lineRule="exact"/>
      <w:jc w:val="both"/>
    </w:pPr>
    <w:rPr>
      <w:rFonts w:ascii="Times New Roman" w:eastAsia="Times New Roman" w:hAnsi="Times New Roman" w:cs="Times New Roman"/>
      <w:sz w:val="24"/>
      <w:szCs w:val="20"/>
      <w:lang w:eastAsia="pt-BR"/>
    </w:rPr>
  </w:style>
  <w:style w:type="paragraph" w:customStyle="1" w:styleId="PageHeader">
    <w:name w:val="PageHeader"/>
    <w:basedOn w:val="Normal"/>
    <w:uiPriority w:val="99"/>
    <w:rsid w:val="00D03E18"/>
    <w:pPr>
      <w:keepNext/>
      <w:keepLines/>
      <w:spacing w:after="0" w:line="240" w:lineRule="auto"/>
      <w:jc w:val="both"/>
      <w:outlineLvl w:val="0"/>
    </w:pPr>
    <w:rPr>
      <w:rFonts w:ascii="Tahoma" w:eastAsia="Tahoma" w:hAnsi="Tahoma" w:cs="Tahoma"/>
      <w:bCs/>
      <w:sz w:val="28"/>
      <w:szCs w:val="28"/>
      <w:lang w:eastAsia="pt-BR"/>
    </w:rPr>
  </w:style>
  <w:style w:type="character" w:customStyle="1" w:styleId="ParteinferiordoformulrioChar">
    <w:name w:val="Parte inferior do formulário Char"/>
    <w:basedOn w:val="Fontepargpadro"/>
    <w:link w:val="Parteinferiordoformulrio"/>
    <w:rsid w:val="00D03E18"/>
    <w:rPr>
      <w:rFonts w:ascii="Arial" w:hAnsi="Arial" w:cs="Arial"/>
      <w:vanish/>
      <w:sz w:val="16"/>
      <w:szCs w:val="16"/>
    </w:rPr>
  </w:style>
  <w:style w:type="paragraph" w:styleId="Parteinferiordoformulrio">
    <w:name w:val="HTML Bottom of Form"/>
    <w:basedOn w:val="Normal"/>
    <w:next w:val="Normal"/>
    <w:link w:val="ParteinferiordoformulrioChar"/>
    <w:hidden/>
    <w:unhideWhenUsed/>
    <w:rsid w:val="00D03E18"/>
    <w:pPr>
      <w:pBdr>
        <w:top w:val="single" w:sz="6" w:space="1" w:color="auto"/>
      </w:pBdr>
      <w:spacing w:after="0"/>
      <w:jc w:val="center"/>
    </w:pPr>
    <w:rPr>
      <w:rFonts w:ascii="Arial" w:hAnsi="Arial" w:cs="Arial"/>
      <w:vanish/>
      <w:sz w:val="16"/>
      <w:szCs w:val="16"/>
    </w:rPr>
  </w:style>
  <w:style w:type="character" w:customStyle="1" w:styleId="WW8Num2z0">
    <w:name w:val="WW8Num2z0"/>
    <w:rsid w:val="00D03E18"/>
    <w:rPr>
      <w:rFonts w:ascii="Symbol" w:hAnsi="Symbol" w:hint="default"/>
    </w:rPr>
  </w:style>
  <w:style w:type="character" w:customStyle="1" w:styleId="WW8Num5z0">
    <w:name w:val="WW8Num5z0"/>
    <w:rsid w:val="00D03E18"/>
    <w:rPr>
      <w:rFonts w:ascii="Wingdings" w:hAnsi="Wingdings" w:hint="default"/>
    </w:rPr>
  </w:style>
  <w:style w:type="character" w:customStyle="1" w:styleId="WW8Num6z0">
    <w:name w:val="WW8Num6z0"/>
    <w:rsid w:val="00D03E18"/>
    <w:rPr>
      <w:rFonts w:ascii="Wingdings" w:hAnsi="Wingdings" w:hint="default"/>
    </w:rPr>
  </w:style>
  <w:style w:type="character" w:customStyle="1" w:styleId="Fontepargpadro2">
    <w:name w:val="Fonte parág. padrão2"/>
    <w:rsid w:val="00D03E18"/>
  </w:style>
  <w:style w:type="character" w:customStyle="1" w:styleId="WW8Num2z1">
    <w:name w:val="WW8Num2z1"/>
    <w:rsid w:val="00D03E18"/>
    <w:rPr>
      <w:rFonts w:ascii="Courier New" w:hAnsi="Courier New" w:cs="Courier New" w:hint="default"/>
    </w:rPr>
  </w:style>
  <w:style w:type="character" w:customStyle="1" w:styleId="WW8Num2z2">
    <w:name w:val="WW8Num2z2"/>
    <w:rsid w:val="00D03E18"/>
    <w:rPr>
      <w:rFonts w:ascii="Wingdings" w:hAnsi="Wingdings" w:hint="default"/>
    </w:rPr>
  </w:style>
  <w:style w:type="character" w:customStyle="1" w:styleId="Fontepargpadro1">
    <w:name w:val="Fonte parág. padrão1"/>
    <w:rsid w:val="00D03E18"/>
  </w:style>
  <w:style w:type="character" w:customStyle="1" w:styleId="Smbolosdenumerao">
    <w:name w:val="Símbolos de numeração"/>
    <w:rsid w:val="00D03E18"/>
  </w:style>
  <w:style w:type="character" w:customStyle="1" w:styleId="CharChar2">
    <w:name w:val="Char Char2"/>
    <w:basedOn w:val="Fontepargpadro"/>
    <w:rsid w:val="00D03E18"/>
    <w:rPr>
      <w:rFonts w:ascii="Times New Roman" w:hAnsi="Times New Roman" w:cs="Times New Roman" w:hint="default"/>
      <w:b/>
      <w:bCs w:val="0"/>
      <w:sz w:val="24"/>
    </w:rPr>
  </w:style>
  <w:style w:type="character" w:customStyle="1" w:styleId="CharChar1">
    <w:name w:val="Char Char1"/>
    <w:basedOn w:val="Fontepargpadro"/>
    <w:rsid w:val="00D03E18"/>
    <w:rPr>
      <w:rFonts w:ascii="Times New Roman" w:hAnsi="Times New Roman" w:cs="Times New Roman" w:hint="default"/>
      <w:b/>
      <w:bCs w:val="0"/>
      <w:sz w:val="24"/>
    </w:rPr>
  </w:style>
  <w:style w:type="character" w:customStyle="1" w:styleId="CharChar21">
    <w:name w:val="Char Char21"/>
    <w:basedOn w:val="Fontepargpadro"/>
    <w:uiPriority w:val="99"/>
    <w:rsid w:val="00D03E18"/>
    <w:rPr>
      <w:rFonts w:ascii="Times New Roman" w:hAnsi="Times New Roman" w:cs="Times New Roman" w:hint="default"/>
      <w:b/>
      <w:bCs w:val="0"/>
      <w:sz w:val="24"/>
    </w:rPr>
  </w:style>
  <w:style w:type="character" w:customStyle="1" w:styleId="CharChar22">
    <w:name w:val="Char Char22"/>
    <w:basedOn w:val="Fontepargpadro"/>
    <w:uiPriority w:val="99"/>
    <w:rsid w:val="00D03E18"/>
    <w:rPr>
      <w:rFonts w:ascii="Times New Roman" w:hAnsi="Times New Roman" w:cs="Times New Roman" w:hint="default"/>
      <w:b/>
      <w:bCs w:val="0"/>
      <w:sz w:val="24"/>
    </w:rPr>
  </w:style>
  <w:style w:type="character" w:customStyle="1" w:styleId="CharChar">
    <w:name w:val="Char Char"/>
    <w:basedOn w:val="Fontepargpadro"/>
    <w:rsid w:val="00D03E18"/>
    <w:rPr>
      <w:rFonts w:ascii="Times New Roman" w:hAnsi="Times New Roman" w:cs="Times New Roman" w:hint="default"/>
      <w:b/>
      <w:bCs w:val="0"/>
      <w:sz w:val="24"/>
    </w:rPr>
  </w:style>
  <w:style w:type="character" w:customStyle="1" w:styleId="CharChar11">
    <w:name w:val="Char Char11"/>
    <w:basedOn w:val="Fontepargpadro"/>
    <w:uiPriority w:val="99"/>
    <w:rsid w:val="00D03E18"/>
    <w:rPr>
      <w:rFonts w:ascii="Times New Roman" w:hAnsi="Times New Roman" w:cs="Times New Roman" w:hint="default"/>
      <w:b/>
      <w:bCs w:val="0"/>
      <w:sz w:val="24"/>
    </w:rPr>
  </w:style>
  <w:style w:type="character" w:customStyle="1" w:styleId="hlhilite">
    <w:name w:val="hl hilite"/>
    <w:basedOn w:val="Fontepargpadro"/>
    <w:rsid w:val="00D03E18"/>
  </w:style>
  <w:style w:type="character" w:customStyle="1" w:styleId="splleitordocumentospgcpecastrepecasprocessos01">
    <w:name w:val="splleitordocumentos_pgcpecas_trepecasprocessos_01"/>
    <w:basedOn w:val="Fontepargpadro"/>
    <w:rsid w:val="00D03E18"/>
    <w:rPr>
      <w:rFonts w:ascii="Arial" w:hAnsi="Arial" w:cs="Arial" w:hint="default"/>
      <w:strike w:val="0"/>
      <w:dstrike w:val="0"/>
      <w:sz w:val="20"/>
      <w:szCs w:val="20"/>
      <w:u w:val="none"/>
      <w:effect w:val="none"/>
    </w:rPr>
  </w:style>
  <w:style w:type="character" w:customStyle="1" w:styleId="WW8Num1z0">
    <w:name w:val="WW8Num1z0"/>
    <w:rsid w:val="00D03E18"/>
    <w:rPr>
      <w:rFonts w:ascii="Symbol" w:hAnsi="Symbol" w:hint="default"/>
    </w:rPr>
  </w:style>
  <w:style w:type="character" w:customStyle="1" w:styleId="WW8Num1z1">
    <w:name w:val="WW8Num1z1"/>
    <w:rsid w:val="00D03E18"/>
    <w:rPr>
      <w:rFonts w:ascii="Times New Roman" w:hAnsi="Times New Roman" w:cs="Times New Roman" w:hint="default"/>
    </w:rPr>
  </w:style>
  <w:style w:type="character" w:customStyle="1" w:styleId="WW8Num3z0">
    <w:name w:val="WW8Num3z0"/>
    <w:rsid w:val="00D03E18"/>
    <w:rPr>
      <w:rFonts w:ascii="Symbol" w:hAnsi="Symbol" w:hint="default"/>
    </w:rPr>
  </w:style>
  <w:style w:type="character" w:customStyle="1" w:styleId="WW8Num3z1">
    <w:name w:val="WW8Num3z1"/>
    <w:rsid w:val="00D03E18"/>
    <w:rPr>
      <w:rFonts w:ascii="Courier New" w:hAnsi="Courier New" w:cs="Courier New" w:hint="default"/>
    </w:rPr>
  </w:style>
  <w:style w:type="character" w:customStyle="1" w:styleId="WW8Num3z2">
    <w:name w:val="WW8Num3z2"/>
    <w:rsid w:val="00D03E18"/>
    <w:rPr>
      <w:rFonts w:ascii="Wingdings" w:hAnsi="Wingdings" w:hint="default"/>
    </w:rPr>
  </w:style>
  <w:style w:type="character" w:customStyle="1" w:styleId="WW8Num4z0">
    <w:name w:val="WW8Num4z0"/>
    <w:rsid w:val="00D03E18"/>
    <w:rPr>
      <w:rFonts w:ascii="Times New Roman" w:hAnsi="Times New Roman" w:cs="Times New Roman" w:hint="default"/>
    </w:rPr>
  </w:style>
  <w:style w:type="character" w:customStyle="1" w:styleId="WW8Num7z0">
    <w:name w:val="WW8Num7z0"/>
    <w:rsid w:val="00D03E18"/>
    <w:rPr>
      <w:rFonts w:ascii="Times New Roman" w:hAnsi="Times New Roman" w:cs="Times New Roman" w:hint="default"/>
    </w:rPr>
  </w:style>
  <w:style w:type="character" w:customStyle="1" w:styleId="WW8Num8z0">
    <w:name w:val="WW8Num8z0"/>
    <w:rsid w:val="00D03E18"/>
    <w:rPr>
      <w:rFonts w:ascii="Times New Roman" w:hAnsi="Times New Roman" w:cs="Times New Roman" w:hint="default"/>
    </w:rPr>
  </w:style>
  <w:style w:type="character" w:customStyle="1" w:styleId="WW8Num9z0">
    <w:name w:val="WW8Num9z0"/>
    <w:rsid w:val="00D03E18"/>
    <w:rPr>
      <w:rFonts w:ascii="Times New Roman" w:hAnsi="Times New Roman" w:cs="Times New Roman" w:hint="default"/>
    </w:rPr>
  </w:style>
  <w:style w:type="character" w:customStyle="1" w:styleId="WW8Num10z0">
    <w:name w:val="WW8Num10z0"/>
    <w:rsid w:val="00D03E18"/>
    <w:rPr>
      <w:rFonts w:ascii="Times New Roman" w:hAnsi="Times New Roman" w:cs="Times New Roman" w:hint="default"/>
    </w:rPr>
  </w:style>
  <w:style w:type="character" w:customStyle="1" w:styleId="WW8Num11z0">
    <w:name w:val="WW8Num11z0"/>
    <w:rsid w:val="00D03E18"/>
    <w:rPr>
      <w:rFonts w:ascii="Times New Roman" w:hAnsi="Times New Roman" w:cs="Times New Roman" w:hint="default"/>
    </w:rPr>
  </w:style>
  <w:style w:type="character" w:customStyle="1" w:styleId="WW8Num12z0">
    <w:name w:val="WW8Num12z0"/>
    <w:rsid w:val="00D03E18"/>
    <w:rPr>
      <w:rFonts w:ascii="Times New Roman" w:hAnsi="Times New Roman" w:cs="Times New Roman" w:hint="default"/>
    </w:rPr>
  </w:style>
  <w:style w:type="character" w:customStyle="1" w:styleId="WW8Num13z0">
    <w:name w:val="WW8Num13z0"/>
    <w:rsid w:val="00D03E18"/>
    <w:rPr>
      <w:rFonts w:ascii="Times New Roman" w:hAnsi="Times New Roman" w:cs="Times New Roman" w:hint="default"/>
    </w:rPr>
  </w:style>
  <w:style w:type="character" w:customStyle="1" w:styleId="WW8Num14z0">
    <w:name w:val="WW8Num14z0"/>
    <w:rsid w:val="00D03E18"/>
    <w:rPr>
      <w:rFonts w:ascii="Times New Roman" w:hAnsi="Times New Roman" w:cs="Times New Roman" w:hint="default"/>
    </w:rPr>
  </w:style>
  <w:style w:type="character" w:customStyle="1" w:styleId="WW8Num15z0">
    <w:name w:val="WW8Num15z0"/>
    <w:rsid w:val="00D03E18"/>
    <w:rPr>
      <w:rFonts w:ascii="Times New Roman" w:hAnsi="Times New Roman" w:cs="Times New Roman" w:hint="default"/>
    </w:rPr>
  </w:style>
  <w:style w:type="character" w:customStyle="1" w:styleId="WW8Num16z0">
    <w:name w:val="WW8Num16z0"/>
    <w:rsid w:val="00D03E18"/>
    <w:rPr>
      <w:rFonts w:ascii="Times New Roman" w:hAnsi="Times New Roman" w:cs="Times New Roman" w:hint="default"/>
    </w:rPr>
  </w:style>
  <w:style w:type="character" w:customStyle="1" w:styleId="WW8Num17z0">
    <w:name w:val="WW8Num17z0"/>
    <w:rsid w:val="00D03E18"/>
    <w:rPr>
      <w:rFonts w:ascii="Times New Roman" w:hAnsi="Times New Roman" w:cs="Times New Roman" w:hint="default"/>
    </w:rPr>
  </w:style>
  <w:style w:type="character" w:customStyle="1" w:styleId="WW8Num18z0">
    <w:name w:val="WW8Num18z0"/>
    <w:rsid w:val="00D03E18"/>
    <w:rPr>
      <w:rFonts w:ascii="Times New Roman" w:hAnsi="Times New Roman" w:cs="Times New Roman" w:hint="default"/>
      <w:i/>
      <w:iCs w:val="0"/>
    </w:rPr>
  </w:style>
  <w:style w:type="character" w:customStyle="1" w:styleId="WW8Num18z1">
    <w:name w:val="WW8Num18z1"/>
    <w:rsid w:val="00D03E18"/>
    <w:rPr>
      <w:rFonts w:ascii="Times New Roman" w:hAnsi="Times New Roman" w:cs="Times New Roman" w:hint="default"/>
    </w:rPr>
  </w:style>
  <w:style w:type="character" w:customStyle="1" w:styleId="WW8Num19z0">
    <w:name w:val="WW8Num19z0"/>
    <w:rsid w:val="00D03E18"/>
    <w:rPr>
      <w:rFonts w:ascii="Times New Roman" w:hAnsi="Times New Roman" w:cs="Times New Roman" w:hint="default"/>
    </w:rPr>
  </w:style>
  <w:style w:type="character" w:customStyle="1" w:styleId="WW8Num20z0">
    <w:name w:val="WW8Num20z0"/>
    <w:rsid w:val="00D03E18"/>
    <w:rPr>
      <w:rFonts w:ascii="Times New Roman" w:hAnsi="Times New Roman" w:cs="Times New Roman" w:hint="default"/>
    </w:rPr>
  </w:style>
  <w:style w:type="character" w:customStyle="1" w:styleId="WW8Num21z0">
    <w:name w:val="WW8Num21z0"/>
    <w:rsid w:val="00D03E18"/>
    <w:rPr>
      <w:rFonts w:ascii="Times New Roman" w:hAnsi="Times New Roman" w:cs="Times New Roman" w:hint="default"/>
    </w:rPr>
  </w:style>
  <w:style w:type="character" w:customStyle="1" w:styleId="WW8Num22z0">
    <w:name w:val="WW8Num22z0"/>
    <w:rsid w:val="00D03E18"/>
    <w:rPr>
      <w:rFonts w:ascii="Times New Roman" w:hAnsi="Times New Roman" w:cs="Times New Roman" w:hint="default"/>
    </w:rPr>
  </w:style>
  <w:style w:type="character" w:customStyle="1" w:styleId="WW8Num23z0">
    <w:name w:val="WW8Num23z0"/>
    <w:rsid w:val="00D03E18"/>
    <w:rPr>
      <w:rFonts w:ascii="Times New Roman" w:hAnsi="Times New Roman" w:cs="Times New Roman" w:hint="default"/>
    </w:rPr>
  </w:style>
  <w:style w:type="character" w:customStyle="1" w:styleId="Absatz-Standardschriftart">
    <w:name w:val="Absatz-Standardschriftart"/>
    <w:rsid w:val="00D03E18"/>
  </w:style>
  <w:style w:type="character" w:customStyle="1" w:styleId="Fontepargpadro3">
    <w:name w:val="Fonte parág. padrão3"/>
    <w:rsid w:val="00D03E18"/>
  </w:style>
  <w:style w:type="character" w:customStyle="1" w:styleId="ListLabel1">
    <w:name w:val="ListLabel 1"/>
    <w:rsid w:val="00D03E18"/>
    <w:rPr>
      <w:rFonts w:ascii="Times New Roman" w:hAnsi="Times New Roman" w:cs="Times New Roman" w:hint="default"/>
    </w:rPr>
  </w:style>
  <w:style w:type="character" w:customStyle="1" w:styleId="ListLabel2">
    <w:name w:val="ListLabel 2"/>
    <w:rsid w:val="00D03E18"/>
    <w:rPr>
      <w:rFonts w:ascii="Times New Roman" w:hAnsi="Times New Roman" w:cs="Times New Roman" w:hint="default"/>
      <w:i/>
      <w:iCs w:val="0"/>
    </w:rPr>
  </w:style>
  <w:style w:type="character" w:customStyle="1" w:styleId="Marcas">
    <w:name w:val="Marcas"/>
    <w:rsid w:val="00D03E18"/>
    <w:rPr>
      <w:rFonts w:ascii="OpenSymbol" w:eastAsia="OpenSymbol" w:hAnsi="OpenSymbol" w:cs="OpenSymbol" w:hint="default"/>
    </w:rPr>
  </w:style>
  <w:style w:type="character" w:customStyle="1" w:styleId="CabealhoChar1">
    <w:name w:val="Cabeçalho Char1"/>
    <w:rsid w:val="00D03E18"/>
    <w:rPr>
      <w:rFonts w:ascii="Calibri" w:eastAsia="Calibri" w:hAnsi="Calibri" w:cs="Calibri" w:hint="default"/>
      <w:kern w:val="2"/>
      <w:sz w:val="22"/>
      <w:szCs w:val="22"/>
      <w:lang w:eastAsia="ar-SA"/>
    </w:rPr>
  </w:style>
  <w:style w:type="character" w:customStyle="1" w:styleId="apple-converted-space">
    <w:name w:val="apple-converted-space"/>
    <w:basedOn w:val="Fontepargpadro"/>
    <w:rsid w:val="00D03E18"/>
  </w:style>
  <w:style w:type="character" w:customStyle="1" w:styleId="Fontepargpadro4">
    <w:name w:val="Fonte parág. padrão4"/>
    <w:rsid w:val="00D03E18"/>
  </w:style>
  <w:style w:type="character" w:customStyle="1" w:styleId="Fontepargpadro5">
    <w:name w:val="Fonte parág. padrão5"/>
    <w:rsid w:val="00D03E18"/>
  </w:style>
  <w:style w:type="character" w:customStyle="1" w:styleId="highlight1">
    <w:name w:val="highlight1"/>
    <w:basedOn w:val="Fontepargpadro"/>
    <w:rsid w:val="00D03E18"/>
    <w:rPr>
      <w:shd w:val="clear" w:color="auto" w:fill="6DCFF6"/>
    </w:rPr>
  </w:style>
  <w:style w:type="character" w:customStyle="1" w:styleId="st">
    <w:name w:val="st"/>
    <w:basedOn w:val="Fontepargpadro"/>
    <w:rsid w:val="00D03E18"/>
  </w:style>
  <w:style w:type="character" w:customStyle="1" w:styleId="Fontepargpadro6">
    <w:name w:val="Fonte parág. padrão6"/>
    <w:rsid w:val="00D03E18"/>
  </w:style>
  <w:style w:type="character" w:customStyle="1" w:styleId="WW8Num1z2">
    <w:name w:val="WW8Num1z2"/>
    <w:rsid w:val="00D03E18"/>
  </w:style>
  <w:style w:type="character" w:customStyle="1" w:styleId="WW8Num1z3">
    <w:name w:val="WW8Num1z3"/>
    <w:rsid w:val="00D03E18"/>
  </w:style>
  <w:style w:type="character" w:customStyle="1" w:styleId="WW8Num1z4">
    <w:name w:val="WW8Num1z4"/>
    <w:rsid w:val="00D03E18"/>
  </w:style>
  <w:style w:type="character" w:customStyle="1" w:styleId="WW8Num1z5">
    <w:name w:val="WW8Num1z5"/>
    <w:rsid w:val="00D03E18"/>
  </w:style>
  <w:style w:type="character" w:customStyle="1" w:styleId="WW8Num1z6">
    <w:name w:val="WW8Num1z6"/>
    <w:rsid w:val="00D03E18"/>
  </w:style>
  <w:style w:type="character" w:customStyle="1" w:styleId="WW8Num1z7">
    <w:name w:val="WW8Num1z7"/>
    <w:rsid w:val="00D03E18"/>
  </w:style>
  <w:style w:type="character" w:customStyle="1" w:styleId="WW8Num1z8">
    <w:name w:val="WW8Num1z8"/>
    <w:rsid w:val="00D03E18"/>
  </w:style>
  <w:style w:type="character" w:customStyle="1" w:styleId="WW8Num2z3">
    <w:name w:val="WW8Num2z3"/>
    <w:rsid w:val="00D03E18"/>
  </w:style>
  <w:style w:type="character" w:customStyle="1" w:styleId="WW8Num2z4">
    <w:name w:val="WW8Num2z4"/>
    <w:rsid w:val="00D03E18"/>
  </w:style>
  <w:style w:type="character" w:customStyle="1" w:styleId="WW8Num2z5">
    <w:name w:val="WW8Num2z5"/>
    <w:rsid w:val="00D03E18"/>
    <w:rPr>
      <w:bCs/>
      <w:sz w:val="22"/>
      <w:szCs w:val="22"/>
    </w:rPr>
  </w:style>
  <w:style w:type="character" w:customStyle="1" w:styleId="WW8Num2z6">
    <w:name w:val="WW8Num2z6"/>
    <w:rsid w:val="00D03E18"/>
  </w:style>
  <w:style w:type="character" w:customStyle="1" w:styleId="WW8Num2z7">
    <w:name w:val="WW8Num2z7"/>
    <w:rsid w:val="00D03E18"/>
  </w:style>
  <w:style w:type="character" w:customStyle="1" w:styleId="WW8Num2z8">
    <w:name w:val="WW8Num2z8"/>
    <w:rsid w:val="00D03E18"/>
  </w:style>
  <w:style w:type="character" w:customStyle="1" w:styleId="WW8Num4z1">
    <w:name w:val="WW8Num4z1"/>
    <w:rsid w:val="00D03E18"/>
    <w:rPr>
      <w:b/>
      <w:bCs w:val="0"/>
    </w:rPr>
  </w:style>
  <w:style w:type="character" w:customStyle="1" w:styleId="WW8Num4z2">
    <w:name w:val="WW8Num4z2"/>
    <w:rsid w:val="00D03E18"/>
  </w:style>
  <w:style w:type="character" w:customStyle="1" w:styleId="WW8Num4z3">
    <w:name w:val="WW8Num4z3"/>
    <w:rsid w:val="00D03E18"/>
  </w:style>
  <w:style w:type="character" w:customStyle="1" w:styleId="WW8Num4z4">
    <w:name w:val="WW8Num4z4"/>
    <w:rsid w:val="00D03E18"/>
  </w:style>
  <w:style w:type="character" w:customStyle="1" w:styleId="WW8Num4z5">
    <w:name w:val="WW8Num4z5"/>
    <w:rsid w:val="00D03E18"/>
  </w:style>
  <w:style w:type="character" w:customStyle="1" w:styleId="WW8Num4z6">
    <w:name w:val="WW8Num4z6"/>
    <w:rsid w:val="00D03E18"/>
  </w:style>
  <w:style w:type="character" w:customStyle="1" w:styleId="WW8Num4z7">
    <w:name w:val="WW8Num4z7"/>
    <w:rsid w:val="00D03E18"/>
  </w:style>
  <w:style w:type="character" w:customStyle="1" w:styleId="WW8Num4z8">
    <w:name w:val="WW8Num4z8"/>
    <w:rsid w:val="00D03E18"/>
  </w:style>
  <w:style w:type="character" w:customStyle="1" w:styleId="WW8Num5z1">
    <w:name w:val="WW8Num5z1"/>
    <w:rsid w:val="00D03E18"/>
    <w:rPr>
      <w:rFonts w:ascii="Times New Roman" w:hAnsi="Times New Roman" w:cs="Times New Roman" w:hint="default"/>
      <w:b/>
      <w:bCs w:val="0"/>
      <w:i w:val="0"/>
      <w:iCs w:val="0"/>
      <w:color w:val="auto"/>
      <w:sz w:val="24"/>
    </w:rPr>
  </w:style>
  <w:style w:type="character" w:customStyle="1" w:styleId="WW8Num5z2">
    <w:name w:val="WW8Num5z2"/>
    <w:rsid w:val="00D03E18"/>
  </w:style>
  <w:style w:type="character" w:customStyle="1" w:styleId="WW8Num5z3">
    <w:name w:val="WW8Num5z3"/>
    <w:rsid w:val="00D03E18"/>
  </w:style>
  <w:style w:type="character" w:customStyle="1" w:styleId="WW8Num5z4">
    <w:name w:val="WW8Num5z4"/>
    <w:rsid w:val="00D03E18"/>
  </w:style>
  <w:style w:type="character" w:customStyle="1" w:styleId="WW8Num5z5">
    <w:name w:val="WW8Num5z5"/>
    <w:rsid w:val="00D03E18"/>
  </w:style>
  <w:style w:type="character" w:customStyle="1" w:styleId="WW8Num5z6">
    <w:name w:val="WW8Num5z6"/>
    <w:rsid w:val="00D03E18"/>
  </w:style>
  <w:style w:type="character" w:customStyle="1" w:styleId="WW8Num5z7">
    <w:name w:val="WW8Num5z7"/>
    <w:rsid w:val="00D03E18"/>
  </w:style>
  <w:style w:type="character" w:customStyle="1" w:styleId="WW8Num5z8">
    <w:name w:val="WW8Num5z8"/>
    <w:rsid w:val="00D03E18"/>
  </w:style>
  <w:style w:type="character" w:customStyle="1" w:styleId="WW8Num6z1">
    <w:name w:val="WW8Num6z1"/>
    <w:rsid w:val="00D03E18"/>
    <w:rPr>
      <w:b/>
      <w:bCs w:val="0"/>
    </w:rPr>
  </w:style>
  <w:style w:type="character" w:customStyle="1" w:styleId="WW8Num6z2">
    <w:name w:val="WW8Num6z2"/>
    <w:rsid w:val="00D03E18"/>
  </w:style>
  <w:style w:type="character" w:customStyle="1" w:styleId="WW8Num6z3">
    <w:name w:val="WW8Num6z3"/>
    <w:rsid w:val="00D03E18"/>
  </w:style>
  <w:style w:type="character" w:customStyle="1" w:styleId="WW8Num6z4">
    <w:name w:val="WW8Num6z4"/>
    <w:rsid w:val="00D03E18"/>
  </w:style>
  <w:style w:type="character" w:customStyle="1" w:styleId="WW8Num6z5">
    <w:name w:val="WW8Num6z5"/>
    <w:rsid w:val="00D03E18"/>
  </w:style>
  <w:style w:type="character" w:customStyle="1" w:styleId="WW8Num6z6">
    <w:name w:val="WW8Num6z6"/>
    <w:rsid w:val="00D03E18"/>
  </w:style>
  <w:style w:type="character" w:customStyle="1" w:styleId="WW8Num6z7">
    <w:name w:val="WW8Num6z7"/>
    <w:rsid w:val="00D03E18"/>
  </w:style>
  <w:style w:type="character" w:customStyle="1" w:styleId="WW8Num6z8">
    <w:name w:val="WW8Num6z8"/>
    <w:rsid w:val="00D03E18"/>
  </w:style>
  <w:style w:type="character" w:customStyle="1" w:styleId="WW8Num7z1">
    <w:name w:val="WW8Num7z1"/>
    <w:rsid w:val="00D03E18"/>
    <w:rPr>
      <w:b/>
      <w:bCs w:val="0"/>
    </w:rPr>
  </w:style>
  <w:style w:type="character" w:customStyle="1" w:styleId="WW8Num7z2">
    <w:name w:val="WW8Num7z2"/>
    <w:rsid w:val="00D03E18"/>
  </w:style>
  <w:style w:type="character" w:customStyle="1" w:styleId="WW8Num7z3">
    <w:name w:val="WW8Num7z3"/>
    <w:rsid w:val="00D03E18"/>
  </w:style>
  <w:style w:type="character" w:customStyle="1" w:styleId="WW8Num7z4">
    <w:name w:val="WW8Num7z4"/>
    <w:rsid w:val="00D03E18"/>
  </w:style>
  <w:style w:type="character" w:customStyle="1" w:styleId="WW8Num7z5">
    <w:name w:val="WW8Num7z5"/>
    <w:rsid w:val="00D03E18"/>
  </w:style>
  <w:style w:type="character" w:customStyle="1" w:styleId="WW8Num7z6">
    <w:name w:val="WW8Num7z6"/>
    <w:rsid w:val="00D03E18"/>
  </w:style>
  <w:style w:type="character" w:customStyle="1" w:styleId="WW8Num7z7">
    <w:name w:val="WW8Num7z7"/>
    <w:rsid w:val="00D03E18"/>
  </w:style>
  <w:style w:type="character" w:customStyle="1" w:styleId="WW8Num7z8">
    <w:name w:val="WW8Num7z8"/>
    <w:rsid w:val="00D03E18"/>
  </w:style>
  <w:style w:type="character" w:customStyle="1" w:styleId="WW8Num10z1">
    <w:name w:val="WW8Num10z1"/>
    <w:rsid w:val="00D03E18"/>
    <w:rPr>
      <w:rFonts w:ascii="Wingdings 2" w:hAnsi="Wingdings 2" w:cs="StarSymbol" w:hint="default"/>
      <w:sz w:val="18"/>
      <w:szCs w:val="18"/>
    </w:rPr>
  </w:style>
  <w:style w:type="character" w:customStyle="1" w:styleId="WW8Num10z2">
    <w:name w:val="WW8Num10z2"/>
    <w:rsid w:val="00D03E18"/>
    <w:rPr>
      <w:rFonts w:ascii="StarSymbol" w:eastAsia="StarSymbol" w:hAnsi="StarSymbol" w:cs="StarSymbol" w:hint="eastAsia"/>
      <w:sz w:val="18"/>
      <w:szCs w:val="18"/>
    </w:rPr>
  </w:style>
  <w:style w:type="character" w:customStyle="1" w:styleId="WW8Num13z2">
    <w:name w:val="WW8Num13z2"/>
    <w:rsid w:val="00D03E18"/>
    <w:rPr>
      <w:b/>
      <w:bCs w:val="0"/>
    </w:rPr>
  </w:style>
  <w:style w:type="character" w:customStyle="1" w:styleId="WW8Num14z2">
    <w:name w:val="WW8Num14z2"/>
    <w:rsid w:val="00D03E18"/>
    <w:rPr>
      <w:b/>
      <w:bCs w:val="0"/>
    </w:rPr>
  </w:style>
  <w:style w:type="character" w:customStyle="1" w:styleId="WW8Num15z2">
    <w:name w:val="WW8Num15z2"/>
    <w:rsid w:val="00D03E18"/>
    <w:rPr>
      <w:rFonts w:ascii="Times New Roman" w:hAnsi="Times New Roman" w:cs="Times New Roman" w:hint="default"/>
      <w:b/>
      <w:bCs w:val="0"/>
    </w:rPr>
  </w:style>
  <w:style w:type="character" w:customStyle="1" w:styleId="WW8Num16z2">
    <w:name w:val="WW8Num16z2"/>
    <w:rsid w:val="00D03E18"/>
    <w:rPr>
      <w:rFonts w:ascii="Times New Roman" w:hAnsi="Times New Roman" w:cs="Times New Roman" w:hint="default"/>
      <w:b/>
      <w:bCs w:val="0"/>
      <w:i w:val="0"/>
      <w:iCs w:val="0"/>
      <w:strike w:val="0"/>
      <w:dstrike w:val="0"/>
      <w:color w:val="auto"/>
      <w:u w:val="none"/>
      <w:effect w:val="none"/>
    </w:rPr>
  </w:style>
  <w:style w:type="character" w:customStyle="1" w:styleId="WW8Num18z2">
    <w:name w:val="WW8Num18z2"/>
    <w:rsid w:val="00D03E18"/>
  </w:style>
  <w:style w:type="character" w:customStyle="1" w:styleId="WW8Num18z3">
    <w:name w:val="WW8Num18z3"/>
    <w:rsid w:val="00D03E18"/>
  </w:style>
  <w:style w:type="character" w:customStyle="1" w:styleId="WW8Num18z4">
    <w:name w:val="WW8Num18z4"/>
    <w:rsid w:val="00D03E18"/>
  </w:style>
  <w:style w:type="character" w:customStyle="1" w:styleId="WW8Num18z5">
    <w:name w:val="WW8Num18z5"/>
    <w:rsid w:val="00D03E18"/>
  </w:style>
  <w:style w:type="character" w:customStyle="1" w:styleId="WW8Num18z6">
    <w:name w:val="WW8Num18z6"/>
    <w:rsid w:val="00D03E18"/>
  </w:style>
  <w:style w:type="character" w:customStyle="1" w:styleId="WW8Num18z7">
    <w:name w:val="WW8Num18z7"/>
    <w:rsid w:val="00D03E18"/>
  </w:style>
  <w:style w:type="character" w:customStyle="1" w:styleId="WW8Num18z8">
    <w:name w:val="WW8Num18z8"/>
    <w:rsid w:val="00D03E18"/>
  </w:style>
  <w:style w:type="character" w:customStyle="1" w:styleId="WW8Num19z1">
    <w:name w:val="WW8Num19z1"/>
    <w:rsid w:val="00D03E18"/>
    <w:rPr>
      <w:rFonts w:ascii="Arial" w:hAnsi="Arial" w:cs="Arial" w:hint="default"/>
      <w:b w:val="0"/>
      <w:bCs w:val="0"/>
      <w:sz w:val="20"/>
      <w:szCs w:val="20"/>
    </w:rPr>
  </w:style>
  <w:style w:type="character" w:customStyle="1" w:styleId="WW8Num19z2">
    <w:name w:val="WW8Num19z2"/>
    <w:rsid w:val="00D03E18"/>
    <w:rPr>
      <w:b w:val="0"/>
      <w:bCs w:val="0"/>
    </w:rPr>
  </w:style>
  <w:style w:type="character" w:customStyle="1" w:styleId="WW8Num19z5">
    <w:name w:val="WW8Num19z5"/>
    <w:rsid w:val="00D03E18"/>
  </w:style>
  <w:style w:type="character" w:customStyle="1" w:styleId="WW8Num19z6">
    <w:name w:val="WW8Num19z6"/>
    <w:rsid w:val="00D03E18"/>
  </w:style>
  <w:style w:type="character" w:customStyle="1" w:styleId="WW8Num19z7">
    <w:name w:val="WW8Num19z7"/>
    <w:rsid w:val="00D03E18"/>
  </w:style>
  <w:style w:type="character" w:customStyle="1" w:styleId="WW8Num19z8">
    <w:name w:val="WW8Num19z8"/>
    <w:rsid w:val="00D03E18"/>
  </w:style>
  <w:style w:type="character" w:customStyle="1" w:styleId="WW8Num20z1">
    <w:name w:val="WW8Num20z1"/>
    <w:rsid w:val="00D03E18"/>
  </w:style>
  <w:style w:type="character" w:customStyle="1" w:styleId="WW8Num20z2">
    <w:name w:val="WW8Num20z2"/>
    <w:rsid w:val="00D03E18"/>
  </w:style>
  <w:style w:type="character" w:customStyle="1" w:styleId="WW8Num20z3">
    <w:name w:val="WW8Num20z3"/>
    <w:rsid w:val="00D03E18"/>
  </w:style>
  <w:style w:type="character" w:customStyle="1" w:styleId="WW8Num20z4">
    <w:name w:val="WW8Num20z4"/>
    <w:rsid w:val="00D03E18"/>
  </w:style>
  <w:style w:type="character" w:customStyle="1" w:styleId="WW8Num20z5">
    <w:name w:val="WW8Num20z5"/>
    <w:rsid w:val="00D03E18"/>
  </w:style>
  <w:style w:type="character" w:customStyle="1" w:styleId="WW8Num20z6">
    <w:name w:val="WW8Num20z6"/>
    <w:rsid w:val="00D03E18"/>
  </w:style>
  <w:style w:type="character" w:customStyle="1" w:styleId="WW8Num20z7">
    <w:name w:val="WW8Num20z7"/>
    <w:rsid w:val="00D03E18"/>
  </w:style>
  <w:style w:type="character" w:customStyle="1" w:styleId="WW8Num20z8">
    <w:name w:val="WW8Num20z8"/>
    <w:rsid w:val="00D03E18"/>
  </w:style>
  <w:style w:type="character" w:customStyle="1" w:styleId="WW8Num21z1">
    <w:name w:val="WW8Num21z1"/>
    <w:rsid w:val="00D03E18"/>
    <w:rPr>
      <w:rFonts w:ascii="Arial" w:hAnsi="Arial" w:cs="Arial" w:hint="default"/>
      <w:b w:val="0"/>
      <w:bCs w:val="0"/>
      <w:i w:val="0"/>
      <w:iCs w:val="0"/>
      <w:sz w:val="20"/>
      <w:szCs w:val="20"/>
    </w:rPr>
  </w:style>
  <w:style w:type="character" w:customStyle="1" w:styleId="WW8Num21z2">
    <w:name w:val="WW8Num21z2"/>
    <w:rsid w:val="00D03E18"/>
    <w:rPr>
      <w:b w:val="0"/>
      <w:bCs w:val="0"/>
      <w:i w:val="0"/>
      <w:iCs w:val="0"/>
      <w:sz w:val="20"/>
      <w:szCs w:val="20"/>
    </w:rPr>
  </w:style>
  <w:style w:type="character" w:customStyle="1" w:styleId="WW8Num21z3">
    <w:name w:val="WW8Num21z3"/>
    <w:rsid w:val="00D03E18"/>
  </w:style>
  <w:style w:type="character" w:customStyle="1" w:styleId="WW8Num21z4">
    <w:name w:val="WW8Num21z4"/>
    <w:rsid w:val="00D03E18"/>
  </w:style>
  <w:style w:type="character" w:customStyle="1" w:styleId="WW8Num21z5">
    <w:name w:val="WW8Num21z5"/>
    <w:rsid w:val="00D03E18"/>
  </w:style>
  <w:style w:type="character" w:customStyle="1" w:styleId="WW8Num21z6">
    <w:name w:val="WW8Num21z6"/>
    <w:rsid w:val="00D03E18"/>
  </w:style>
  <w:style w:type="character" w:customStyle="1" w:styleId="WW8Num21z7">
    <w:name w:val="WW8Num21z7"/>
    <w:rsid w:val="00D03E18"/>
  </w:style>
  <w:style w:type="character" w:customStyle="1" w:styleId="WW8Num21z8">
    <w:name w:val="WW8Num21z8"/>
    <w:rsid w:val="00D03E18"/>
  </w:style>
  <w:style w:type="character" w:customStyle="1" w:styleId="WW8Num22z1">
    <w:name w:val="WW8Num22z1"/>
    <w:rsid w:val="00D03E18"/>
  </w:style>
  <w:style w:type="character" w:customStyle="1" w:styleId="WW8Num22z2">
    <w:name w:val="WW8Num22z2"/>
    <w:rsid w:val="00D03E18"/>
  </w:style>
  <w:style w:type="character" w:customStyle="1" w:styleId="WW8Num22z3">
    <w:name w:val="WW8Num22z3"/>
    <w:rsid w:val="00D03E18"/>
  </w:style>
  <w:style w:type="character" w:customStyle="1" w:styleId="WW8Num22z4">
    <w:name w:val="WW8Num22z4"/>
    <w:rsid w:val="00D03E18"/>
  </w:style>
  <w:style w:type="character" w:customStyle="1" w:styleId="WW8Num22z5">
    <w:name w:val="WW8Num22z5"/>
    <w:rsid w:val="00D03E18"/>
  </w:style>
  <w:style w:type="character" w:customStyle="1" w:styleId="WW8Num22z6">
    <w:name w:val="WW8Num22z6"/>
    <w:rsid w:val="00D03E18"/>
  </w:style>
  <w:style w:type="character" w:customStyle="1" w:styleId="WW8Num22z7">
    <w:name w:val="WW8Num22z7"/>
    <w:rsid w:val="00D03E18"/>
  </w:style>
  <w:style w:type="character" w:customStyle="1" w:styleId="WW8Num22z8">
    <w:name w:val="WW8Num22z8"/>
    <w:rsid w:val="00D03E18"/>
  </w:style>
  <w:style w:type="character" w:customStyle="1" w:styleId="WW8Num23z1">
    <w:name w:val="WW8Num23z1"/>
    <w:rsid w:val="00D03E18"/>
    <w:rPr>
      <w:rFonts w:ascii="Times New Roman" w:hAnsi="Times New Roman" w:cs="Times New Roman" w:hint="default"/>
      <w:i w:val="0"/>
      <w:iCs w:val="0"/>
    </w:rPr>
  </w:style>
  <w:style w:type="character" w:customStyle="1" w:styleId="WW8Num24z0">
    <w:name w:val="WW8Num24z0"/>
    <w:rsid w:val="00D03E18"/>
    <w:rPr>
      <w:rFonts w:ascii="Times New Roman" w:hAnsi="Times New Roman" w:cs="Times New Roman" w:hint="default"/>
    </w:rPr>
  </w:style>
  <w:style w:type="character" w:customStyle="1" w:styleId="WW8Num25z0">
    <w:name w:val="WW8Num25z0"/>
    <w:rsid w:val="00D03E18"/>
  </w:style>
  <w:style w:type="character" w:customStyle="1" w:styleId="WW8Num25z1">
    <w:name w:val="WW8Num25z1"/>
    <w:rsid w:val="00D03E18"/>
    <w:rPr>
      <w:b w:val="0"/>
      <w:bCs w:val="0"/>
      <w:sz w:val="20"/>
      <w:szCs w:val="20"/>
    </w:rPr>
  </w:style>
  <w:style w:type="character" w:customStyle="1" w:styleId="WW8Num25z2">
    <w:name w:val="WW8Num25z2"/>
    <w:rsid w:val="00D03E18"/>
  </w:style>
  <w:style w:type="character" w:customStyle="1" w:styleId="WW8Num25z3">
    <w:name w:val="WW8Num25z3"/>
    <w:rsid w:val="00D03E18"/>
  </w:style>
  <w:style w:type="character" w:customStyle="1" w:styleId="WW8Num25z4">
    <w:name w:val="WW8Num25z4"/>
    <w:rsid w:val="00D03E18"/>
  </w:style>
  <w:style w:type="character" w:customStyle="1" w:styleId="WW8Num25z5">
    <w:name w:val="WW8Num25z5"/>
    <w:rsid w:val="00D03E18"/>
  </w:style>
  <w:style w:type="character" w:customStyle="1" w:styleId="WW8Num25z6">
    <w:name w:val="WW8Num25z6"/>
    <w:rsid w:val="00D03E18"/>
  </w:style>
  <w:style w:type="character" w:customStyle="1" w:styleId="WW8Num25z7">
    <w:name w:val="WW8Num25z7"/>
    <w:rsid w:val="00D03E18"/>
  </w:style>
  <w:style w:type="character" w:customStyle="1" w:styleId="WW8Num25z8">
    <w:name w:val="WW8Num25z8"/>
    <w:rsid w:val="00D03E18"/>
  </w:style>
  <w:style w:type="character" w:customStyle="1" w:styleId="WW8Num26z0">
    <w:name w:val="WW8Num26z0"/>
    <w:rsid w:val="00D03E18"/>
  </w:style>
  <w:style w:type="character" w:customStyle="1" w:styleId="WW8Num26z1">
    <w:name w:val="WW8Num26z1"/>
    <w:rsid w:val="00D03E18"/>
  </w:style>
  <w:style w:type="character" w:customStyle="1" w:styleId="WW8Num26z2">
    <w:name w:val="WW8Num26z2"/>
    <w:rsid w:val="00D03E18"/>
    <w:rPr>
      <w:rFonts w:ascii="Arial" w:hAnsi="Arial" w:cs="Arial" w:hint="default"/>
      <w:sz w:val="22"/>
      <w:szCs w:val="22"/>
    </w:rPr>
  </w:style>
  <w:style w:type="character" w:customStyle="1" w:styleId="WW8Num26z3">
    <w:name w:val="WW8Num26z3"/>
    <w:rsid w:val="00D03E18"/>
  </w:style>
  <w:style w:type="character" w:customStyle="1" w:styleId="WW8Num26z4">
    <w:name w:val="WW8Num26z4"/>
    <w:rsid w:val="00D03E18"/>
  </w:style>
  <w:style w:type="character" w:customStyle="1" w:styleId="WW8Num26z5">
    <w:name w:val="WW8Num26z5"/>
    <w:rsid w:val="00D03E18"/>
  </w:style>
  <w:style w:type="character" w:customStyle="1" w:styleId="WW8Num26z6">
    <w:name w:val="WW8Num26z6"/>
    <w:rsid w:val="00D03E18"/>
  </w:style>
  <w:style w:type="character" w:customStyle="1" w:styleId="WW8Num26z7">
    <w:name w:val="WW8Num26z7"/>
    <w:rsid w:val="00D03E18"/>
  </w:style>
  <w:style w:type="character" w:customStyle="1" w:styleId="WW8Num26z8">
    <w:name w:val="WW8Num26z8"/>
    <w:rsid w:val="00D03E18"/>
  </w:style>
  <w:style w:type="character" w:customStyle="1" w:styleId="WW8Num27z0">
    <w:name w:val="WW8Num27z0"/>
    <w:rsid w:val="00D03E18"/>
    <w:rPr>
      <w:rFonts w:ascii="Symbol" w:hAnsi="Symbol" w:cs="Symbol" w:hint="default"/>
    </w:rPr>
  </w:style>
  <w:style w:type="character" w:customStyle="1" w:styleId="WW8Num27z1">
    <w:name w:val="WW8Num27z1"/>
    <w:rsid w:val="00D03E18"/>
    <w:rPr>
      <w:rFonts w:ascii="Courier New" w:hAnsi="Courier New" w:cs="Courier New" w:hint="default"/>
    </w:rPr>
  </w:style>
  <w:style w:type="character" w:customStyle="1" w:styleId="WW8Num27z2">
    <w:name w:val="WW8Num27z2"/>
    <w:rsid w:val="00D03E18"/>
    <w:rPr>
      <w:rFonts w:ascii="Wingdings" w:hAnsi="Wingdings" w:cs="Wingdings" w:hint="default"/>
    </w:rPr>
  </w:style>
  <w:style w:type="character" w:customStyle="1" w:styleId="WW8Num28z0">
    <w:name w:val="WW8Num28z0"/>
    <w:rsid w:val="00D03E18"/>
    <w:rPr>
      <w:b/>
      <w:bCs w:val="0"/>
    </w:rPr>
  </w:style>
  <w:style w:type="character" w:customStyle="1" w:styleId="WW8Num28z1">
    <w:name w:val="WW8Num28z1"/>
    <w:rsid w:val="00D03E18"/>
  </w:style>
  <w:style w:type="character" w:customStyle="1" w:styleId="WW8Num28z2">
    <w:name w:val="WW8Num28z2"/>
    <w:rsid w:val="00D03E18"/>
  </w:style>
  <w:style w:type="character" w:customStyle="1" w:styleId="WW8Num28z3">
    <w:name w:val="WW8Num28z3"/>
    <w:rsid w:val="00D03E18"/>
  </w:style>
  <w:style w:type="character" w:customStyle="1" w:styleId="WW8Num28z4">
    <w:name w:val="WW8Num28z4"/>
    <w:rsid w:val="00D03E18"/>
  </w:style>
  <w:style w:type="character" w:customStyle="1" w:styleId="WW8Num28z5">
    <w:name w:val="WW8Num28z5"/>
    <w:rsid w:val="00D03E18"/>
  </w:style>
  <w:style w:type="character" w:customStyle="1" w:styleId="WW8Num28z6">
    <w:name w:val="WW8Num28z6"/>
    <w:rsid w:val="00D03E18"/>
  </w:style>
  <w:style w:type="character" w:customStyle="1" w:styleId="WW8Num28z7">
    <w:name w:val="WW8Num28z7"/>
    <w:rsid w:val="00D03E18"/>
  </w:style>
  <w:style w:type="character" w:customStyle="1" w:styleId="WW8Num28z8">
    <w:name w:val="WW8Num28z8"/>
    <w:rsid w:val="00D03E18"/>
  </w:style>
  <w:style w:type="character" w:customStyle="1" w:styleId="WW8Num29z0">
    <w:name w:val="WW8Num29z0"/>
    <w:rsid w:val="00D03E18"/>
  </w:style>
  <w:style w:type="character" w:customStyle="1" w:styleId="WW8Num29z1">
    <w:name w:val="WW8Num29z1"/>
    <w:rsid w:val="00D03E18"/>
  </w:style>
  <w:style w:type="character" w:customStyle="1" w:styleId="WW8Num29z2">
    <w:name w:val="WW8Num29z2"/>
    <w:rsid w:val="00D03E18"/>
  </w:style>
  <w:style w:type="character" w:customStyle="1" w:styleId="WW8Num29z3">
    <w:name w:val="WW8Num29z3"/>
    <w:rsid w:val="00D03E18"/>
  </w:style>
  <w:style w:type="character" w:customStyle="1" w:styleId="WW8Num29z4">
    <w:name w:val="WW8Num29z4"/>
    <w:rsid w:val="00D03E18"/>
  </w:style>
  <w:style w:type="character" w:customStyle="1" w:styleId="WW8Num29z5">
    <w:name w:val="WW8Num29z5"/>
    <w:rsid w:val="00D03E18"/>
  </w:style>
  <w:style w:type="character" w:customStyle="1" w:styleId="WW8Num29z6">
    <w:name w:val="WW8Num29z6"/>
    <w:rsid w:val="00D03E18"/>
  </w:style>
  <w:style w:type="character" w:customStyle="1" w:styleId="WW8Num29z7">
    <w:name w:val="WW8Num29z7"/>
    <w:rsid w:val="00D03E18"/>
  </w:style>
  <w:style w:type="character" w:customStyle="1" w:styleId="WW8Num29z8">
    <w:name w:val="WW8Num29z8"/>
    <w:rsid w:val="00D03E18"/>
  </w:style>
  <w:style w:type="character" w:customStyle="1" w:styleId="WW8Num30z0">
    <w:name w:val="WW8Num30z0"/>
    <w:rsid w:val="00D03E18"/>
  </w:style>
  <w:style w:type="character" w:customStyle="1" w:styleId="WW8Num30z1">
    <w:name w:val="WW8Num30z1"/>
    <w:rsid w:val="00D03E18"/>
  </w:style>
  <w:style w:type="character" w:customStyle="1" w:styleId="WW8Num30z2">
    <w:name w:val="WW8Num30z2"/>
    <w:rsid w:val="00D03E18"/>
  </w:style>
  <w:style w:type="character" w:customStyle="1" w:styleId="WW8Num30z3">
    <w:name w:val="WW8Num30z3"/>
    <w:rsid w:val="00D03E18"/>
  </w:style>
  <w:style w:type="character" w:customStyle="1" w:styleId="WW8Num30z4">
    <w:name w:val="WW8Num30z4"/>
    <w:rsid w:val="00D03E18"/>
  </w:style>
  <w:style w:type="character" w:customStyle="1" w:styleId="WW8Num30z5">
    <w:name w:val="WW8Num30z5"/>
    <w:rsid w:val="00D03E18"/>
  </w:style>
  <w:style w:type="character" w:customStyle="1" w:styleId="WW8Num30z6">
    <w:name w:val="WW8Num30z6"/>
    <w:rsid w:val="00D03E18"/>
  </w:style>
  <w:style w:type="character" w:customStyle="1" w:styleId="WW8Num30z7">
    <w:name w:val="WW8Num30z7"/>
    <w:rsid w:val="00D03E18"/>
  </w:style>
  <w:style w:type="character" w:customStyle="1" w:styleId="WW8Num30z8">
    <w:name w:val="WW8Num30z8"/>
    <w:rsid w:val="00D03E18"/>
  </w:style>
  <w:style w:type="character" w:customStyle="1" w:styleId="WW8Num31z0">
    <w:name w:val="WW8Num31z0"/>
    <w:rsid w:val="00D03E18"/>
    <w:rPr>
      <w:b w:val="0"/>
      <w:bCs w:val="0"/>
    </w:rPr>
  </w:style>
  <w:style w:type="character" w:customStyle="1" w:styleId="WW8Num31z2">
    <w:name w:val="WW8Num31z2"/>
    <w:rsid w:val="00D03E18"/>
  </w:style>
  <w:style w:type="character" w:customStyle="1" w:styleId="WW8Num31z3">
    <w:name w:val="WW8Num31z3"/>
    <w:rsid w:val="00D03E18"/>
  </w:style>
  <w:style w:type="character" w:customStyle="1" w:styleId="WW8Num31z4">
    <w:name w:val="WW8Num31z4"/>
    <w:rsid w:val="00D03E18"/>
  </w:style>
  <w:style w:type="character" w:customStyle="1" w:styleId="WW8Num31z5">
    <w:name w:val="WW8Num31z5"/>
    <w:rsid w:val="00D03E18"/>
  </w:style>
  <w:style w:type="character" w:customStyle="1" w:styleId="WW8Num31z6">
    <w:name w:val="WW8Num31z6"/>
    <w:rsid w:val="00D03E18"/>
  </w:style>
  <w:style w:type="character" w:customStyle="1" w:styleId="WW8Num31z7">
    <w:name w:val="WW8Num31z7"/>
    <w:rsid w:val="00D03E18"/>
  </w:style>
  <w:style w:type="character" w:customStyle="1" w:styleId="WW8Num31z8">
    <w:name w:val="WW8Num31z8"/>
    <w:rsid w:val="00D03E18"/>
  </w:style>
  <w:style w:type="character" w:customStyle="1" w:styleId="CharChar8">
    <w:name w:val="Char Char8"/>
    <w:rsid w:val="00D03E18"/>
    <w:rPr>
      <w:b/>
      <w:bCs w:val="0"/>
      <w:sz w:val="24"/>
      <w:lang w:val="pt-BR" w:bidi="ar-SA"/>
    </w:rPr>
  </w:style>
  <w:style w:type="character" w:customStyle="1" w:styleId="CharChar7">
    <w:name w:val="Char Char7"/>
    <w:rsid w:val="00D03E18"/>
    <w:rPr>
      <w:b/>
      <w:bCs w:val="0"/>
      <w:sz w:val="24"/>
      <w:lang w:val="pt-BR" w:bidi="ar-SA"/>
    </w:rPr>
  </w:style>
  <w:style w:type="character" w:customStyle="1" w:styleId="CharChar6">
    <w:name w:val="Char Char6"/>
    <w:rsid w:val="00D03E18"/>
    <w:rPr>
      <w:sz w:val="24"/>
      <w:lang w:val="pt-BR" w:bidi="ar-SA"/>
    </w:rPr>
  </w:style>
  <w:style w:type="character" w:customStyle="1" w:styleId="CharChar5">
    <w:name w:val="Char Char5"/>
    <w:rsid w:val="00D03E18"/>
    <w:rPr>
      <w:sz w:val="24"/>
      <w:lang w:val="pt-BR" w:bidi="ar-SA"/>
    </w:rPr>
  </w:style>
  <w:style w:type="character" w:customStyle="1" w:styleId="CabealhosuperiorCharChar">
    <w:name w:val="Cabeçalho superior Char Char"/>
    <w:rsid w:val="00D03E18"/>
    <w:rPr>
      <w:rFonts w:ascii="MS Sans Serif" w:hAnsi="MS Sans Serif" w:cs="MS Sans Serif" w:hint="default"/>
      <w:lang w:val="pt-BR" w:bidi="ar-SA"/>
    </w:rPr>
  </w:style>
  <w:style w:type="character" w:customStyle="1" w:styleId="CharChar4">
    <w:name w:val="Char Char4"/>
    <w:rsid w:val="00D03E18"/>
    <w:rPr>
      <w:sz w:val="28"/>
      <w:lang w:val="pt-BR" w:bidi="ar-SA"/>
    </w:rPr>
  </w:style>
  <w:style w:type="character" w:customStyle="1" w:styleId="A0">
    <w:name w:val="A0"/>
    <w:rsid w:val="00D03E18"/>
    <w:rPr>
      <w:color w:val="000000"/>
      <w:sz w:val="22"/>
    </w:rPr>
  </w:style>
  <w:style w:type="character" w:customStyle="1" w:styleId="CorpodetextoChar1">
    <w:name w:val="Corpo de texto Char1"/>
    <w:rsid w:val="00D03E18"/>
    <w:rPr>
      <w:sz w:val="24"/>
      <w:lang w:val="pt-BR" w:bidi="ar-SA"/>
    </w:rPr>
  </w:style>
  <w:style w:type="character" w:customStyle="1" w:styleId="CharChar3">
    <w:name w:val="Char Char3"/>
    <w:rsid w:val="00D03E18"/>
    <w:rPr>
      <w:lang w:val="pt-BR" w:bidi="ar-SA"/>
    </w:rPr>
  </w:style>
  <w:style w:type="character" w:customStyle="1" w:styleId="Caracteresdenotaderodap">
    <w:name w:val="Caracteres de nota de rodapé"/>
    <w:rsid w:val="00D03E18"/>
    <w:rPr>
      <w:vertAlign w:val="superscript"/>
    </w:rPr>
  </w:style>
  <w:style w:type="character" w:customStyle="1" w:styleId="CITE">
    <w:name w:val="CITE"/>
    <w:rsid w:val="00D03E18"/>
    <w:rPr>
      <w:i/>
      <w:iCs w:val="0"/>
    </w:rPr>
  </w:style>
  <w:style w:type="character" w:customStyle="1" w:styleId="FooterChar">
    <w:name w:val="Footer Char"/>
    <w:rsid w:val="00D03E18"/>
    <w:rPr>
      <w:lang w:val="pt-BR" w:bidi="ar-SA"/>
    </w:rPr>
  </w:style>
  <w:style w:type="character" w:customStyle="1" w:styleId="CabealhosuperiorChar">
    <w:name w:val="Cabeçalho superior Char"/>
    <w:rsid w:val="00D03E18"/>
    <w:rPr>
      <w:rFonts w:ascii="MS Sans Serif" w:hAnsi="MS Sans Serif" w:cs="MS Sans Serif" w:hint="default"/>
      <w:lang w:val="pt-BR" w:bidi="ar-SA"/>
    </w:rPr>
  </w:style>
  <w:style w:type="character" w:customStyle="1" w:styleId="apple-style-span">
    <w:name w:val="apple-style-span"/>
    <w:basedOn w:val="Fontepargpadro1"/>
    <w:rsid w:val="00D03E18"/>
  </w:style>
  <w:style w:type="character" w:customStyle="1" w:styleId="textos1">
    <w:name w:val="textos1"/>
    <w:rsid w:val="00D03E18"/>
    <w:rPr>
      <w:rFonts w:ascii="Verdana" w:hAnsi="Verdana" w:cs="Verdana" w:hint="default"/>
      <w:strike w:val="0"/>
      <w:dstrike w:val="0"/>
      <w:color w:val="003366"/>
      <w:sz w:val="15"/>
      <w:szCs w:val="15"/>
      <w:u w:val="none"/>
      <w:effect w:val="none"/>
    </w:rPr>
  </w:style>
  <w:style w:type="character" w:customStyle="1" w:styleId="WW-Absatz-Standardschriftart">
    <w:name w:val="WW-Absatz-Standardschriftart"/>
    <w:rsid w:val="00D03E18"/>
  </w:style>
  <w:style w:type="character" w:customStyle="1" w:styleId="WW-Absatz-Standardschriftart1">
    <w:name w:val="WW-Absatz-Standardschriftart1"/>
    <w:rsid w:val="00D03E18"/>
  </w:style>
  <w:style w:type="character" w:customStyle="1" w:styleId="WW-Absatz-Standardschriftart11">
    <w:name w:val="WW-Absatz-Standardschriftart11"/>
    <w:rsid w:val="00D03E18"/>
  </w:style>
  <w:style w:type="character" w:customStyle="1" w:styleId="Heading8Char1">
    <w:name w:val="Heading 8 Char1"/>
    <w:rsid w:val="00D03E18"/>
    <w:rPr>
      <w:rFonts w:ascii="Arial" w:hAnsi="Arial" w:cs="Arial" w:hint="default"/>
      <w:b/>
      <w:bCs w:val="0"/>
      <w:sz w:val="24"/>
    </w:rPr>
  </w:style>
  <w:style w:type="character" w:customStyle="1" w:styleId="Heading3Char">
    <w:name w:val="Heading 3 Char"/>
    <w:rsid w:val="00D03E18"/>
    <w:rPr>
      <w:rFonts w:ascii="Cambria" w:eastAsia="Times New Roman" w:hAnsi="Cambria" w:cs="Times New Roman" w:hint="default"/>
      <w:b/>
      <w:bCs/>
      <w:sz w:val="26"/>
      <w:szCs w:val="26"/>
    </w:rPr>
  </w:style>
  <w:style w:type="character" w:customStyle="1" w:styleId="AssuntodocomentrioChar1">
    <w:name w:val="Assunto do comentário Char1"/>
    <w:basedOn w:val="TextodecomentrioChar"/>
    <w:rsid w:val="00D03E18"/>
    <w:rPr>
      <w:rFonts w:ascii="Times New Roman" w:eastAsia="Times New Roman" w:hAnsi="Times New Roman" w:cs="Times New Roman"/>
      <w:sz w:val="20"/>
      <w:szCs w:val="20"/>
      <w:lang w:eastAsia="pt-BR"/>
    </w:rPr>
  </w:style>
  <w:style w:type="character" w:customStyle="1" w:styleId="SubttuloChar1">
    <w:name w:val="Subtítulo Char1"/>
    <w:basedOn w:val="Fontepargpadro"/>
    <w:uiPriority w:val="11"/>
    <w:rsid w:val="00D03E18"/>
    <w:rPr>
      <w:rFonts w:asciiTheme="majorHAnsi" w:eastAsiaTheme="majorEastAsia" w:hAnsiTheme="majorHAnsi" w:cstheme="majorBidi" w:hint="default"/>
      <w:i/>
      <w:iCs/>
      <w:color w:val="4F81BD" w:themeColor="accent1"/>
      <w:spacing w:val="15"/>
      <w:sz w:val="24"/>
      <w:szCs w:val="24"/>
    </w:rPr>
  </w:style>
  <w:style w:type="table" w:styleId="Tabelaclssica1">
    <w:name w:val="Table Classic 1"/>
    <w:basedOn w:val="Tabelanormal"/>
    <w:unhideWhenUsed/>
    <w:rsid w:val="00D03E1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
    <w:name w:val="Sem lista1"/>
    <w:next w:val="Semlista"/>
    <w:semiHidden/>
    <w:unhideWhenUsed/>
    <w:rsid w:val="001E7E45"/>
  </w:style>
  <w:style w:type="character" w:styleId="Nmerodepgina">
    <w:name w:val="page number"/>
    <w:basedOn w:val="Fontepargpadro"/>
    <w:rsid w:val="001E7E45"/>
  </w:style>
  <w:style w:type="table" w:styleId="Tabelacomgrade">
    <w:name w:val="Table Grid"/>
    <w:basedOn w:val="Tabelanormal"/>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rsid w:val="001E7E45"/>
    <w:rPr>
      <w:sz w:val="16"/>
      <w:szCs w:val="16"/>
    </w:rPr>
  </w:style>
  <w:style w:type="character" w:styleId="nfase">
    <w:name w:val="Emphasis"/>
    <w:basedOn w:val="Fontepargpadro"/>
    <w:qFormat/>
    <w:rsid w:val="001E7E45"/>
    <w:rPr>
      <w:i/>
      <w:iCs/>
    </w:rPr>
  </w:style>
  <w:style w:type="numbering" w:customStyle="1" w:styleId="Semlista11">
    <w:name w:val="Sem lista11"/>
    <w:next w:val="Semlista"/>
    <w:semiHidden/>
    <w:unhideWhenUsed/>
    <w:rsid w:val="001E7E45"/>
  </w:style>
  <w:style w:type="character" w:customStyle="1" w:styleId="TextodebaloChar1">
    <w:name w:val="Texto de balão Char1"/>
    <w:uiPriority w:val="99"/>
    <w:semiHidden/>
    <w:rsid w:val="001E7E45"/>
    <w:rPr>
      <w:rFonts w:ascii="Tahoma" w:eastAsia="Calibri" w:hAnsi="Tahoma" w:cs="Tahoma"/>
      <w:kern w:val="1"/>
      <w:sz w:val="16"/>
      <w:szCs w:val="16"/>
      <w:lang w:eastAsia="ar-SA"/>
    </w:rPr>
  </w:style>
  <w:style w:type="paragraph" w:styleId="Reviso">
    <w:name w:val="Revision"/>
    <w:hidden/>
    <w:uiPriority w:val="99"/>
    <w:semiHidden/>
    <w:rsid w:val="001E7E45"/>
    <w:pPr>
      <w:spacing w:after="0"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1E7E45"/>
    <w:rPr>
      <w:rFonts w:cs="Times New Roman"/>
      <w:color w:val="808080"/>
    </w:rPr>
  </w:style>
  <w:style w:type="table" w:customStyle="1" w:styleId="SombreamentoClaro-nfase11">
    <w:name w:val="Sombreamento Claro - Ênfase 11"/>
    <w:basedOn w:val="Tabelanormal"/>
    <w:uiPriority w:val="60"/>
    <w:rsid w:val="001E7E45"/>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
    <w:name w:val="Sombreamento Claro - Ênfase 12"/>
    <w:basedOn w:val="Tabelanormal"/>
    <w:uiPriority w:val="60"/>
    <w:rsid w:val="001E7E45"/>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Refdenotaderodap">
    <w:name w:val="footnote reference"/>
    <w:basedOn w:val="Fontepargpadro"/>
    <w:uiPriority w:val="99"/>
    <w:unhideWhenUsed/>
    <w:rsid w:val="001E7E45"/>
    <w:rPr>
      <w:vertAlign w:val="superscript"/>
    </w:rPr>
  </w:style>
  <w:style w:type="table" w:customStyle="1" w:styleId="TableNormal">
    <w:name w:val="Table Normal"/>
    <w:uiPriority w:val="2"/>
    <w:semiHidden/>
    <w:unhideWhenUsed/>
    <w:qFormat/>
    <w:rsid w:val="001E7E4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
    <w:name w:val="Sombreamento Claro - Ênfase 13"/>
    <w:basedOn w:val="Tabelanormal"/>
    <w:uiPriority w:val="60"/>
    <w:rsid w:val="001E7E45"/>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
    <w:name w:val="Tabela com grade3"/>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3Char1">
    <w:name w:val="Corpo de texto 3 Char1"/>
    <w:basedOn w:val="Fontepargpadro"/>
    <w:semiHidden/>
    <w:rsid w:val="001E7E45"/>
    <w:rPr>
      <w:sz w:val="28"/>
      <w:szCs w:val="24"/>
    </w:rPr>
  </w:style>
  <w:style w:type="table" w:customStyle="1" w:styleId="Tabelacomgrade11">
    <w:name w:val="Tabela com grade11"/>
    <w:basedOn w:val="Tabelanormal"/>
    <w:next w:val="Tabelacomgrade"/>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rsid w:val="001E7E45"/>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rsid w:val="001E7E45"/>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1">
    <w:name w:val="Título 3 Char1"/>
    <w:basedOn w:val="Fontepargpadro"/>
    <w:uiPriority w:val="9"/>
    <w:semiHidden/>
    <w:rsid w:val="001E7E45"/>
    <w:rPr>
      <w:rFonts w:asciiTheme="majorHAnsi" w:eastAsiaTheme="majorEastAsia" w:hAnsiTheme="majorHAnsi" w:cstheme="majorBidi"/>
      <w:b/>
      <w:bCs/>
      <w:color w:val="4F81BD" w:themeColor="accent1"/>
    </w:rPr>
  </w:style>
  <w:style w:type="character" w:customStyle="1" w:styleId="Ttulo5Char1">
    <w:name w:val="Título 5 Char1"/>
    <w:basedOn w:val="Fontepargpadro"/>
    <w:uiPriority w:val="9"/>
    <w:semiHidden/>
    <w:rsid w:val="001E7E45"/>
    <w:rPr>
      <w:rFonts w:asciiTheme="majorHAnsi" w:eastAsiaTheme="majorEastAsia" w:hAnsiTheme="majorHAnsi" w:cstheme="majorBidi"/>
      <w:color w:val="243F60" w:themeColor="accent1" w:themeShade="7F"/>
    </w:rPr>
  </w:style>
  <w:style w:type="character" w:customStyle="1" w:styleId="Ttulo6Char1">
    <w:name w:val="Título 6 Char1"/>
    <w:basedOn w:val="Fontepargpadro"/>
    <w:uiPriority w:val="9"/>
    <w:semiHidden/>
    <w:rsid w:val="001E7E45"/>
    <w:rPr>
      <w:rFonts w:asciiTheme="majorHAnsi" w:eastAsiaTheme="majorEastAsia" w:hAnsiTheme="majorHAnsi" w:cstheme="majorBidi"/>
      <w:i/>
      <w:iCs/>
      <w:color w:val="243F60" w:themeColor="accent1" w:themeShade="7F"/>
    </w:rPr>
  </w:style>
  <w:style w:type="character" w:customStyle="1" w:styleId="Ttulo7Char1">
    <w:name w:val="Título 7 Char1"/>
    <w:basedOn w:val="Fontepargpadro"/>
    <w:uiPriority w:val="9"/>
    <w:semiHidden/>
    <w:rsid w:val="001E7E45"/>
    <w:rPr>
      <w:rFonts w:asciiTheme="majorHAnsi" w:eastAsiaTheme="majorEastAsia" w:hAnsiTheme="majorHAnsi" w:cstheme="majorBidi"/>
      <w:i/>
      <w:iCs/>
      <w:color w:val="404040" w:themeColor="text1" w:themeTint="BF"/>
    </w:rPr>
  </w:style>
  <w:style w:type="paragraph" w:styleId="Textodenotadefim">
    <w:name w:val="endnote text"/>
    <w:basedOn w:val="Normal"/>
    <w:link w:val="TextodenotadefimChar"/>
    <w:uiPriority w:val="99"/>
    <w:rsid w:val="002D09C4"/>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2D09C4"/>
    <w:rPr>
      <w:rFonts w:ascii="Times New Roman" w:eastAsia="Times New Roman" w:hAnsi="Times New Roman" w:cs="Times New Roman"/>
      <w:sz w:val="20"/>
      <w:szCs w:val="20"/>
      <w:lang w:eastAsia="pt-BR"/>
    </w:rPr>
  </w:style>
  <w:style w:type="character" w:styleId="Refdenotadefim">
    <w:name w:val="endnote reference"/>
    <w:basedOn w:val="Fontepargpadro"/>
    <w:rsid w:val="002D09C4"/>
    <w:rPr>
      <w:vertAlign w:val="superscript"/>
    </w:rPr>
  </w:style>
  <w:style w:type="character" w:customStyle="1" w:styleId="WW8Num3z3">
    <w:name w:val="WW8Num3z3"/>
    <w:rsid w:val="002D09C4"/>
    <w:rPr>
      <w:rFonts w:ascii="Symbol" w:hAnsi="Symbol" w:cs="Symbol" w:hint="default"/>
    </w:rPr>
  </w:style>
  <w:style w:type="character" w:customStyle="1" w:styleId="WW8Num8z1">
    <w:name w:val="WW8Num8z1"/>
    <w:rsid w:val="002D09C4"/>
  </w:style>
  <w:style w:type="character" w:customStyle="1" w:styleId="WW8Num8z2">
    <w:name w:val="WW8Num8z2"/>
    <w:rsid w:val="002D09C4"/>
  </w:style>
  <w:style w:type="character" w:customStyle="1" w:styleId="WW8Num8z3">
    <w:name w:val="WW8Num8z3"/>
    <w:rsid w:val="002D09C4"/>
  </w:style>
  <w:style w:type="character" w:customStyle="1" w:styleId="WW8Num8z4">
    <w:name w:val="WW8Num8z4"/>
    <w:rsid w:val="002D09C4"/>
  </w:style>
  <w:style w:type="character" w:customStyle="1" w:styleId="WW8Num8z5">
    <w:name w:val="WW8Num8z5"/>
    <w:rsid w:val="002D09C4"/>
  </w:style>
  <w:style w:type="character" w:customStyle="1" w:styleId="WW8Num8z6">
    <w:name w:val="WW8Num8z6"/>
    <w:rsid w:val="002D09C4"/>
  </w:style>
  <w:style w:type="character" w:customStyle="1" w:styleId="WW8Num8z7">
    <w:name w:val="WW8Num8z7"/>
    <w:rsid w:val="002D09C4"/>
  </w:style>
  <w:style w:type="character" w:customStyle="1" w:styleId="WW8Num8z8">
    <w:name w:val="WW8Num8z8"/>
    <w:rsid w:val="002D09C4"/>
  </w:style>
  <w:style w:type="character" w:customStyle="1" w:styleId="WW8Num9z1">
    <w:name w:val="WW8Num9z1"/>
    <w:rsid w:val="002D09C4"/>
  </w:style>
  <w:style w:type="character" w:customStyle="1" w:styleId="WW8Num9z2">
    <w:name w:val="WW8Num9z2"/>
    <w:rsid w:val="002D09C4"/>
  </w:style>
  <w:style w:type="character" w:customStyle="1" w:styleId="WW8Num9z3">
    <w:name w:val="WW8Num9z3"/>
    <w:rsid w:val="002D09C4"/>
  </w:style>
  <w:style w:type="character" w:customStyle="1" w:styleId="WW8Num9z4">
    <w:name w:val="WW8Num9z4"/>
    <w:rsid w:val="002D09C4"/>
  </w:style>
  <w:style w:type="character" w:customStyle="1" w:styleId="WW8Num9z5">
    <w:name w:val="WW8Num9z5"/>
    <w:rsid w:val="002D09C4"/>
  </w:style>
  <w:style w:type="character" w:customStyle="1" w:styleId="WW8Num9z6">
    <w:name w:val="WW8Num9z6"/>
    <w:rsid w:val="002D09C4"/>
  </w:style>
  <w:style w:type="character" w:customStyle="1" w:styleId="WW8Num9z7">
    <w:name w:val="WW8Num9z7"/>
    <w:rsid w:val="002D09C4"/>
  </w:style>
  <w:style w:type="character" w:customStyle="1" w:styleId="WW8Num9z8">
    <w:name w:val="WW8Num9z8"/>
    <w:rsid w:val="002D09C4"/>
  </w:style>
  <w:style w:type="character" w:customStyle="1" w:styleId="WW8Num10z3">
    <w:name w:val="WW8Num10z3"/>
    <w:rsid w:val="002D09C4"/>
    <w:rPr>
      <w:rFonts w:ascii="Symbol" w:hAnsi="Symbol" w:cs="Symbol" w:hint="default"/>
    </w:rPr>
  </w:style>
  <w:style w:type="character" w:customStyle="1" w:styleId="WW8Num11z1">
    <w:name w:val="WW8Num11z1"/>
    <w:rsid w:val="002D09C4"/>
    <w:rPr>
      <w:rFonts w:ascii="Courier New" w:hAnsi="Courier New" w:cs="Courier New" w:hint="default"/>
    </w:rPr>
  </w:style>
  <w:style w:type="character" w:customStyle="1" w:styleId="WW8Num11z2">
    <w:name w:val="WW8Num11z2"/>
    <w:rsid w:val="002D09C4"/>
    <w:rPr>
      <w:rFonts w:ascii="Wingdings" w:hAnsi="Wingdings" w:cs="Wingdings" w:hint="default"/>
    </w:rPr>
  </w:style>
  <w:style w:type="character" w:customStyle="1" w:styleId="WW8Num11z3">
    <w:name w:val="WW8Num11z3"/>
    <w:rsid w:val="002D09C4"/>
    <w:rPr>
      <w:rFonts w:ascii="Symbol" w:hAnsi="Symbol" w:cs="Symbol" w:hint="default"/>
    </w:rPr>
  </w:style>
  <w:style w:type="character" w:customStyle="1" w:styleId="WW8Num12z1">
    <w:name w:val="WW8Num12z1"/>
    <w:rsid w:val="002D09C4"/>
  </w:style>
  <w:style w:type="character" w:customStyle="1" w:styleId="WW8Num12z2">
    <w:name w:val="WW8Num12z2"/>
    <w:rsid w:val="002D09C4"/>
  </w:style>
  <w:style w:type="character" w:customStyle="1" w:styleId="WW8Num12z3">
    <w:name w:val="WW8Num12z3"/>
    <w:rsid w:val="002D09C4"/>
  </w:style>
  <w:style w:type="character" w:customStyle="1" w:styleId="WW8Num12z4">
    <w:name w:val="WW8Num12z4"/>
    <w:rsid w:val="002D09C4"/>
  </w:style>
  <w:style w:type="character" w:customStyle="1" w:styleId="WW8Num12z5">
    <w:name w:val="WW8Num12z5"/>
    <w:rsid w:val="002D09C4"/>
  </w:style>
  <w:style w:type="character" w:customStyle="1" w:styleId="WW8Num12z6">
    <w:name w:val="WW8Num12z6"/>
    <w:rsid w:val="002D09C4"/>
  </w:style>
  <w:style w:type="character" w:customStyle="1" w:styleId="WW8Num12z7">
    <w:name w:val="WW8Num12z7"/>
    <w:rsid w:val="002D09C4"/>
  </w:style>
  <w:style w:type="character" w:customStyle="1" w:styleId="WW8Num12z8">
    <w:name w:val="WW8Num12z8"/>
    <w:rsid w:val="002D09C4"/>
  </w:style>
  <w:style w:type="character" w:customStyle="1" w:styleId="WW8Num13z1">
    <w:name w:val="WW8Num13z1"/>
    <w:rsid w:val="002D09C4"/>
  </w:style>
  <w:style w:type="character" w:customStyle="1" w:styleId="WW8Num13z3">
    <w:name w:val="WW8Num13z3"/>
    <w:rsid w:val="002D09C4"/>
  </w:style>
  <w:style w:type="character" w:customStyle="1" w:styleId="WW8Num13z4">
    <w:name w:val="WW8Num13z4"/>
    <w:rsid w:val="002D09C4"/>
  </w:style>
  <w:style w:type="character" w:customStyle="1" w:styleId="WW8Num13z5">
    <w:name w:val="WW8Num13z5"/>
    <w:rsid w:val="002D09C4"/>
  </w:style>
  <w:style w:type="character" w:customStyle="1" w:styleId="WW8Num13z6">
    <w:name w:val="WW8Num13z6"/>
    <w:rsid w:val="002D09C4"/>
  </w:style>
  <w:style w:type="character" w:customStyle="1" w:styleId="WW8Num13z7">
    <w:name w:val="WW8Num13z7"/>
    <w:rsid w:val="002D09C4"/>
  </w:style>
  <w:style w:type="character" w:customStyle="1" w:styleId="WW8Num13z8">
    <w:name w:val="WW8Num13z8"/>
    <w:rsid w:val="002D09C4"/>
  </w:style>
  <w:style w:type="character" w:customStyle="1" w:styleId="WW8Num14z1">
    <w:name w:val="WW8Num14z1"/>
    <w:rsid w:val="002D09C4"/>
    <w:rPr>
      <w:rFonts w:ascii="Courier New" w:hAnsi="Courier New" w:cs="Courier New" w:hint="default"/>
    </w:rPr>
  </w:style>
  <w:style w:type="character" w:customStyle="1" w:styleId="WW8Num14z3">
    <w:name w:val="WW8Num14z3"/>
    <w:rsid w:val="002D09C4"/>
    <w:rPr>
      <w:rFonts w:ascii="Symbol" w:hAnsi="Symbol" w:cs="Symbol" w:hint="default"/>
    </w:rPr>
  </w:style>
  <w:style w:type="character" w:customStyle="1" w:styleId="WW8Num15z1">
    <w:name w:val="WW8Num15z1"/>
    <w:rsid w:val="002D09C4"/>
  </w:style>
  <w:style w:type="character" w:customStyle="1" w:styleId="WW8Num15z3">
    <w:name w:val="WW8Num15z3"/>
    <w:rsid w:val="002D09C4"/>
  </w:style>
  <w:style w:type="character" w:customStyle="1" w:styleId="WW8Num15z4">
    <w:name w:val="WW8Num15z4"/>
    <w:rsid w:val="002D09C4"/>
  </w:style>
  <w:style w:type="character" w:customStyle="1" w:styleId="WW8Num15z5">
    <w:name w:val="WW8Num15z5"/>
    <w:rsid w:val="002D09C4"/>
  </w:style>
  <w:style w:type="character" w:customStyle="1" w:styleId="WW8Num15z6">
    <w:name w:val="WW8Num15z6"/>
    <w:rsid w:val="002D09C4"/>
  </w:style>
  <w:style w:type="character" w:customStyle="1" w:styleId="WW8Num15z7">
    <w:name w:val="WW8Num15z7"/>
    <w:rsid w:val="002D09C4"/>
  </w:style>
  <w:style w:type="character" w:customStyle="1" w:styleId="WW8Num15z8">
    <w:name w:val="WW8Num15z8"/>
    <w:rsid w:val="002D09C4"/>
  </w:style>
  <w:style w:type="character" w:customStyle="1" w:styleId="WW8Num16z1">
    <w:name w:val="WW8Num16z1"/>
    <w:rsid w:val="002D09C4"/>
    <w:rPr>
      <w:rFonts w:ascii="Courier New" w:hAnsi="Courier New" w:cs="Courier New" w:hint="default"/>
    </w:rPr>
  </w:style>
  <w:style w:type="character" w:customStyle="1" w:styleId="WW8Num16z3">
    <w:name w:val="WW8Num16z3"/>
    <w:rsid w:val="002D09C4"/>
    <w:rPr>
      <w:rFonts w:ascii="Symbol" w:hAnsi="Symbol" w:cs="Symbol" w:hint="default"/>
    </w:rPr>
  </w:style>
  <w:style w:type="character" w:customStyle="1" w:styleId="WW8Num17z1">
    <w:name w:val="WW8Num17z1"/>
    <w:rsid w:val="002D09C4"/>
    <w:rPr>
      <w:rFonts w:ascii="Courier New" w:hAnsi="Courier New" w:cs="Courier New" w:hint="default"/>
    </w:rPr>
  </w:style>
  <w:style w:type="character" w:customStyle="1" w:styleId="WW8Num17z2">
    <w:name w:val="WW8Num17z2"/>
    <w:rsid w:val="002D09C4"/>
    <w:rPr>
      <w:rFonts w:ascii="Wingdings" w:hAnsi="Wingdings" w:cs="Wingdings" w:hint="default"/>
    </w:rPr>
  </w:style>
  <w:style w:type="character" w:customStyle="1" w:styleId="WW8Num17z3">
    <w:name w:val="WW8Num17z3"/>
    <w:rsid w:val="002D09C4"/>
    <w:rPr>
      <w:rFonts w:ascii="Symbol" w:hAnsi="Symbol" w:cs="Symbol" w:hint="default"/>
    </w:rPr>
  </w:style>
  <w:style w:type="character" w:customStyle="1" w:styleId="WW8Num19z3">
    <w:name w:val="WW8Num19z3"/>
    <w:rsid w:val="002D09C4"/>
  </w:style>
  <w:style w:type="character" w:customStyle="1" w:styleId="WW8Num19z4">
    <w:name w:val="WW8Num19z4"/>
    <w:rsid w:val="002D09C4"/>
  </w:style>
  <w:style w:type="character" w:customStyle="1" w:styleId="MenoPendente1">
    <w:name w:val="Menção Pendente1"/>
    <w:rsid w:val="002D09C4"/>
    <w:rPr>
      <w:color w:val="808080"/>
      <w:shd w:val="clear" w:color="auto" w:fill="E6E6E6"/>
    </w:rPr>
  </w:style>
  <w:style w:type="paragraph" w:customStyle="1" w:styleId="Heading">
    <w:name w:val="Heading"/>
    <w:basedOn w:val="Normal"/>
    <w:next w:val="Corpodetexto"/>
    <w:uiPriority w:val="99"/>
    <w:rsid w:val="002D09C4"/>
    <w:pPr>
      <w:keepNext/>
      <w:suppressAutoHyphens/>
      <w:spacing w:before="240" w:after="120" w:line="240" w:lineRule="auto"/>
    </w:pPr>
    <w:rPr>
      <w:rFonts w:ascii="Liberation Sans" w:eastAsia="Droid Sans Fallback" w:hAnsi="Liberation Sans" w:cs="FreeSans"/>
      <w:sz w:val="28"/>
      <w:szCs w:val="28"/>
      <w:lang w:eastAsia="zh-CN"/>
    </w:rPr>
  </w:style>
  <w:style w:type="paragraph" w:customStyle="1" w:styleId="Index">
    <w:name w:val="Index"/>
    <w:basedOn w:val="Normal"/>
    <w:uiPriority w:val="99"/>
    <w:rsid w:val="002D09C4"/>
    <w:pPr>
      <w:suppressLineNumbers/>
      <w:suppressAutoHyphens/>
      <w:spacing w:after="0" w:line="240" w:lineRule="auto"/>
    </w:pPr>
    <w:rPr>
      <w:rFonts w:ascii="Times New Roman" w:eastAsia="Times New Roman" w:hAnsi="Times New Roman" w:cs="FreeSans"/>
      <w:sz w:val="20"/>
      <w:szCs w:val="20"/>
      <w:lang w:eastAsia="zh-CN"/>
    </w:rPr>
  </w:style>
  <w:style w:type="paragraph" w:customStyle="1" w:styleId="MapadoDocumento1">
    <w:name w:val="Mapa do Documento1"/>
    <w:basedOn w:val="Normal"/>
    <w:uiPriority w:val="99"/>
    <w:rsid w:val="002D09C4"/>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ableContents">
    <w:name w:val="Table Contents"/>
    <w:basedOn w:val="Normal"/>
    <w:uiPriority w:val="99"/>
    <w:rsid w:val="002D09C4"/>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uiPriority w:val="99"/>
    <w:rsid w:val="002D09C4"/>
    <w:pPr>
      <w:jc w:val="center"/>
    </w:pPr>
    <w:rPr>
      <w:b/>
      <w:bCs/>
    </w:rPr>
  </w:style>
  <w:style w:type="paragraph" w:customStyle="1" w:styleId="FrameContents">
    <w:name w:val="Frame Contents"/>
    <w:basedOn w:val="Normal"/>
    <w:uiPriority w:val="99"/>
    <w:rsid w:val="002D09C4"/>
    <w:pPr>
      <w:suppressAutoHyphens/>
      <w:spacing w:after="0" w:line="240" w:lineRule="auto"/>
    </w:pPr>
    <w:rPr>
      <w:rFonts w:ascii="Times New Roman" w:eastAsia="Times New Roman" w:hAnsi="Times New Roman" w:cs="Times New Roman"/>
      <w:sz w:val="20"/>
      <w:szCs w:val="20"/>
      <w:lang w:eastAsia="zh-CN"/>
    </w:rPr>
  </w:style>
  <w:style w:type="paragraph" w:customStyle="1" w:styleId="Quotations">
    <w:name w:val="Quotations"/>
    <w:basedOn w:val="Normal"/>
    <w:uiPriority w:val="99"/>
    <w:rsid w:val="002D09C4"/>
    <w:pPr>
      <w:suppressAutoHyphens/>
      <w:spacing w:after="283" w:line="240" w:lineRule="auto"/>
      <w:ind w:left="567" w:right="567"/>
    </w:pPr>
    <w:rPr>
      <w:rFonts w:ascii="Times New Roman" w:eastAsia="Times New Roman" w:hAnsi="Times New Roman" w:cs="Times New Roman"/>
      <w:sz w:val="20"/>
      <w:szCs w:val="20"/>
      <w:lang w:eastAsia="zh-CN"/>
    </w:rPr>
  </w:style>
  <w:style w:type="paragraph" w:customStyle="1" w:styleId="TEXTO0">
    <w:name w:val="TEXTO"/>
    <w:basedOn w:val="Rodap"/>
    <w:uiPriority w:val="99"/>
    <w:rsid w:val="002D09C4"/>
    <w:pPr>
      <w:tabs>
        <w:tab w:val="clear" w:pos="4252"/>
        <w:tab w:val="clear" w:pos="8504"/>
      </w:tabs>
      <w:spacing w:before="240" w:after="240" w:line="360" w:lineRule="auto"/>
      <w:ind w:firstLine="1134"/>
      <w:jc w:val="both"/>
    </w:pPr>
    <w:rPr>
      <w:rFonts w:ascii="Arial" w:eastAsia="Times New Roman" w:hAnsi="Arial" w:cs="Times New Roman"/>
      <w:sz w:val="24"/>
      <w:szCs w:val="20"/>
      <w:lang w:eastAsia="pt-BR"/>
    </w:rPr>
  </w:style>
  <w:style w:type="numbering" w:customStyle="1" w:styleId="Semlista2">
    <w:name w:val="Sem lista2"/>
    <w:next w:val="Semlista"/>
    <w:uiPriority w:val="99"/>
    <w:semiHidden/>
    <w:unhideWhenUsed/>
    <w:rsid w:val="000E12AE"/>
  </w:style>
  <w:style w:type="table" w:customStyle="1" w:styleId="Tabelacomgrade14">
    <w:name w:val="Tabela com grade14"/>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lssica11">
    <w:name w:val="Tabela clássica 11"/>
    <w:basedOn w:val="Tabelanormal"/>
    <w:next w:val="Tabelaclssica1"/>
    <w:rsid w:val="000E12AE"/>
    <w:pPr>
      <w:spacing w:after="0" w:line="240" w:lineRule="auto"/>
    </w:pPr>
    <w:rPr>
      <w:rFonts w:ascii="Times New Roman" w:eastAsia="Times New Roman" w:hAnsi="Times New Roman" w:cs="Times New Roman"/>
      <w:sz w:val="20"/>
      <w:szCs w:val="20"/>
      <w:lang w:eastAsia="pt-B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2">
    <w:name w:val="Sem lista12"/>
    <w:next w:val="Semlista"/>
    <w:semiHidden/>
    <w:unhideWhenUsed/>
    <w:rsid w:val="000E12AE"/>
  </w:style>
  <w:style w:type="table" w:customStyle="1" w:styleId="SombreamentoClaro-nfase111">
    <w:name w:val="Sombreamento Claro - Ênfase 111"/>
    <w:basedOn w:val="Tabelanormal"/>
    <w:uiPriority w:val="60"/>
    <w:rsid w:val="000E12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1">
    <w:name w:val="Sombreamento Claro - Ênfase 121"/>
    <w:basedOn w:val="Tabelanormal"/>
    <w:uiPriority w:val="60"/>
    <w:rsid w:val="000E12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1">
    <w:name w:val="Table Normal1"/>
    <w:uiPriority w:val="2"/>
    <w:semiHidden/>
    <w:unhideWhenUsed/>
    <w:qFormat/>
    <w:rsid w:val="000E12A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1">
    <w:name w:val="Sombreamento Claro - Ênfase 131"/>
    <w:basedOn w:val="Tabelanormal"/>
    <w:uiPriority w:val="60"/>
    <w:rsid w:val="000E12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1">
    <w:name w:val="Tabela com grade3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1">
    <w:name w:val="Tabela com grade4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1">
    <w:name w:val="Tabela com grade5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1">
    <w:name w:val="Tabela com grade6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1">
    <w:name w:val="Tabela com grade7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1">
    <w:name w:val="Tabela com grade8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1">
    <w:name w:val="Tabela com grade9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1">
    <w:name w:val="Tabela com grade10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1">
    <w:name w:val="Tabela com grade121"/>
    <w:basedOn w:val="Tabelanormal"/>
    <w:next w:val="Tabelacomgrade"/>
    <w:rsid w:val="000E12AE"/>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1">
    <w:name w:val="Tabela com grade131"/>
    <w:basedOn w:val="Tabelanormal"/>
    <w:next w:val="Tabelacomgrade"/>
    <w:rsid w:val="000E12AE"/>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uiPriority w:val="99"/>
    <w:rsid w:val="000E12AE"/>
    <w:pP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EmptyLayoutCell">
    <w:name w:val="EmptyLayoutCell"/>
    <w:basedOn w:val="Normal"/>
    <w:uiPriority w:val="99"/>
    <w:rsid w:val="000E12AE"/>
    <w:pPr>
      <w:spacing w:after="0" w:line="240" w:lineRule="auto"/>
    </w:pPr>
    <w:rPr>
      <w:rFonts w:ascii="Times New Roman" w:eastAsia="Times New Roman" w:hAnsi="Times New Roman" w:cs="Times New Roman"/>
      <w:sz w:val="2"/>
      <w:szCs w:val="20"/>
      <w:lang w:val="en-US"/>
    </w:rPr>
  </w:style>
  <w:style w:type="character" w:customStyle="1" w:styleId="A3">
    <w:name w:val="A3"/>
    <w:uiPriority w:val="99"/>
    <w:rsid w:val="00E04D51"/>
    <w:rPr>
      <w:color w:val="000000"/>
      <w:sz w:val="18"/>
      <w:szCs w:val="18"/>
    </w:rPr>
  </w:style>
  <w:style w:type="paragraph" w:customStyle="1" w:styleId="Pa0">
    <w:name w:val="Pa0"/>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7">
    <w:name w:val="Pa7"/>
    <w:basedOn w:val="Default"/>
    <w:next w:val="Default"/>
    <w:uiPriority w:val="99"/>
    <w:rsid w:val="00E04D51"/>
    <w:pPr>
      <w:spacing w:line="201" w:lineRule="atLeast"/>
    </w:pPr>
    <w:rPr>
      <w:rFonts w:ascii="Times New Roman" w:eastAsiaTheme="minorHAnsi" w:hAnsi="Times New Roman" w:cs="Times New Roman"/>
      <w:color w:val="auto"/>
      <w:lang w:eastAsia="en-US"/>
    </w:rPr>
  </w:style>
  <w:style w:type="paragraph" w:customStyle="1" w:styleId="Pa13">
    <w:name w:val="Pa13"/>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2">
    <w:name w:val="Pa2"/>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8">
    <w:name w:val="Pa28"/>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9">
    <w:name w:val="Pa29"/>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6">
    <w:name w:val="Pa6"/>
    <w:basedOn w:val="Default"/>
    <w:next w:val="Default"/>
    <w:uiPriority w:val="99"/>
    <w:rsid w:val="00847444"/>
    <w:pPr>
      <w:spacing w:line="201" w:lineRule="atLeast"/>
    </w:pPr>
    <w:rPr>
      <w:rFonts w:ascii="Times New Roman" w:eastAsiaTheme="minorHAnsi" w:hAnsi="Times New Roman" w:cs="Times New Roman"/>
      <w:color w:val="auto"/>
      <w:lang w:eastAsia="en-US"/>
    </w:rPr>
  </w:style>
  <w:style w:type="paragraph" w:customStyle="1" w:styleId="Pa32">
    <w:name w:val="Pa32"/>
    <w:basedOn w:val="Default"/>
    <w:next w:val="Default"/>
    <w:uiPriority w:val="99"/>
    <w:rsid w:val="00341A9D"/>
    <w:pPr>
      <w:spacing w:line="241" w:lineRule="atLeast"/>
    </w:pPr>
    <w:rPr>
      <w:rFonts w:ascii="Times New Roman" w:eastAsiaTheme="minorHAnsi" w:hAnsi="Times New Roman" w:cs="Times New Roman"/>
      <w:color w:val="auto"/>
      <w:lang w:eastAsia="en-US"/>
    </w:rPr>
  </w:style>
  <w:style w:type="paragraph" w:customStyle="1" w:styleId="Pa50">
    <w:name w:val="Pa50"/>
    <w:basedOn w:val="Default"/>
    <w:next w:val="Default"/>
    <w:uiPriority w:val="99"/>
    <w:rsid w:val="00847EC1"/>
    <w:pPr>
      <w:spacing w:line="241" w:lineRule="atLeast"/>
    </w:pPr>
    <w:rPr>
      <w:rFonts w:ascii="Times New Roman" w:eastAsiaTheme="minorHAnsi" w:hAnsi="Times New Roman" w:cs="Times New Roman"/>
      <w:color w:val="auto"/>
      <w:lang w:eastAsia="en-US"/>
    </w:rPr>
  </w:style>
  <w:style w:type="character" w:customStyle="1" w:styleId="A4">
    <w:name w:val="A4"/>
    <w:uiPriority w:val="99"/>
    <w:rsid w:val="00847EC1"/>
    <w:rPr>
      <w:i/>
      <w:iCs/>
      <w:color w:val="000000"/>
      <w:sz w:val="18"/>
      <w:szCs w:val="18"/>
    </w:rPr>
  </w:style>
  <w:style w:type="paragraph" w:customStyle="1" w:styleId="EstiloCRJ">
    <w:name w:val="EstiloCRJ"/>
    <w:basedOn w:val="Ttulo1"/>
    <w:link w:val="EstiloCRJChar"/>
    <w:qFormat/>
    <w:rsid w:val="005D37B5"/>
    <w:pPr>
      <w:jc w:val="right"/>
    </w:pPr>
    <w:rPr>
      <w:rFonts w:asciiTheme="minorHAnsi" w:hAnsiTheme="minorHAnsi" w:cstheme="minorHAnsi"/>
      <w:color w:val="auto"/>
      <w:sz w:val="32"/>
      <w:szCs w:val="32"/>
    </w:rPr>
  </w:style>
  <w:style w:type="paragraph" w:customStyle="1" w:styleId="CRJSUMRIO">
    <w:name w:val="CRJ SUMÁRIO"/>
    <w:basedOn w:val="Sumrio1"/>
    <w:link w:val="CRJSUMRIOChar"/>
    <w:qFormat/>
    <w:rsid w:val="005D37B5"/>
  </w:style>
  <w:style w:type="character" w:customStyle="1" w:styleId="EstiloCRJChar">
    <w:name w:val="EstiloCRJ Char"/>
    <w:basedOn w:val="Ttulo1Char"/>
    <w:link w:val="EstiloCRJ"/>
    <w:rsid w:val="005D37B5"/>
    <w:rPr>
      <w:rFonts w:asciiTheme="majorHAnsi" w:eastAsiaTheme="majorEastAsia" w:hAnsiTheme="majorHAnsi" w:cstheme="minorHAnsi"/>
      <w:b/>
      <w:bCs/>
      <w:color w:val="365F91" w:themeColor="accent1" w:themeShade="BF"/>
      <w:sz w:val="32"/>
      <w:szCs w:val="32"/>
    </w:rPr>
  </w:style>
  <w:style w:type="character" w:customStyle="1" w:styleId="Sumrio1Char">
    <w:name w:val="Sumário 1 Char"/>
    <w:basedOn w:val="Fontepargpadro"/>
    <w:link w:val="Sumrio1"/>
    <w:uiPriority w:val="39"/>
    <w:rsid w:val="006F11E0"/>
    <w:rPr>
      <w:rFonts w:cstheme="minorHAnsi"/>
      <w:b/>
      <w:noProof/>
      <w:color w:val="0341BD"/>
    </w:rPr>
  </w:style>
  <w:style w:type="character" w:customStyle="1" w:styleId="CRJSUMRIOChar">
    <w:name w:val="CRJ SUMÁRIO Char"/>
    <w:basedOn w:val="Sumrio1Char"/>
    <w:link w:val="CRJSUMRIO"/>
    <w:rsid w:val="005D37B5"/>
    <w:rPr>
      <w:rFonts w:cstheme="minorHAnsi"/>
      <w:b/>
      <w:noProof/>
      <w:color w:val="034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0" w:unhideWhenUsed="0" w:qFormat="1"/>
    <w:lsdException w:name="HTML Bottom of Form" w:uiPriority="0"/>
    <w:lsdException w:name="HTML Address" w:uiPriority="0"/>
    <w:lsdException w:name="Table Classic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410"/>
  </w:style>
  <w:style w:type="paragraph" w:styleId="Ttulo1">
    <w:name w:val="heading 1"/>
    <w:basedOn w:val="Normal"/>
    <w:next w:val="Normal"/>
    <w:link w:val="Ttulo1Char"/>
    <w:uiPriority w:val="99"/>
    <w:qFormat/>
    <w:rsid w:val="00BC26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E32B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unhideWhenUsed/>
    <w:qFormat/>
    <w:rsid w:val="007D4E8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unhideWhenUsed/>
    <w:qFormat/>
    <w:rsid w:val="00D03E18"/>
    <w:pPr>
      <w:keepNext/>
      <w:spacing w:after="0" w:line="240" w:lineRule="auto"/>
      <w:jc w:val="center"/>
      <w:outlineLvl w:val="3"/>
    </w:pPr>
    <w:rPr>
      <w:rFonts w:ascii="Calibri" w:eastAsia="Times New Roman" w:hAnsi="Calibri" w:cs="Times New Roman"/>
      <w:b/>
      <w:bCs/>
      <w:sz w:val="28"/>
      <w:szCs w:val="28"/>
      <w:lang w:eastAsia="pt-BR"/>
    </w:rPr>
  </w:style>
  <w:style w:type="paragraph" w:styleId="Ttulo5">
    <w:name w:val="heading 5"/>
    <w:basedOn w:val="Normal"/>
    <w:next w:val="Normal"/>
    <w:link w:val="Ttulo5Char"/>
    <w:unhideWhenUsed/>
    <w:qFormat/>
    <w:rsid w:val="00D03E18"/>
    <w:pPr>
      <w:keepNext/>
      <w:keepLines/>
      <w:spacing w:before="200" w:after="0"/>
      <w:outlineLvl w:val="4"/>
    </w:pPr>
    <w:rPr>
      <w:rFonts w:ascii="Cambria" w:eastAsia="Times New Roman" w:hAnsi="Cambria" w:cs="Times New Roman"/>
      <w:color w:val="243F60"/>
    </w:rPr>
  </w:style>
  <w:style w:type="paragraph" w:styleId="Ttulo6">
    <w:name w:val="heading 6"/>
    <w:basedOn w:val="Normal"/>
    <w:next w:val="Normal"/>
    <w:link w:val="Ttulo6Char"/>
    <w:unhideWhenUsed/>
    <w:qFormat/>
    <w:rsid w:val="00D03E18"/>
    <w:pPr>
      <w:keepNext/>
      <w:keepLines/>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har"/>
    <w:uiPriority w:val="99"/>
    <w:unhideWhenUsed/>
    <w:qFormat/>
    <w:rsid w:val="00D03E18"/>
    <w:pPr>
      <w:keepNext/>
      <w:keepLines/>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har"/>
    <w:uiPriority w:val="99"/>
    <w:unhideWhenUsed/>
    <w:qFormat/>
    <w:rsid w:val="00D03E18"/>
    <w:pPr>
      <w:keepNext/>
      <w:tabs>
        <w:tab w:val="left" w:pos="1008"/>
        <w:tab w:val="left" w:pos="2016"/>
        <w:tab w:val="left" w:pos="3024"/>
        <w:tab w:val="left" w:pos="4032"/>
        <w:tab w:val="left" w:pos="5040"/>
        <w:tab w:val="left" w:pos="6048"/>
        <w:tab w:val="left" w:pos="7056"/>
      </w:tabs>
      <w:spacing w:after="0" w:line="300" w:lineRule="exact"/>
      <w:jc w:val="center"/>
      <w:outlineLvl w:val="7"/>
    </w:pPr>
    <w:rPr>
      <w:rFonts w:ascii="Calibri" w:eastAsia="Times New Roman" w:hAnsi="Calibri" w:cs="Times New Roman"/>
      <w:i/>
      <w:iCs/>
      <w:sz w:val="24"/>
      <w:szCs w:val="24"/>
      <w:lang w:eastAsia="pt-BR"/>
    </w:rPr>
  </w:style>
  <w:style w:type="paragraph" w:styleId="Ttulo9">
    <w:name w:val="heading 9"/>
    <w:basedOn w:val="Normal"/>
    <w:next w:val="Normal"/>
    <w:link w:val="Ttulo9Char"/>
    <w:uiPriority w:val="99"/>
    <w:unhideWhenUsed/>
    <w:qFormat/>
    <w:rsid w:val="00D03E18"/>
    <w:pPr>
      <w:keepNext/>
      <w:spacing w:after="0" w:line="240" w:lineRule="auto"/>
      <w:outlineLvl w:val="8"/>
    </w:pPr>
    <w:rPr>
      <w:rFonts w:ascii="Cambria" w:eastAsia="Times New Roman" w:hAnsi="Cambria"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C26C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E32B6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9"/>
    <w:rsid w:val="007D4E84"/>
    <w:rPr>
      <w:rFonts w:asciiTheme="majorHAnsi" w:eastAsiaTheme="majorEastAsia" w:hAnsiTheme="majorHAnsi" w:cstheme="majorBidi"/>
      <w:b/>
      <w:bCs/>
      <w:color w:val="4F81BD" w:themeColor="accent1"/>
    </w:rPr>
  </w:style>
  <w:style w:type="paragraph" w:styleId="PargrafodaLista">
    <w:name w:val="List Paragraph"/>
    <w:basedOn w:val="Normal"/>
    <w:link w:val="PargrafodaListaChar"/>
    <w:uiPriority w:val="34"/>
    <w:qFormat/>
    <w:rsid w:val="00014A04"/>
    <w:pPr>
      <w:ind w:left="720"/>
      <w:contextualSpacing/>
    </w:pPr>
  </w:style>
  <w:style w:type="character" w:customStyle="1" w:styleId="PargrafodaListaChar">
    <w:name w:val="Parágrafo da Lista Char"/>
    <w:basedOn w:val="Fontepargpadro"/>
    <w:link w:val="PargrafodaLista"/>
    <w:uiPriority w:val="34"/>
    <w:rsid w:val="004F2440"/>
  </w:style>
  <w:style w:type="paragraph" w:styleId="CabealhodoSumrio">
    <w:name w:val="TOC Heading"/>
    <w:basedOn w:val="Ttulo1"/>
    <w:next w:val="Normal"/>
    <w:uiPriority w:val="39"/>
    <w:unhideWhenUsed/>
    <w:qFormat/>
    <w:rsid w:val="00BC26C5"/>
    <w:pPr>
      <w:outlineLvl w:val="9"/>
    </w:pPr>
    <w:rPr>
      <w:lang w:eastAsia="pt-BR"/>
    </w:rPr>
  </w:style>
  <w:style w:type="paragraph" w:styleId="Textodebalo">
    <w:name w:val="Balloon Text"/>
    <w:basedOn w:val="Normal"/>
    <w:link w:val="TextodebaloChar"/>
    <w:uiPriority w:val="99"/>
    <w:unhideWhenUsed/>
    <w:rsid w:val="00BC26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BC26C5"/>
    <w:rPr>
      <w:rFonts w:ascii="Tahoma" w:hAnsi="Tahoma" w:cs="Tahoma"/>
      <w:sz w:val="16"/>
      <w:szCs w:val="16"/>
    </w:rPr>
  </w:style>
  <w:style w:type="paragraph" w:styleId="Sumrio1">
    <w:name w:val="toc 1"/>
    <w:basedOn w:val="Normal"/>
    <w:next w:val="Normal"/>
    <w:link w:val="Sumrio1Char"/>
    <w:autoRedefine/>
    <w:uiPriority w:val="39"/>
    <w:unhideWhenUsed/>
    <w:qFormat/>
    <w:rsid w:val="006F11E0"/>
    <w:pPr>
      <w:tabs>
        <w:tab w:val="right" w:leader="dot" w:pos="8494"/>
      </w:tabs>
      <w:spacing w:after="100"/>
      <w:jc w:val="both"/>
    </w:pPr>
    <w:rPr>
      <w:rFonts w:cstheme="minorHAnsi"/>
      <w:b/>
      <w:noProof/>
      <w:color w:val="0341BD"/>
    </w:rPr>
  </w:style>
  <w:style w:type="character" w:styleId="Hyperlink">
    <w:name w:val="Hyperlink"/>
    <w:basedOn w:val="Fontepargpadro"/>
    <w:uiPriority w:val="99"/>
    <w:unhideWhenUsed/>
    <w:rsid w:val="005D37B5"/>
    <w:rPr>
      <w:u w:val="single"/>
    </w:rPr>
  </w:style>
  <w:style w:type="paragraph" w:styleId="Sumrio2">
    <w:name w:val="toc 2"/>
    <w:basedOn w:val="Normal"/>
    <w:next w:val="Normal"/>
    <w:autoRedefine/>
    <w:uiPriority w:val="39"/>
    <w:unhideWhenUsed/>
    <w:qFormat/>
    <w:rsid w:val="00EB2CB5"/>
    <w:pPr>
      <w:tabs>
        <w:tab w:val="left" w:pos="0"/>
        <w:tab w:val="right" w:leader="dot" w:pos="8494"/>
      </w:tabs>
      <w:spacing w:after="0"/>
    </w:pPr>
    <w:rPr>
      <w:rFonts w:eastAsiaTheme="minorEastAsia"/>
      <w:noProof/>
      <w:lang w:eastAsia="pt-BR"/>
    </w:rPr>
  </w:style>
  <w:style w:type="paragraph" w:styleId="Sumrio3">
    <w:name w:val="toc 3"/>
    <w:basedOn w:val="Normal"/>
    <w:next w:val="Normal"/>
    <w:autoRedefine/>
    <w:uiPriority w:val="39"/>
    <w:semiHidden/>
    <w:unhideWhenUsed/>
    <w:qFormat/>
    <w:rsid w:val="00333CF2"/>
    <w:pPr>
      <w:spacing w:after="100"/>
      <w:ind w:left="440"/>
    </w:pPr>
    <w:rPr>
      <w:rFonts w:eastAsiaTheme="minorEastAsia"/>
      <w:lang w:eastAsia="pt-BR"/>
    </w:rPr>
  </w:style>
  <w:style w:type="character" w:styleId="HiperlinkVisitado">
    <w:name w:val="FollowedHyperlink"/>
    <w:basedOn w:val="Fontepargpadro"/>
    <w:uiPriority w:val="99"/>
    <w:unhideWhenUsed/>
    <w:rsid w:val="00CF2B08"/>
    <w:rPr>
      <w:color w:val="800080" w:themeColor="followedHyperlink"/>
      <w:u w:val="single"/>
    </w:rPr>
  </w:style>
  <w:style w:type="paragraph" w:styleId="Cabealho">
    <w:name w:val="header"/>
    <w:basedOn w:val="Normal"/>
    <w:link w:val="CabealhoChar"/>
    <w:uiPriority w:val="99"/>
    <w:unhideWhenUsed/>
    <w:rsid w:val="002820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20DA"/>
  </w:style>
  <w:style w:type="paragraph" w:styleId="Rodap">
    <w:name w:val="footer"/>
    <w:basedOn w:val="Normal"/>
    <w:link w:val="RodapChar"/>
    <w:uiPriority w:val="99"/>
    <w:unhideWhenUsed/>
    <w:rsid w:val="002820DA"/>
    <w:pPr>
      <w:tabs>
        <w:tab w:val="center" w:pos="4252"/>
        <w:tab w:val="right" w:pos="8504"/>
      </w:tabs>
      <w:spacing w:after="0" w:line="240" w:lineRule="auto"/>
    </w:pPr>
  </w:style>
  <w:style w:type="character" w:customStyle="1" w:styleId="RodapChar">
    <w:name w:val="Rodapé Char"/>
    <w:basedOn w:val="Fontepargpadro"/>
    <w:link w:val="Rodap"/>
    <w:uiPriority w:val="99"/>
    <w:rsid w:val="002820DA"/>
  </w:style>
  <w:style w:type="paragraph" w:styleId="SemEspaamento">
    <w:name w:val="No Spacing"/>
    <w:link w:val="SemEspaamentoChar"/>
    <w:uiPriority w:val="1"/>
    <w:qFormat/>
    <w:rsid w:val="002820DA"/>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2820DA"/>
    <w:rPr>
      <w:rFonts w:eastAsiaTheme="minorEastAsia"/>
      <w:lang w:eastAsia="pt-BR"/>
    </w:rPr>
  </w:style>
  <w:style w:type="paragraph" w:customStyle="1" w:styleId="Default">
    <w:name w:val="Default"/>
    <w:qFormat/>
    <w:rsid w:val="004F244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Forte">
    <w:name w:val="Strong"/>
    <w:basedOn w:val="Fontepargpadro"/>
    <w:uiPriority w:val="22"/>
    <w:qFormat/>
    <w:rsid w:val="004F2440"/>
    <w:rPr>
      <w:b/>
      <w:bCs/>
    </w:rPr>
  </w:style>
  <w:style w:type="paragraph" w:styleId="Corpodetexto">
    <w:name w:val="Body Text"/>
    <w:basedOn w:val="Normal"/>
    <w:link w:val="CorpodetextoChar"/>
    <w:uiPriority w:val="99"/>
    <w:qFormat/>
    <w:rsid w:val="004F2440"/>
    <w:pPr>
      <w:spacing w:after="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99"/>
    <w:qFormat/>
    <w:rsid w:val="004F244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4F2440"/>
    <w:pPr>
      <w:spacing w:after="120" w:line="240" w:lineRule="auto"/>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uiPriority w:val="99"/>
    <w:rsid w:val="004F2440"/>
    <w:rPr>
      <w:rFonts w:ascii="Times New Roman" w:eastAsia="Times New Roman" w:hAnsi="Times New Roman" w:cs="Times New Roman"/>
      <w:sz w:val="20"/>
      <w:szCs w:val="20"/>
      <w:lang w:eastAsia="pt-BR"/>
    </w:rPr>
  </w:style>
  <w:style w:type="character" w:customStyle="1" w:styleId="Ttulo4Char">
    <w:name w:val="Título 4 Char"/>
    <w:basedOn w:val="Fontepargpadro"/>
    <w:link w:val="Ttulo4"/>
    <w:uiPriority w:val="99"/>
    <w:rsid w:val="00D03E18"/>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D03E18"/>
    <w:rPr>
      <w:rFonts w:ascii="Cambria" w:eastAsia="Times New Roman" w:hAnsi="Cambria" w:cs="Times New Roman"/>
      <w:color w:val="243F60"/>
    </w:rPr>
  </w:style>
  <w:style w:type="character" w:customStyle="1" w:styleId="Ttulo6Char">
    <w:name w:val="Título 6 Char"/>
    <w:basedOn w:val="Fontepargpadro"/>
    <w:link w:val="Ttulo6"/>
    <w:rsid w:val="00D03E18"/>
    <w:rPr>
      <w:rFonts w:ascii="Cambria" w:eastAsia="Times New Roman" w:hAnsi="Cambria" w:cs="Times New Roman"/>
      <w:i/>
      <w:iCs/>
      <w:color w:val="243F60"/>
    </w:rPr>
  </w:style>
  <w:style w:type="character" w:customStyle="1" w:styleId="Ttulo7Char">
    <w:name w:val="Título 7 Char"/>
    <w:basedOn w:val="Fontepargpadro"/>
    <w:link w:val="Ttulo7"/>
    <w:uiPriority w:val="99"/>
    <w:rsid w:val="00D03E18"/>
    <w:rPr>
      <w:rFonts w:ascii="Cambria" w:eastAsia="Times New Roman" w:hAnsi="Cambria" w:cs="Times New Roman"/>
      <w:i/>
      <w:iCs/>
      <w:color w:val="404040"/>
    </w:rPr>
  </w:style>
  <w:style w:type="character" w:customStyle="1" w:styleId="Ttulo8Char">
    <w:name w:val="Título 8 Char"/>
    <w:basedOn w:val="Fontepargpadro"/>
    <w:link w:val="Ttulo8"/>
    <w:uiPriority w:val="99"/>
    <w:rsid w:val="00D03E18"/>
    <w:rPr>
      <w:rFonts w:ascii="Calibri" w:eastAsia="Times New Roman" w:hAnsi="Calibri" w:cs="Times New Roman"/>
      <w:i/>
      <w:iCs/>
      <w:sz w:val="24"/>
      <w:szCs w:val="24"/>
      <w:lang w:eastAsia="pt-BR"/>
    </w:rPr>
  </w:style>
  <w:style w:type="character" w:customStyle="1" w:styleId="Ttulo9Char">
    <w:name w:val="Título 9 Char"/>
    <w:basedOn w:val="Fontepargpadro"/>
    <w:link w:val="Ttulo9"/>
    <w:uiPriority w:val="99"/>
    <w:rsid w:val="00D03E18"/>
    <w:rPr>
      <w:rFonts w:ascii="Cambria" w:eastAsia="Times New Roman" w:hAnsi="Cambria" w:cs="Times New Roman"/>
      <w:sz w:val="20"/>
      <w:szCs w:val="20"/>
      <w:lang w:eastAsia="pt-BR"/>
    </w:rPr>
  </w:style>
  <w:style w:type="character" w:customStyle="1" w:styleId="EndereoHTMLChar">
    <w:name w:val="Endereço HTML Char"/>
    <w:basedOn w:val="Fontepargpadro"/>
    <w:link w:val="EndereoHTML"/>
    <w:rsid w:val="00D03E18"/>
    <w:rPr>
      <w:rFonts w:ascii="Times New Roman" w:eastAsia="Times New Roman" w:hAnsi="Times New Roman" w:cs="Times New Roman"/>
      <w:i/>
      <w:iCs/>
      <w:sz w:val="24"/>
      <w:szCs w:val="24"/>
      <w:lang w:eastAsia="zh-CN"/>
    </w:rPr>
  </w:style>
  <w:style w:type="paragraph" w:styleId="EndereoHTML">
    <w:name w:val="HTML Address"/>
    <w:basedOn w:val="Normal"/>
    <w:link w:val="EndereoHTMLChar"/>
    <w:unhideWhenUsed/>
    <w:rsid w:val="00D03E18"/>
    <w:pPr>
      <w:suppressAutoHyphens/>
      <w:spacing w:after="0" w:line="240" w:lineRule="auto"/>
    </w:pPr>
    <w:rPr>
      <w:rFonts w:ascii="Times New Roman" w:eastAsia="Times New Roman" w:hAnsi="Times New Roman" w:cs="Times New Roman"/>
      <w:i/>
      <w:iCs/>
      <w:sz w:val="24"/>
      <w:szCs w:val="24"/>
      <w:lang w:eastAsia="zh-CN"/>
    </w:rPr>
  </w:style>
  <w:style w:type="paragraph" w:styleId="NormalWeb">
    <w:name w:val="Normal (Web)"/>
    <w:basedOn w:val="Normal"/>
    <w:uiPriority w:val="99"/>
    <w:unhideWhenUsed/>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D03E18"/>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D03E18"/>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LegendaChar">
    <w:name w:val="Legenda Char"/>
    <w:link w:val="Legenda"/>
    <w:locked/>
    <w:rsid w:val="00D03E18"/>
    <w:rPr>
      <w:rFonts w:ascii="Times New Roman" w:eastAsia="Times New Roman" w:hAnsi="Times New Roman" w:cs="Times New Roman"/>
      <w:b/>
      <w:szCs w:val="20"/>
      <w:lang w:eastAsia="pt-BR"/>
    </w:rPr>
  </w:style>
  <w:style w:type="paragraph" w:styleId="Legenda">
    <w:name w:val="caption"/>
    <w:basedOn w:val="Normal"/>
    <w:next w:val="Normal"/>
    <w:link w:val="LegendaChar"/>
    <w:unhideWhenUsed/>
    <w:qFormat/>
    <w:rsid w:val="00D03E18"/>
    <w:pPr>
      <w:widowControl w:val="0"/>
      <w:spacing w:after="0" w:line="360" w:lineRule="auto"/>
      <w:jc w:val="both"/>
    </w:pPr>
    <w:rPr>
      <w:rFonts w:ascii="Times New Roman" w:eastAsia="Times New Roman" w:hAnsi="Times New Roman" w:cs="Times New Roman"/>
      <w:b/>
      <w:szCs w:val="20"/>
      <w:lang w:eastAsia="pt-BR"/>
    </w:rPr>
  </w:style>
  <w:style w:type="paragraph" w:styleId="Lista">
    <w:name w:val="List"/>
    <w:basedOn w:val="Corpodetexto"/>
    <w:uiPriority w:val="99"/>
    <w:unhideWhenUsed/>
    <w:rsid w:val="00D03E18"/>
    <w:pPr>
      <w:suppressAutoHyphens/>
    </w:pPr>
    <w:rPr>
      <w:rFonts w:cs="Tahoma"/>
      <w:b/>
      <w:lang w:eastAsia="ar-SA"/>
    </w:rPr>
  </w:style>
  <w:style w:type="paragraph" w:styleId="Commarcadores">
    <w:name w:val="List Bullet"/>
    <w:basedOn w:val="Normal"/>
    <w:uiPriority w:val="99"/>
    <w:unhideWhenUsed/>
    <w:rsid w:val="00D03E18"/>
    <w:pPr>
      <w:numPr>
        <w:numId w:val="1"/>
      </w:numPr>
      <w:spacing w:after="0" w:line="240" w:lineRule="auto"/>
      <w:contextualSpacing/>
    </w:pPr>
    <w:rPr>
      <w:rFonts w:ascii="Times New Roman" w:eastAsia="Times New Roman" w:hAnsi="Times New Roman" w:cs="Times New Roman"/>
      <w:sz w:val="20"/>
      <w:szCs w:val="20"/>
      <w:lang w:eastAsia="pt-BR"/>
    </w:rPr>
  </w:style>
  <w:style w:type="paragraph" w:styleId="Ttulo">
    <w:name w:val="Title"/>
    <w:basedOn w:val="Normal"/>
    <w:link w:val="TtuloChar"/>
    <w:uiPriority w:val="99"/>
    <w:qFormat/>
    <w:rsid w:val="00D03E18"/>
    <w:pPr>
      <w:spacing w:after="0" w:line="240" w:lineRule="auto"/>
      <w:ind w:right="-432"/>
      <w:jc w:val="center"/>
    </w:pPr>
    <w:rPr>
      <w:rFonts w:ascii="Arial" w:eastAsia="Times New Roman" w:hAnsi="Arial" w:cs="Arial"/>
      <w:b/>
      <w:sz w:val="20"/>
      <w:szCs w:val="24"/>
      <w:lang w:eastAsia="pt-BR"/>
    </w:rPr>
  </w:style>
  <w:style w:type="character" w:customStyle="1" w:styleId="TtuloChar">
    <w:name w:val="Título Char"/>
    <w:basedOn w:val="Fontepargpadro"/>
    <w:link w:val="Ttulo"/>
    <w:uiPriority w:val="99"/>
    <w:rsid w:val="00D03E18"/>
    <w:rPr>
      <w:rFonts w:ascii="Arial" w:eastAsia="Times New Roman" w:hAnsi="Arial" w:cs="Arial"/>
      <w:b/>
      <w:sz w:val="20"/>
      <w:szCs w:val="24"/>
      <w:lang w:eastAsia="pt-BR"/>
    </w:rPr>
  </w:style>
  <w:style w:type="character" w:customStyle="1" w:styleId="CabealhodamensagemChar">
    <w:name w:val="Cabeçalho da mensagem Char"/>
    <w:basedOn w:val="Fontepargpadro"/>
    <w:link w:val="Cabealhodamensagem"/>
    <w:uiPriority w:val="99"/>
    <w:rsid w:val="00D03E18"/>
    <w:rPr>
      <w:rFonts w:ascii="Arial" w:eastAsia="Times New Roman" w:hAnsi="Arial" w:cs="Times New Roman"/>
      <w:sz w:val="20"/>
      <w:szCs w:val="20"/>
      <w:lang w:eastAsia="pt-BR"/>
    </w:rPr>
  </w:style>
  <w:style w:type="paragraph" w:styleId="Cabealhodamensagem">
    <w:name w:val="Message Header"/>
    <w:basedOn w:val="Corpodetexto"/>
    <w:link w:val="CabealhodamensagemChar"/>
    <w:uiPriority w:val="99"/>
    <w:unhideWhenUsed/>
    <w:rsid w:val="00D03E18"/>
    <w:pPr>
      <w:keepLines/>
      <w:tabs>
        <w:tab w:val="left" w:pos="3600"/>
        <w:tab w:val="left" w:pos="4680"/>
      </w:tabs>
      <w:spacing w:after="240"/>
      <w:ind w:left="1080" w:right="2880" w:hanging="1080"/>
    </w:pPr>
    <w:rPr>
      <w:rFonts w:ascii="Arial" w:hAnsi="Arial"/>
      <w:sz w:val="20"/>
    </w:rPr>
  </w:style>
  <w:style w:type="paragraph" w:styleId="Subttulo">
    <w:name w:val="Subtitle"/>
    <w:basedOn w:val="Normal"/>
    <w:next w:val="Normal"/>
    <w:link w:val="SubttuloChar"/>
    <w:uiPriority w:val="99"/>
    <w:qFormat/>
    <w:rsid w:val="00D03E18"/>
    <w:rPr>
      <w:rFonts w:ascii="Cambria" w:eastAsia="Times New Roman" w:hAnsi="Cambria" w:cs="Times New Roman"/>
      <w:i/>
      <w:iCs/>
      <w:color w:val="4F81BD"/>
      <w:spacing w:val="15"/>
      <w:sz w:val="24"/>
      <w:szCs w:val="24"/>
    </w:rPr>
  </w:style>
  <w:style w:type="character" w:customStyle="1" w:styleId="SubttuloChar">
    <w:name w:val="Subtítulo Char"/>
    <w:basedOn w:val="Fontepargpadro"/>
    <w:link w:val="Subttulo"/>
    <w:uiPriority w:val="99"/>
    <w:rsid w:val="00D03E18"/>
    <w:rPr>
      <w:rFonts w:ascii="Cambria" w:eastAsia="Times New Roman" w:hAnsi="Cambria" w:cs="Times New Roman"/>
      <w:i/>
      <w:iCs/>
      <w:color w:val="4F81BD"/>
      <w:spacing w:val="15"/>
      <w:sz w:val="24"/>
      <w:szCs w:val="24"/>
    </w:rPr>
  </w:style>
  <w:style w:type="character" w:customStyle="1" w:styleId="Corpodetexto2Char">
    <w:name w:val="Corpo de texto 2 Char"/>
    <w:basedOn w:val="Fontepargpadro"/>
    <w:link w:val="Corpodetexto2"/>
    <w:uiPriority w:val="99"/>
    <w:rsid w:val="00D03E18"/>
    <w:rPr>
      <w:rFonts w:ascii="Times New Roman" w:eastAsia="Times New Roman" w:hAnsi="Times New Roman" w:cs="Times New Roman"/>
      <w:sz w:val="20"/>
      <w:szCs w:val="20"/>
      <w:lang w:eastAsia="pt-BR"/>
    </w:rPr>
  </w:style>
  <w:style w:type="paragraph" w:styleId="Corpodetexto2">
    <w:name w:val="Body Text 2"/>
    <w:basedOn w:val="Normal"/>
    <w:link w:val="Corpodetexto2Char"/>
    <w:uiPriority w:val="99"/>
    <w:unhideWhenUsed/>
    <w:rsid w:val="00D03E18"/>
    <w:pPr>
      <w:spacing w:after="0" w:line="240" w:lineRule="auto"/>
      <w:jc w:val="both"/>
    </w:pPr>
    <w:rPr>
      <w:rFonts w:ascii="Times New Roman" w:eastAsia="Times New Roman" w:hAnsi="Times New Roman" w:cs="Times New Roman"/>
      <w:sz w:val="20"/>
      <w:szCs w:val="20"/>
      <w:lang w:eastAsia="pt-BR"/>
    </w:rPr>
  </w:style>
  <w:style w:type="character" w:customStyle="1" w:styleId="Corpodetexto3Char">
    <w:name w:val="Corpo de texto 3 Char"/>
    <w:basedOn w:val="Fontepargpadro"/>
    <w:link w:val="Corpodetexto3"/>
    <w:uiPriority w:val="99"/>
    <w:rsid w:val="00D03E18"/>
    <w:rPr>
      <w:rFonts w:ascii="Times New Roman" w:eastAsia="Times New Roman" w:hAnsi="Times New Roman" w:cs="Times New Roman"/>
      <w:sz w:val="16"/>
      <w:szCs w:val="16"/>
      <w:lang w:eastAsia="pt-BR"/>
    </w:rPr>
  </w:style>
  <w:style w:type="paragraph" w:styleId="Corpodetexto3">
    <w:name w:val="Body Text 3"/>
    <w:basedOn w:val="Normal"/>
    <w:link w:val="Corpodetexto3Char"/>
    <w:uiPriority w:val="99"/>
    <w:unhideWhenUsed/>
    <w:rsid w:val="00D03E18"/>
    <w:pPr>
      <w:spacing w:after="120" w:line="240" w:lineRule="auto"/>
    </w:pPr>
    <w:rPr>
      <w:rFonts w:ascii="Times New Roman" w:eastAsia="Times New Roman" w:hAnsi="Times New Roman" w:cs="Times New Roman"/>
      <w:sz w:val="16"/>
      <w:szCs w:val="16"/>
      <w:lang w:eastAsia="pt-BR"/>
    </w:rPr>
  </w:style>
  <w:style w:type="character" w:customStyle="1" w:styleId="Recuodecorpodetexto2Char">
    <w:name w:val="Recuo de corpo de texto 2 Char"/>
    <w:basedOn w:val="Fontepargpadro"/>
    <w:link w:val="Recuodecorpodetexto2"/>
    <w:uiPriority w:val="99"/>
    <w:rsid w:val="00D03E18"/>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uiPriority w:val="99"/>
    <w:unhideWhenUsed/>
    <w:rsid w:val="00D03E18"/>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3Char">
    <w:name w:val="Recuo de corpo de texto 3 Char"/>
    <w:basedOn w:val="Fontepargpadro"/>
    <w:link w:val="Recuodecorpodetexto3"/>
    <w:uiPriority w:val="99"/>
    <w:rsid w:val="00D03E18"/>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uiPriority w:val="99"/>
    <w:unhideWhenUsed/>
    <w:rsid w:val="00D03E18"/>
    <w:pPr>
      <w:spacing w:after="120" w:line="240" w:lineRule="auto"/>
      <w:ind w:left="283"/>
    </w:pPr>
    <w:rPr>
      <w:rFonts w:ascii="Times New Roman" w:eastAsia="Times New Roman" w:hAnsi="Times New Roman" w:cs="Times New Roman"/>
      <w:sz w:val="16"/>
      <w:szCs w:val="16"/>
      <w:lang w:eastAsia="pt-BR"/>
    </w:rPr>
  </w:style>
  <w:style w:type="character" w:customStyle="1" w:styleId="TextoemblocoChar">
    <w:name w:val="Texto em bloco Char"/>
    <w:link w:val="Textoembloco"/>
    <w:uiPriority w:val="99"/>
    <w:locked/>
    <w:rsid w:val="00D03E18"/>
    <w:rPr>
      <w:rFonts w:ascii="Arial" w:eastAsia="Times New Roman" w:hAnsi="Arial" w:cs="Times New Roman"/>
      <w:bCs/>
      <w:sz w:val="24"/>
      <w:szCs w:val="20"/>
      <w:lang w:eastAsia="pt-BR"/>
    </w:rPr>
  </w:style>
  <w:style w:type="paragraph" w:styleId="Textoembloco">
    <w:name w:val="Block Text"/>
    <w:basedOn w:val="Normal"/>
    <w:link w:val="TextoemblocoChar"/>
    <w:uiPriority w:val="99"/>
    <w:unhideWhenUsed/>
    <w:rsid w:val="00D03E18"/>
    <w:pPr>
      <w:spacing w:after="0" w:line="240" w:lineRule="auto"/>
      <w:ind w:left="2268" w:right="1559" w:hanging="426"/>
      <w:jc w:val="both"/>
    </w:pPr>
    <w:rPr>
      <w:rFonts w:ascii="Arial" w:eastAsia="Times New Roman" w:hAnsi="Arial" w:cs="Times New Roman"/>
      <w:bCs/>
      <w:sz w:val="24"/>
      <w:szCs w:val="20"/>
      <w:lang w:eastAsia="pt-BR"/>
    </w:rPr>
  </w:style>
  <w:style w:type="paragraph" w:styleId="MapadoDocumento">
    <w:name w:val="Document Map"/>
    <w:basedOn w:val="Normal"/>
    <w:link w:val="MapadoDocumentoChar"/>
    <w:uiPriority w:val="99"/>
    <w:unhideWhenUsed/>
    <w:rsid w:val="00D03E18"/>
    <w:pPr>
      <w:shd w:val="clear" w:color="auto" w:fill="000080"/>
      <w:spacing w:after="0" w:line="240" w:lineRule="auto"/>
    </w:pPr>
    <w:rPr>
      <w:rFonts w:ascii="Times New Roman" w:eastAsia="Times New Roman" w:hAnsi="Times New Roman" w:cs="Times New Roman"/>
      <w:sz w:val="2"/>
      <w:szCs w:val="2"/>
      <w:lang w:eastAsia="pt-BR"/>
    </w:rPr>
  </w:style>
  <w:style w:type="character" w:customStyle="1" w:styleId="MapadoDocumentoChar">
    <w:name w:val="Mapa do Documento Char"/>
    <w:basedOn w:val="Fontepargpadro"/>
    <w:link w:val="MapadoDocumento"/>
    <w:uiPriority w:val="99"/>
    <w:rsid w:val="00D03E18"/>
    <w:rPr>
      <w:rFonts w:ascii="Times New Roman" w:eastAsia="Times New Roman" w:hAnsi="Times New Roman" w:cs="Times New Roman"/>
      <w:sz w:val="2"/>
      <w:szCs w:val="2"/>
      <w:shd w:val="clear" w:color="auto" w:fill="000080"/>
      <w:lang w:eastAsia="pt-BR"/>
    </w:rPr>
  </w:style>
  <w:style w:type="character" w:customStyle="1" w:styleId="TextosemFormataoChar">
    <w:name w:val="Texto sem Formatação Char"/>
    <w:basedOn w:val="Fontepargpadro"/>
    <w:link w:val="TextosemFormatao"/>
    <w:uiPriority w:val="99"/>
    <w:rsid w:val="00D03E18"/>
    <w:rPr>
      <w:rFonts w:ascii="Courier New" w:eastAsia="Times New Roman" w:hAnsi="Courier New" w:cs="Times New Roman"/>
      <w:sz w:val="20"/>
      <w:szCs w:val="20"/>
      <w:lang w:eastAsia="pt-BR"/>
    </w:rPr>
  </w:style>
  <w:style w:type="paragraph" w:styleId="TextosemFormatao">
    <w:name w:val="Plain Text"/>
    <w:basedOn w:val="Normal"/>
    <w:link w:val="TextosemFormataoChar"/>
    <w:uiPriority w:val="99"/>
    <w:unhideWhenUsed/>
    <w:rsid w:val="00D03E18"/>
    <w:pPr>
      <w:spacing w:after="0" w:line="240" w:lineRule="auto"/>
    </w:pPr>
    <w:rPr>
      <w:rFonts w:ascii="Courier New" w:eastAsia="Times New Roman" w:hAnsi="Courier New" w:cs="Times New Roman"/>
      <w:sz w:val="20"/>
      <w:szCs w:val="20"/>
      <w:lang w:eastAsia="pt-BR"/>
    </w:rPr>
  </w:style>
  <w:style w:type="character" w:customStyle="1" w:styleId="AssuntodocomentrioChar">
    <w:name w:val="Assunto do comentário Char"/>
    <w:basedOn w:val="TextodecomentrioChar"/>
    <w:link w:val="Assuntodocomentrio"/>
    <w:uiPriority w:val="99"/>
    <w:rsid w:val="00D03E18"/>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unhideWhenUsed/>
    <w:rsid w:val="00D03E18"/>
    <w:pPr>
      <w:spacing w:after="200"/>
    </w:pPr>
    <w:rPr>
      <w:b/>
      <w:bCs/>
    </w:rPr>
  </w:style>
  <w:style w:type="paragraph" w:customStyle="1" w:styleId="Ttulo31">
    <w:name w:val="Título 31"/>
    <w:basedOn w:val="Normal"/>
    <w:next w:val="Normal"/>
    <w:uiPriority w:val="99"/>
    <w:qFormat/>
    <w:rsid w:val="00D03E18"/>
    <w:pPr>
      <w:keepNext/>
      <w:keepLines/>
      <w:spacing w:before="200" w:after="0" w:line="240" w:lineRule="auto"/>
      <w:outlineLvl w:val="2"/>
    </w:pPr>
    <w:rPr>
      <w:rFonts w:ascii="Cambria" w:eastAsia="Times New Roman" w:hAnsi="Cambria" w:cs="Times New Roman"/>
      <w:b/>
      <w:bCs/>
      <w:color w:val="4F81BD"/>
      <w:sz w:val="20"/>
      <w:szCs w:val="20"/>
      <w:lang w:eastAsia="pt-BR"/>
    </w:rPr>
  </w:style>
  <w:style w:type="paragraph" w:customStyle="1" w:styleId="Ttulo51">
    <w:name w:val="Título 51"/>
    <w:basedOn w:val="Normal"/>
    <w:next w:val="Normal"/>
    <w:uiPriority w:val="99"/>
    <w:qFormat/>
    <w:rsid w:val="00D03E18"/>
    <w:pPr>
      <w:keepNext/>
      <w:keepLines/>
      <w:spacing w:before="200" w:after="0" w:line="240" w:lineRule="auto"/>
      <w:outlineLvl w:val="4"/>
    </w:pPr>
    <w:rPr>
      <w:rFonts w:ascii="Cambria" w:eastAsia="Times New Roman" w:hAnsi="Cambria" w:cs="Times New Roman"/>
      <w:color w:val="243F60"/>
      <w:sz w:val="20"/>
      <w:szCs w:val="20"/>
      <w:lang w:eastAsia="pt-BR"/>
    </w:rPr>
  </w:style>
  <w:style w:type="paragraph" w:customStyle="1" w:styleId="Ttulo61">
    <w:name w:val="Título 61"/>
    <w:basedOn w:val="Normal"/>
    <w:next w:val="Normal"/>
    <w:uiPriority w:val="1"/>
    <w:qFormat/>
    <w:rsid w:val="00D03E18"/>
    <w:pPr>
      <w:keepNext/>
      <w:keepLines/>
      <w:spacing w:before="200" w:after="0" w:line="240" w:lineRule="auto"/>
      <w:outlineLvl w:val="5"/>
    </w:pPr>
    <w:rPr>
      <w:rFonts w:ascii="Cambria" w:eastAsia="Times New Roman" w:hAnsi="Cambria" w:cs="Times New Roman"/>
      <w:i/>
      <w:iCs/>
      <w:color w:val="243F60"/>
      <w:sz w:val="20"/>
      <w:szCs w:val="20"/>
      <w:lang w:eastAsia="pt-BR"/>
    </w:rPr>
  </w:style>
  <w:style w:type="paragraph" w:customStyle="1" w:styleId="Ttulo71">
    <w:name w:val="Título 71"/>
    <w:basedOn w:val="Normal"/>
    <w:next w:val="Normal"/>
    <w:uiPriority w:val="1"/>
    <w:qFormat/>
    <w:rsid w:val="00D03E18"/>
    <w:pPr>
      <w:keepNext/>
      <w:keepLines/>
      <w:spacing w:before="200" w:after="0" w:line="240" w:lineRule="auto"/>
      <w:outlineLvl w:val="6"/>
    </w:pPr>
    <w:rPr>
      <w:rFonts w:ascii="Cambria" w:eastAsia="Times New Roman" w:hAnsi="Cambria" w:cs="Times New Roman"/>
      <w:i/>
      <w:iCs/>
      <w:color w:val="404040"/>
      <w:sz w:val="20"/>
      <w:szCs w:val="20"/>
      <w:lang w:eastAsia="pt-BR"/>
    </w:rPr>
  </w:style>
  <w:style w:type="paragraph" w:customStyle="1" w:styleId="Ementa">
    <w:name w:val="Ementa"/>
    <w:basedOn w:val="Normal"/>
    <w:uiPriority w:val="99"/>
    <w:rsid w:val="00D03E18"/>
    <w:pPr>
      <w:tabs>
        <w:tab w:val="left" w:pos="10206"/>
      </w:tabs>
      <w:spacing w:after="284" w:line="240" w:lineRule="auto"/>
      <w:ind w:left="5103"/>
      <w:jc w:val="both"/>
    </w:pPr>
    <w:rPr>
      <w:rFonts w:ascii="Times New Roman" w:eastAsia="Times New Roman" w:hAnsi="Times New Roman" w:cs="Times New Roman"/>
      <w:sz w:val="24"/>
      <w:szCs w:val="20"/>
      <w:lang w:eastAsia="pt-BR"/>
    </w:rPr>
  </w:style>
  <w:style w:type="paragraph" w:customStyle="1" w:styleId="Corpo">
    <w:name w:val="Corpo"/>
    <w:basedOn w:val="Normal"/>
    <w:uiPriority w:val="99"/>
    <w:rsid w:val="00D03E18"/>
    <w:pPr>
      <w:tabs>
        <w:tab w:val="left" w:pos="2268"/>
      </w:tabs>
      <w:spacing w:before="284" w:after="0" w:line="240" w:lineRule="auto"/>
      <w:ind w:firstLine="1418"/>
      <w:jc w:val="both"/>
    </w:pPr>
    <w:rPr>
      <w:rFonts w:ascii="Times New Roman" w:eastAsia="Times New Roman" w:hAnsi="Times New Roman" w:cs="Times New Roman"/>
      <w:sz w:val="24"/>
      <w:szCs w:val="20"/>
      <w:lang w:eastAsia="pt-BR"/>
    </w:rPr>
  </w:style>
  <w:style w:type="paragraph" w:customStyle="1" w:styleId="Standard">
    <w:name w:val="Standard"/>
    <w:uiPriority w:val="99"/>
    <w:rsid w:val="00D03E18"/>
    <w:pPr>
      <w:suppressAutoHyphens/>
      <w:autoSpaceDN w:val="0"/>
      <w:spacing w:after="0" w:line="240" w:lineRule="auto"/>
    </w:pPr>
    <w:rPr>
      <w:rFonts w:ascii="Times New Roman" w:eastAsia="Times New Roman" w:hAnsi="Times New Roman" w:cs="Times New Roman"/>
      <w:kern w:val="3"/>
      <w:sz w:val="24"/>
      <w:szCs w:val="24"/>
      <w:lang w:eastAsia="pt-BR"/>
    </w:rPr>
  </w:style>
  <w:style w:type="paragraph" w:customStyle="1" w:styleId="SemEspaamento1">
    <w:name w:val="Sem Espaçamento1"/>
    <w:next w:val="SemEspaamento"/>
    <w:uiPriority w:val="99"/>
    <w:qFormat/>
    <w:rsid w:val="00D03E18"/>
    <w:pPr>
      <w:spacing w:after="0" w:line="240" w:lineRule="auto"/>
    </w:pPr>
  </w:style>
  <w:style w:type="paragraph" w:customStyle="1" w:styleId="Recuodecorpodetexto21">
    <w:name w:val="Recuo de corpo de texto 21"/>
    <w:basedOn w:val="Normal"/>
    <w:uiPriority w:val="99"/>
    <w:rsid w:val="00D03E18"/>
    <w:pPr>
      <w:shd w:val="clear" w:color="auto" w:fill="F2F2F2"/>
      <w:suppressAutoHyphens/>
      <w:spacing w:after="0" w:line="240" w:lineRule="auto"/>
      <w:ind w:firstLine="1134"/>
    </w:pPr>
    <w:rPr>
      <w:rFonts w:ascii="Arial" w:eastAsia="Times New Roman" w:hAnsi="Arial" w:cs="Arial"/>
      <w:bCs/>
      <w:sz w:val="24"/>
      <w:szCs w:val="20"/>
      <w:lang w:eastAsia="ar-SA"/>
    </w:rPr>
  </w:style>
  <w:style w:type="paragraph" w:customStyle="1" w:styleId="normal1">
    <w:name w:val="normal1"/>
    <w:basedOn w:val="Normal"/>
    <w:uiPriority w:val="99"/>
    <w:rsid w:val="00D03E18"/>
    <w:pPr>
      <w:tabs>
        <w:tab w:val="left" w:pos="1418"/>
      </w:tabs>
      <w:overflowPunct w:val="0"/>
      <w:autoSpaceDE w:val="0"/>
      <w:autoSpaceDN w:val="0"/>
      <w:adjustRightInd w:val="0"/>
      <w:spacing w:after="0" w:line="240" w:lineRule="auto"/>
      <w:ind w:firstLine="1418"/>
      <w:jc w:val="both"/>
    </w:pPr>
    <w:rPr>
      <w:rFonts w:ascii="Courier New" w:eastAsia="Times New Roman" w:hAnsi="Courier New" w:cs="Times New Roman"/>
      <w:sz w:val="24"/>
      <w:szCs w:val="20"/>
      <w:lang w:eastAsia="pt-BR"/>
    </w:rPr>
  </w:style>
  <w:style w:type="paragraph" w:customStyle="1" w:styleId="BodyText21">
    <w:name w:val="Body Text 21"/>
    <w:basedOn w:val="Normal"/>
    <w:uiPriority w:val="99"/>
    <w:rsid w:val="00D03E18"/>
    <w:pPr>
      <w:overflowPunct w:val="0"/>
      <w:autoSpaceDE w:val="0"/>
      <w:autoSpaceDN w:val="0"/>
      <w:adjustRightInd w:val="0"/>
      <w:spacing w:after="0" w:line="240" w:lineRule="auto"/>
      <w:ind w:firstLine="1134"/>
      <w:jc w:val="both"/>
    </w:pPr>
    <w:rPr>
      <w:rFonts w:ascii="Times New Roman" w:eastAsia="Times New Roman" w:hAnsi="Times New Roman" w:cs="Times New Roman"/>
      <w:sz w:val="28"/>
      <w:szCs w:val="20"/>
      <w:lang w:eastAsia="pt-BR"/>
    </w:rPr>
  </w:style>
  <w:style w:type="paragraph" w:customStyle="1" w:styleId="Ttulo20">
    <w:name w:val="Título2"/>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2">
    <w:name w:val="Legenda2"/>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D03E1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Ttulo10">
    <w:name w:val="Título1"/>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1">
    <w:name w:val="Legenda1"/>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Recuodecorpodetexto31">
    <w:name w:val="Recuo de corpo de texto 31"/>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tedodetabela">
    <w:name w:val="Conteúdo de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Ttulodetabela">
    <w:name w:val="Título de tabela"/>
    <w:basedOn w:val="Contedodetabela"/>
    <w:uiPriority w:val="99"/>
    <w:rsid w:val="00D03E18"/>
    <w:pPr>
      <w:jc w:val="center"/>
    </w:pPr>
    <w:rPr>
      <w:b/>
      <w:bCs/>
    </w:rPr>
  </w:style>
  <w:style w:type="paragraph" w:customStyle="1" w:styleId="Corpodetexto21">
    <w:name w:val="Corpo de texto 21"/>
    <w:basedOn w:val="Normal"/>
    <w:uiPriority w:val="99"/>
    <w:rsid w:val="00D03E18"/>
    <w:pPr>
      <w:suppressAutoHyphens/>
      <w:spacing w:after="120" w:line="480" w:lineRule="auto"/>
    </w:pPr>
    <w:rPr>
      <w:rFonts w:ascii="Times New Roman" w:eastAsia="Times New Roman" w:hAnsi="Times New Roman" w:cs="Times New Roman"/>
      <w:sz w:val="20"/>
      <w:szCs w:val="20"/>
      <w:lang w:eastAsia="ar-SA"/>
    </w:rPr>
  </w:style>
  <w:style w:type="paragraph" w:customStyle="1" w:styleId="Recuodecorpodetexto32">
    <w:name w:val="Recuo de corpo de texto 32"/>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rpodetexto22">
    <w:name w:val="Corpo de texto 22"/>
    <w:basedOn w:val="Normal"/>
    <w:uiPriority w:val="99"/>
    <w:rsid w:val="00D03E18"/>
    <w:pPr>
      <w:spacing w:after="0" w:line="240" w:lineRule="auto"/>
      <w:ind w:firstLine="1418"/>
      <w:jc w:val="both"/>
    </w:pPr>
    <w:rPr>
      <w:rFonts w:ascii="Times New Roman" w:eastAsia="Times New Roman" w:hAnsi="Times New Roman" w:cs="Times New Roman"/>
      <w:sz w:val="24"/>
      <w:szCs w:val="20"/>
      <w:lang w:eastAsia="ar-SA"/>
    </w:rPr>
  </w:style>
  <w:style w:type="paragraph" w:customStyle="1" w:styleId="Parecer">
    <w:name w:val="Parecer"/>
    <w:basedOn w:val="Normal"/>
    <w:uiPriority w:val="99"/>
    <w:rsid w:val="00D03E18"/>
    <w:pPr>
      <w:tabs>
        <w:tab w:val="num" w:pos="1418"/>
      </w:tabs>
      <w:spacing w:after="0" w:line="240" w:lineRule="auto"/>
      <w:ind w:firstLine="1058"/>
      <w:jc w:val="both"/>
    </w:pPr>
    <w:rPr>
      <w:rFonts w:ascii="Tahoma" w:eastAsia="Times New Roman" w:hAnsi="Tahoma" w:cs="Times New Roman"/>
      <w:i/>
      <w:iCs/>
      <w:szCs w:val="20"/>
      <w:lang w:eastAsia="pt-BR"/>
    </w:rPr>
  </w:style>
  <w:style w:type="paragraph" w:customStyle="1" w:styleId="titulo7">
    <w:name w:val="titulo 7"/>
    <w:basedOn w:val="Normal"/>
    <w:uiPriority w:val="99"/>
    <w:rsid w:val="00D03E18"/>
    <w:pPr>
      <w:spacing w:after="0" w:line="240" w:lineRule="auto"/>
    </w:pPr>
    <w:rPr>
      <w:rFonts w:ascii="Times New Roman" w:eastAsia="Times New Roman" w:hAnsi="Times New Roman" w:cs="Times New Roman"/>
      <w:sz w:val="20"/>
      <w:szCs w:val="20"/>
      <w:lang w:eastAsia="pt-BR"/>
    </w:rPr>
  </w:style>
  <w:style w:type="paragraph" w:customStyle="1" w:styleId="tj">
    <w:name w:val="tj"/>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ntedodequadro">
    <w:name w:val="Conteúdo de quadro"/>
    <w:basedOn w:val="Corpodetexto"/>
    <w:uiPriority w:val="99"/>
    <w:rsid w:val="00D03E18"/>
    <w:pPr>
      <w:suppressAutoHyphens/>
    </w:pPr>
    <w:rPr>
      <w:sz w:val="28"/>
      <w:lang w:eastAsia="zh-CN"/>
    </w:rPr>
  </w:style>
  <w:style w:type="paragraph" w:customStyle="1" w:styleId="Contedodatabela">
    <w:name w:val="Conteúdo da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Subttulo1">
    <w:name w:val="Subtítulo1"/>
    <w:basedOn w:val="Normal"/>
    <w:next w:val="Normal"/>
    <w:uiPriority w:val="99"/>
    <w:qFormat/>
    <w:rsid w:val="00D03E18"/>
    <w:pPr>
      <w:spacing w:after="0" w:line="240" w:lineRule="auto"/>
    </w:pPr>
    <w:rPr>
      <w:rFonts w:ascii="Cambria" w:eastAsia="Times New Roman" w:hAnsi="Cambria" w:cs="Times New Roman"/>
      <w:i/>
      <w:iCs/>
      <w:color w:val="4F81BD"/>
      <w:spacing w:val="15"/>
      <w:sz w:val="24"/>
      <w:szCs w:val="24"/>
      <w:lang w:eastAsia="pt-BR"/>
    </w:rPr>
  </w:style>
  <w:style w:type="paragraph" w:customStyle="1" w:styleId="xl63">
    <w:name w:val="xl63"/>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4">
    <w:name w:val="xl64"/>
    <w:basedOn w:val="Normal"/>
    <w:uiPriority w:val="99"/>
    <w:rsid w:val="00D03E18"/>
    <w:pPr>
      <w:pBdr>
        <w:top w:val="single" w:sz="4" w:space="0" w:color="auto"/>
        <w:left w:val="single" w:sz="4" w:space="0" w:color="auto"/>
        <w:bottom w:val="single" w:sz="4" w:space="0" w:color="auto"/>
        <w:right w:val="single" w:sz="4" w:space="0" w:color="auto"/>
      </w:pBdr>
      <w:shd w:val="clear" w:color="auto" w:fill="4682B4"/>
      <w:spacing w:before="100" w:beforeAutospacing="1" w:after="100" w:afterAutospacing="1" w:line="240" w:lineRule="auto"/>
      <w:jc w:val="center"/>
    </w:pPr>
    <w:rPr>
      <w:rFonts w:ascii="Tahoma" w:eastAsia="Times New Roman" w:hAnsi="Tahoma" w:cs="Tahoma"/>
      <w:b/>
      <w:bCs/>
      <w:color w:val="FFFFFF"/>
      <w:sz w:val="18"/>
      <w:szCs w:val="18"/>
      <w:lang w:eastAsia="pt-BR"/>
    </w:rPr>
  </w:style>
  <w:style w:type="paragraph" w:customStyle="1" w:styleId="xl65">
    <w:name w:val="xl65"/>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000000"/>
      <w:sz w:val="16"/>
      <w:szCs w:val="16"/>
      <w:lang w:eastAsia="pt-BR"/>
    </w:rPr>
  </w:style>
  <w:style w:type="paragraph" w:customStyle="1" w:styleId="xl66">
    <w:name w:val="xl66"/>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lang w:eastAsia="pt-BR"/>
    </w:rPr>
  </w:style>
  <w:style w:type="paragraph" w:customStyle="1" w:styleId="PADRAO">
    <w:name w:val="PADRAO"/>
    <w:basedOn w:val="Normal"/>
    <w:uiPriority w:val="99"/>
    <w:rsid w:val="00D03E18"/>
    <w:pPr>
      <w:spacing w:after="0" w:line="240" w:lineRule="auto"/>
      <w:jc w:val="both"/>
    </w:pPr>
    <w:rPr>
      <w:rFonts w:ascii="Tms Rmn" w:eastAsia="Times New Roman" w:hAnsi="Tms Rmn" w:cs="Times New Roman"/>
      <w:sz w:val="20"/>
      <w:szCs w:val="20"/>
      <w:lang w:eastAsia="pt-BR"/>
    </w:rPr>
  </w:style>
  <w:style w:type="paragraph" w:customStyle="1" w:styleId="PargrafodaLista1">
    <w:name w:val="Parágrafo da Lista1"/>
    <w:basedOn w:val="Normal"/>
    <w:uiPriority w:val="99"/>
    <w:qFormat/>
    <w:rsid w:val="00D03E18"/>
    <w:pPr>
      <w:suppressAutoHyphens/>
    </w:pPr>
    <w:rPr>
      <w:rFonts w:ascii="Calibri" w:eastAsia="Calibri" w:hAnsi="Calibri" w:cs="Times New Roman"/>
      <w:kern w:val="2"/>
      <w:lang w:eastAsia="ar-SA"/>
    </w:rPr>
  </w:style>
  <w:style w:type="paragraph" w:customStyle="1" w:styleId="Textodebalo1">
    <w:name w:val="Texto de balão1"/>
    <w:basedOn w:val="Normal"/>
    <w:uiPriority w:val="99"/>
    <w:rsid w:val="00D03E18"/>
    <w:pPr>
      <w:suppressAutoHyphens/>
    </w:pPr>
    <w:rPr>
      <w:rFonts w:ascii="Calibri" w:eastAsia="Calibri" w:hAnsi="Calibri" w:cs="Times New Roman"/>
      <w:kern w:val="2"/>
      <w:lang w:eastAsia="ar-SA"/>
    </w:rPr>
  </w:style>
  <w:style w:type="paragraph" w:customStyle="1" w:styleId="WW-Cabealho">
    <w:name w:val="WW-Cabeçalho"/>
    <w:basedOn w:val="Normal"/>
    <w:uiPriority w:val="99"/>
    <w:rsid w:val="00D03E18"/>
    <w:pPr>
      <w:tabs>
        <w:tab w:val="center" w:pos="4419"/>
        <w:tab w:val="right" w:pos="8838"/>
      </w:tabs>
      <w:suppressAutoHyphens/>
    </w:pPr>
    <w:rPr>
      <w:rFonts w:ascii="Calibri" w:eastAsia="Calibri" w:hAnsi="Calibri" w:cs="Times New Roman"/>
      <w:kern w:val="2"/>
      <w:lang w:eastAsia="ar-SA"/>
    </w:rPr>
  </w:style>
  <w:style w:type="paragraph" w:customStyle="1" w:styleId="Textopadro">
    <w:name w:val="Texto padrão"/>
    <w:basedOn w:val="Normal"/>
    <w:uiPriority w:val="99"/>
    <w:rsid w:val="00D03E18"/>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customStyle="1" w:styleId="CargoSignatario">
    <w:name w:val="CargoSignatario"/>
    <w:basedOn w:val="Normal"/>
    <w:uiPriority w:val="99"/>
    <w:rsid w:val="00D03E18"/>
    <w:pPr>
      <w:spacing w:after="720" w:line="240" w:lineRule="auto"/>
      <w:jc w:val="center"/>
    </w:pPr>
    <w:rPr>
      <w:rFonts w:ascii="Times New Roman" w:eastAsia="Times New Roman" w:hAnsi="Times New Roman" w:cs="Times New Roman"/>
      <w:sz w:val="24"/>
      <w:szCs w:val="20"/>
      <w:lang w:eastAsia="pt-BR"/>
    </w:rPr>
  </w:style>
  <w:style w:type="paragraph" w:customStyle="1" w:styleId="TipoNorma">
    <w:name w:val="TipoNorma"/>
    <w:basedOn w:val="Ttulo1"/>
    <w:uiPriority w:val="99"/>
    <w:rsid w:val="00D03E18"/>
    <w:pPr>
      <w:keepLines w:val="0"/>
      <w:spacing w:before="0" w:after="240" w:line="240" w:lineRule="auto"/>
      <w:jc w:val="center"/>
    </w:pPr>
    <w:rPr>
      <w:rFonts w:ascii="Times New Roman" w:eastAsia="Times New Roman" w:hAnsi="Times New Roman" w:cs="Times New Roman"/>
      <w:b w:val="0"/>
      <w:bCs w:val="0"/>
      <w:caps/>
      <w:color w:val="auto"/>
      <w:sz w:val="24"/>
      <w:szCs w:val="20"/>
      <w:lang w:eastAsia="pt-BR"/>
    </w:rPr>
  </w:style>
  <w:style w:type="paragraph" w:customStyle="1" w:styleId="PargrafodaLista2">
    <w:name w:val="Parágrafo da Lista2"/>
    <w:basedOn w:val="Normal"/>
    <w:uiPriority w:val="99"/>
    <w:rsid w:val="00D03E18"/>
    <w:pPr>
      <w:suppressAutoHyphens/>
    </w:pPr>
    <w:rPr>
      <w:rFonts w:ascii="Calibri" w:eastAsia="Calibri" w:hAnsi="Calibri" w:cs="Times New Roman"/>
      <w:kern w:val="2"/>
      <w:lang w:eastAsia="ar-SA"/>
    </w:rPr>
  </w:style>
  <w:style w:type="paragraph" w:customStyle="1" w:styleId="Textodebalo2">
    <w:name w:val="Texto de balão2"/>
    <w:basedOn w:val="Normal"/>
    <w:uiPriority w:val="99"/>
    <w:rsid w:val="00D03E18"/>
    <w:pPr>
      <w:suppressAutoHyphens/>
    </w:pPr>
    <w:rPr>
      <w:rFonts w:ascii="Calibri" w:eastAsia="Calibri" w:hAnsi="Calibri" w:cs="Times New Roman"/>
      <w:kern w:val="2"/>
      <w:lang w:eastAsia="ar-SA"/>
    </w:rPr>
  </w:style>
  <w:style w:type="paragraph" w:customStyle="1" w:styleId="SemEspaamento2">
    <w:name w:val="Sem Espaçamento2"/>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daLista3">
    <w:name w:val="Parágrafo da Lista3"/>
    <w:basedOn w:val="Normal"/>
    <w:uiPriority w:val="99"/>
    <w:rsid w:val="00D03E18"/>
    <w:pPr>
      <w:suppressAutoHyphens/>
    </w:pPr>
    <w:rPr>
      <w:rFonts w:ascii="Calibri" w:eastAsia="Calibri" w:hAnsi="Calibri" w:cs="Times New Roman"/>
      <w:kern w:val="2"/>
      <w:lang w:eastAsia="ar-SA"/>
    </w:rPr>
  </w:style>
  <w:style w:type="paragraph" w:customStyle="1" w:styleId="Textodebalo3">
    <w:name w:val="Texto de balão3"/>
    <w:basedOn w:val="Normal"/>
    <w:uiPriority w:val="99"/>
    <w:rsid w:val="00D03E18"/>
    <w:pPr>
      <w:suppressAutoHyphens/>
    </w:pPr>
    <w:rPr>
      <w:rFonts w:ascii="Calibri" w:eastAsia="Calibri" w:hAnsi="Calibri" w:cs="Times New Roman"/>
      <w:kern w:val="2"/>
      <w:lang w:eastAsia="ar-SA"/>
    </w:rPr>
  </w:style>
  <w:style w:type="paragraph" w:customStyle="1" w:styleId="SemEspaamento3">
    <w:name w:val="Sem Espaçamento3"/>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Normal">
    <w:name w:val="Parágrafo Normal"/>
    <w:basedOn w:val="Normal"/>
    <w:uiPriority w:val="99"/>
    <w:rsid w:val="00D03E18"/>
    <w:pPr>
      <w:spacing w:after="60" w:line="360" w:lineRule="auto"/>
      <w:ind w:firstLine="1418"/>
      <w:jc w:val="both"/>
    </w:pPr>
    <w:rPr>
      <w:rFonts w:ascii="Arial" w:eastAsia="Times New Roman" w:hAnsi="Arial" w:cs="Arial"/>
      <w:sz w:val="24"/>
      <w:szCs w:val="24"/>
      <w:lang w:eastAsia="pt-BR"/>
    </w:rPr>
  </w:style>
  <w:style w:type="paragraph" w:customStyle="1" w:styleId="TableParagraph">
    <w:name w:val="Table Paragraph"/>
    <w:basedOn w:val="Normal"/>
    <w:uiPriority w:val="1"/>
    <w:qFormat/>
    <w:rsid w:val="00D03E18"/>
    <w:pPr>
      <w:widowControl w:val="0"/>
      <w:spacing w:after="0" w:line="240" w:lineRule="auto"/>
    </w:pPr>
    <w:rPr>
      <w:lang w:val="en-US"/>
    </w:rPr>
  </w:style>
  <w:style w:type="paragraph" w:customStyle="1" w:styleId="citao">
    <w:name w:val="citação"/>
    <w:uiPriority w:val="99"/>
    <w:rsid w:val="00D03E18"/>
    <w:pPr>
      <w:autoSpaceDE w:val="0"/>
      <w:autoSpaceDN w:val="0"/>
      <w:spacing w:after="120" w:line="240" w:lineRule="auto"/>
      <w:jc w:val="both"/>
    </w:pPr>
    <w:rPr>
      <w:rFonts w:ascii="Arial" w:eastAsia="Times New Roman" w:hAnsi="Arial" w:cs="Arial"/>
      <w:i/>
      <w:iCs/>
      <w:lang w:eastAsia="pt-BR"/>
    </w:rPr>
  </w:style>
  <w:style w:type="paragraph" w:customStyle="1" w:styleId="Ttulo1doRosinaldo">
    <w:name w:val="Título 1 do Rosinaldo"/>
    <w:basedOn w:val="Normal"/>
    <w:uiPriority w:val="99"/>
    <w:rsid w:val="00D03E18"/>
    <w:pPr>
      <w:tabs>
        <w:tab w:val="num" w:pos="360"/>
      </w:tabs>
      <w:spacing w:after="0" w:line="240" w:lineRule="auto"/>
      <w:ind w:left="360" w:hanging="360"/>
      <w:jc w:val="both"/>
    </w:pPr>
    <w:rPr>
      <w:rFonts w:ascii="Arial" w:eastAsia="Times New Roman" w:hAnsi="Arial" w:cs="Times New Roman"/>
      <w:sz w:val="24"/>
      <w:szCs w:val="20"/>
      <w:lang w:eastAsia="pt-BR"/>
    </w:rPr>
  </w:style>
  <w:style w:type="paragraph" w:customStyle="1" w:styleId="A102075">
    <w:name w:val="_A102075"/>
    <w:basedOn w:val="Normal"/>
    <w:uiPriority w:val="99"/>
    <w:rsid w:val="00D03E18"/>
    <w:pPr>
      <w:spacing w:after="0" w:line="240" w:lineRule="auto"/>
      <w:ind w:left="2736" w:firstLine="1296"/>
      <w:jc w:val="both"/>
    </w:pPr>
    <w:rPr>
      <w:rFonts w:ascii="Tms Rmn" w:eastAsia="Times New Roman" w:hAnsi="Tms Rmn" w:cs="Times New Roman"/>
      <w:sz w:val="24"/>
      <w:szCs w:val="20"/>
      <w:lang w:eastAsia="pt-BR"/>
    </w:rPr>
  </w:style>
  <w:style w:type="paragraph" w:customStyle="1" w:styleId="A102175">
    <w:name w:val="_A102175"/>
    <w:basedOn w:val="Normal"/>
    <w:uiPriority w:val="99"/>
    <w:rsid w:val="00D03E18"/>
    <w:pPr>
      <w:spacing w:after="0" w:line="240" w:lineRule="auto"/>
      <w:ind w:left="2880" w:firstLine="1296"/>
      <w:jc w:val="both"/>
    </w:pPr>
    <w:rPr>
      <w:rFonts w:ascii="Tms Rmn" w:eastAsia="Times New Roman" w:hAnsi="Tms Rmn" w:cs="Times New Roman"/>
      <w:sz w:val="24"/>
      <w:szCs w:val="20"/>
      <w:lang w:eastAsia="pt-BR"/>
    </w:rPr>
  </w:style>
  <w:style w:type="paragraph" w:customStyle="1" w:styleId="Edital2005Ttulo">
    <w:name w:val="Edital2005 Título"/>
    <w:basedOn w:val="Normal"/>
    <w:autoRedefine/>
    <w:uiPriority w:val="99"/>
    <w:rsid w:val="00D03E18"/>
    <w:pPr>
      <w:spacing w:after="0" w:line="240" w:lineRule="auto"/>
      <w:jc w:val="both"/>
      <w:outlineLvl w:val="0"/>
    </w:pPr>
    <w:rPr>
      <w:rFonts w:ascii="Arial" w:eastAsia="Times New Roman" w:hAnsi="Arial" w:cs="Arial"/>
      <w:b/>
      <w:bCs/>
      <w:sz w:val="24"/>
      <w:szCs w:val="24"/>
      <w:lang w:eastAsia="pt-BR"/>
    </w:rPr>
  </w:style>
  <w:style w:type="paragraph" w:customStyle="1" w:styleId="Estilo1">
    <w:name w:val="Estilo1"/>
    <w:basedOn w:val="Normal"/>
    <w:uiPriority w:val="99"/>
    <w:rsid w:val="00D03E18"/>
    <w:pPr>
      <w:spacing w:after="120" w:line="360" w:lineRule="auto"/>
      <w:ind w:left="567"/>
      <w:jc w:val="both"/>
    </w:pPr>
    <w:rPr>
      <w:rFonts w:ascii="Times New Roman" w:eastAsia="Times New Roman" w:hAnsi="Times New Roman" w:cs="Times New Roman"/>
      <w:sz w:val="20"/>
      <w:szCs w:val="20"/>
      <w:lang w:eastAsia="pt-BR"/>
    </w:rPr>
  </w:style>
  <w:style w:type="paragraph" w:customStyle="1" w:styleId="A020268">
    <w:name w:val="_A020268"/>
    <w:uiPriority w:val="99"/>
    <w:rsid w:val="00D03E18"/>
    <w:pPr>
      <w:widowControl w:val="0"/>
      <w:suppressAutoHyphens/>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Corpodetexto31">
    <w:name w:val="Corpo de texto 31"/>
    <w:basedOn w:val="Normal"/>
    <w:uiPriority w:val="99"/>
    <w:rsid w:val="00D03E18"/>
    <w:pPr>
      <w:widowControl w:val="0"/>
      <w:suppressAutoHyphens/>
      <w:spacing w:after="0" w:line="240" w:lineRule="auto"/>
      <w:jc w:val="both"/>
    </w:pPr>
    <w:rPr>
      <w:rFonts w:ascii="Arial" w:eastAsia="Times New Roman" w:hAnsi="Arial" w:cs="Times New Roman"/>
      <w:color w:val="000000"/>
      <w:szCs w:val="20"/>
      <w:lang w:eastAsia="ar-SA"/>
    </w:rPr>
  </w:style>
  <w:style w:type="paragraph" w:customStyle="1" w:styleId="Textbody">
    <w:name w:val="Text body"/>
    <w:basedOn w:val="Normal"/>
    <w:uiPriority w:val="99"/>
    <w:rsid w:val="00D03E18"/>
    <w:pPr>
      <w:widowControl w:val="0"/>
      <w:suppressAutoHyphens/>
      <w:autoSpaceDN w:val="0"/>
      <w:spacing w:after="140" w:line="288" w:lineRule="auto"/>
    </w:pPr>
    <w:rPr>
      <w:rFonts w:ascii="Liberation Serif" w:eastAsia="SimSun" w:hAnsi="Liberation Serif" w:cs="Mangal"/>
      <w:kern w:val="3"/>
      <w:sz w:val="24"/>
      <w:szCs w:val="24"/>
      <w:lang w:eastAsia="zh-CN" w:bidi="hi-IN"/>
    </w:rPr>
  </w:style>
  <w:style w:type="paragraph" w:customStyle="1" w:styleId="CorpodeTexto0">
    <w:name w:val="Corpo de Texto"/>
    <w:basedOn w:val="Normal"/>
    <w:uiPriority w:val="99"/>
    <w:rsid w:val="00D03E18"/>
    <w:pPr>
      <w:keepNext/>
      <w:keepLines/>
      <w:spacing w:after="0" w:line="240" w:lineRule="auto"/>
      <w:ind w:firstLine="1134"/>
      <w:jc w:val="both"/>
      <w:outlineLvl w:val="0"/>
    </w:pPr>
    <w:rPr>
      <w:rFonts w:ascii="Tahoma" w:eastAsia="Tahoma" w:hAnsi="Tahoma" w:cs="Tahoma"/>
      <w:bCs/>
      <w:lang w:eastAsia="pt-BR"/>
    </w:rPr>
  </w:style>
  <w:style w:type="paragraph" w:customStyle="1" w:styleId="PargrafodaLista4">
    <w:name w:val="Parágrafo da Lista4"/>
    <w:basedOn w:val="Normal"/>
    <w:uiPriority w:val="99"/>
    <w:rsid w:val="00D03E18"/>
    <w:pPr>
      <w:suppressAutoHyphens/>
    </w:pPr>
    <w:rPr>
      <w:rFonts w:ascii="Calibri" w:eastAsia="Calibri" w:hAnsi="Calibri" w:cs="Times New Roman"/>
      <w:kern w:val="2"/>
      <w:lang w:eastAsia="ar-SA"/>
    </w:rPr>
  </w:style>
  <w:style w:type="paragraph" w:customStyle="1" w:styleId="PargrafodaLista5">
    <w:name w:val="Parágrafo da Lista5"/>
    <w:basedOn w:val="Normal"/>
    <w:uiPriority w:val="99"/>
    <w:rsid w:val="00D03E18"/>
    <w:pPr>
      <w:suppressAutoHyphens/>
    </w:pPr>
    <w:rPr>
      <w:rFonts w:ascii="Calibri" w:eastAsia="Calibri" w:hAnsi="Calibri" w:cs="Times New Roman"/>
      <w:kern w:val="2"/>
      <w:lang w:eastAsia="ar-SA"/>
    </w:rPr>
  </w:style>
  <w:style w:type="paragraph" w:customStyle="1" w:styleId="PargrafodaLista6">
    <w:name w:val="Parágrafo da Lista6"/>
    <w:basedOn w:val="Normal"/>
    <w:uiPriority w:val="99"/>
    <w:rsid w:val="00D03E18"/>
    <w:pPr>
      <w:suppressAutoHyphens/>
    </w:pPr>
    <w:rPr>
      <w:rFonts w:ascii="Calibri" w:eastAsia="Calibri" w:hAnsi="Calibri" w:cs="Times New Roman"/>
      <w:kern w:val="2"/>
      <w:lang w:eastAsia="ar-SA"/>
    </w:rPr>
  </w:style>
  <w:style w:type="paragraph" w:customStyle="1" w:styleId="Textodebalo4">
    <w:name w:val="Texto de balão4"/>
    <w:basedOn w:val="Normal"/>
    <w:uiPriority w:val="99"/>
    <w:rsid w:val="00D03E18"/>
    <w:pPr>
      <w:suppressAutoHyphens/>
    </w:pPr>
    <w:rPr>
      <w:rFonts w:ascii="Calibri" w:eastAsia="Calibri" w:hAnsi="Calibri" w:cs="Times New Roman"/>
      <w:kern w:val="2"/>
      <w:lang w:eastAsia="ar-SA"/>
    </w:rPr>
  </w:style>
  <w:style w:type="paragraph" w:customStyle="1" w:styleId="SemEspaamento4">
    <w:name w:val="Sem Espaçamento4"/>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
    <w:name w:val="p"/>
    <w:basedOn w:val="Normal"/>
    <w:uiPriority w:val="99"/>
    <w:rsid w:val="00D03E18"/>
    <w:pPr>
      <w:spacing w:before="100" w:beforeAutospacing="1" w:after="100" w:afterAutospacing="1" w:line="240" w:lineRule="auto"/>
      <w:ind w:left="300"/>
    </w:pPr>
    <w:rPr>
      <w:rFonts w:ascii="Times New Roman" w:eastAsia="Times New Roman" w:hAnsi="Times New Roman" w:cs="Times New Roman"/>
      <w:color w:val="000000"/>
      <w:sz w:val="24"/>
      <w:szCs w:val="24"/>
      <w:lang w:eastAsia="pt-BR"/>
    </w:rPr>
  </w:style>
  <w:style w:type="paragraph" w:customStyle="1" w:styleId="standard0">
    <w:name w:val="standard"/>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ilipecorpoChar">
    <w:name w:val="filipe corpo Char"/>
    <w:basedOn w:val="Fontepargpadro"/>
    <w:link w:val="filipecorpo"/>
    <w:locked/>
    <w:rsid w:val="00D03E18"/>
    <w:rPr>
      <w:rFonts w:ascii="Arial" w:eastAsia="Times New Roman" w:hAnsi="Arial" w:cs="Arial"/>
      <w:sz w:val="24"/>
      <w:szCs w:val="24"/>
      <w:lang w:eastAsia="pt-BR"/>
    </w:rPr>
  </w:style>
  <w:style w:type="paragraph" w:customStyle="1" w:styleId="filipecorpo">
    <w:name w:val="filipe corpo"/>
    <w:basedOn w:val="Normal"/>
    <w:link w:val="filipecorpoChar"/>
    <w:qFormat/>
    <w:rsid w:val="00D03E18"/>
    <w:pPr>
      <w:spacing w:after="0"/>
      <w:ind w:firstLine="567"/>
      <w:jc w:val="both"/>
    </w:pPr>
    <w:rPr>
      <w:rFonts w:ascii="Arial" w:eastAsia="Times New Roman" w:hAnsi="Arial" w:cs="Arial"/>
      <w:sz w:val="24"/>
      <w:szCs w:val="24"/>
      <w:lang w:eastAsia="pt-BR"/>
    </w:rPr>
  </w:style>
  <w:style w:type="paragraph" w:customStyle="1" w:styleId="p0">
    <w:name w:val="p0"/>
    <w:basedOn w:val="Normal"/>
    <w:uiPriority w:val="99"/>
    <w:rsid w:val="00D03E18"/>
    <w:pPr>
      <w:widowControl w:val="0"/>
      <w:tabs>
        <w:tab w:val="left" w:pos="204"/>
      </w:tabs>
      <w:suppressAutoHyphens/>
      <w:spacing w:after="0" w:line="240" w:lineRule="atLeast"/>
      <w:jc w:val="both"/>
    </w:pPr>
    <w:rPr>
      <w:rFonts w:ascii="Courier New" w:eastAsia="DejaVu Sans" w:hAnsi="Courier New" w:cs="DejaVu Sans"/>
      <w:kern w:val="2"/>
      <w:sz w:val="24"/>
      <w:szCs w:val="24"/>
      <w:lang w:eastAsia="hi-IN" w:bidi="hi-IN"/>
    </w:rPr>
  </w:style>
  <w:style w:type="paragraph" w:customStyle="1" w:styleId="enunciado">
    <w:name w:val="enunciado"/>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pede">
    <w:name w:val="pede"/>
    <w:uiPriority w:val="99"/>
    <w:rsid w:val="00D03E18"/>
    <w:pPr>
      <w:tabs>
        <w:tab w:val="left" w:pos="1701"/>
        <w:tab w:val="center" w:pos="4419"/>
        <w:tab w:val="right" w:pos="8838"/>
      </w:tabs>
      <w:suppressAutoHyphens/>
      <w:spacing w:after="0" w:line="240" w:lineRule="auto"/>
      <w:jc w:val="both"/>
    </w:pPr>
    <w:rPr>
      <w:rFonts w:ascii="MS Sans Serif" w:eastAsia="Times New Roman" w:hAnsi="MS Sans Serif" w:cs="MS Sans Serif"/>
      <w:sz w:val="20"/>
      <w:szCs w:val="20"/>
      <w:lang w:eastAsia="zh-CN"/>
    </w:rPr>
  </w:style>
  <w:style w:type="paragraph" w:customStyle="1" w:styleId="TextosemFormatao1">
    <w:name w:val="Texto sem Formatação1"/>
    <w:basedOn w:val="Normal"/>
    <w:uiPriority w:val="99"/>
    <w:rsid w:val="00D03E18"/>
    <w:pPr>
      <w:suppressAutoHyphens/>
      <w:spacing w:after="0" w:line="240" w:lineRule="auto"/>
    </w:pPr>
    <w:rPr>
      <w:rFonts w:ascii="Courier New" w:eastAsia="Times New Roman" w:hAnsi="Courier New" w:cs="Courier New"/>
      <w:sz w:val="20"/>
      <w:szCs w:val="20"/>
      <w:lang w:eastAsia="zh-CN"/>
    </w:rPr>
  </w:style>
  <w:style w:type="paragraph" w:customStyle="1" w:styleId="xl49">
    <w:name w:val="xl49"/>
    <w:basedOn w:val="Normal"/>
    <w:uiPriority w:val="99"/>
    <w:rsid w:val="00D03E18"/>
    <w:pPr>
      <w:suppressAutoHyphens/>
      <w:spacing w:before="100" w:after="100" w:line="240" w:lineRule="auto"/>
      <w:jc w:val="center"/>
    </w:pPr>
    <w:rPr>
      <w:rFonts w:ascii="Arial" w:eastAsia="Times New Roman" w:hAnsi="Arial" w:cs="Arial"/>
      <w:b/>
      <w:sz w:val="24"/>
      <w:szCs w:val="20"/>
      <w:lang w:eastAsia="zh-CN"/>
    </w:rPr>
  </w:style>
  <w:style w:type="paragraph" w:customStyle="1" w:styleId="Nvel2">
    <w:name w:val="Nível 2"/>
    <w:basedOn w:val="Normal"/>
    <w:next w:val="Normal"/>
    <w:uiPriority w:val="99"/>
    <w:rsid w:val="00D03E18"/>
    <w:pPr>
      <w:suppressAutoHyphens/>
      <w:spacing w:after="120" w:line="240" w:lineRule="auto"/>
      <w:jc w:val="both"/>
    </w:pPr>
    <w:rPr>
      <w:rFonts w:ascii="Arial" w:eastAsia="Times New Roman" w:hAnsi="Arial" w:cs="Arial"/>
      <w:b/>
      <w:sz w:val="24"/>
      <w:szCs w:val="20"/>
      <w:lang w:eastAsia="zh-CN"/>
    </w:rPr>
  </w:style>
  <w:style w:type="paragraph" w:customStyle="1" w:styleId="Contrato">
    <w:name w:val="Contrato"/>
    <w:basedOn w:val="Normal"/>
    <w:uiPriority w:val="99"/>
    <w:rsid w:val="00D03E18"/>
    <w:pPr>
      <w:tabs>
        <w:tab w:val="left" w:pos="360"/>
        <w:tab w:val="left" w:pos="926"/>
      </w:tabs>
      <w:suppressAutoHyphens/>
      <w:spacing w:after="240" w:line="240" w:lineRule="auto"/>
      <w:ind w:left="926" w:hanging="360"/>
      <w:jc w:val="both"/>
    </w:pPr>
    <w:rPr>
      <w:rFonts w:ascii="Times New Roman" w:eastAsia="Times New Roman" w:hAnsi="Times New Roman" w:cs="Times New Roman"/>
      <w:sz w:val="24"/>
      <w:szCs w:val="20"/>
      <w:lang w:eastAsia="zh-CN"/>
    </w:rPr>
  </w:style>
  <w:style w:type="paragraph" w:customStyle="1" w:styleId="ContratoTitulo">
    <w:name w:val="ContratoTitulo"/>
    <w:basedOn w:val="Normal"/>
    <w:next w:val="Contrato"/>
    <w:uiPriority w:val="99"/>
    <w:rsid w:val="00D03E18"/>
    <w:pPr>
      <w:suppressAutoHyphens/>
      <w:spacing w:after="240" w:line="240" w:lineRule="auto"/>
      <w:ind w:left="1701" w:hanging="283"/>
    </w:pPr>
    <w:rPr>
      <w:rFonts w:ascii="Arial" w:eastAsia="Times New Roman" w:hAnsi="Arial" w:cs="Arial"/>
      <w:b/>
      <w:sz w:val="24"/>
      <w:szCs w:val="20"/>
      <w:lang w:eastAsia="zh-CN"/>
    </w:rPr>
  </w:style>
  <w:style w:type="paragraph" w:customStyle="1" w:styleId="Solon1">
    <w:name w:val="Solon1"/>
    <w:basedOn w:val="Normal"/>
    <w:uiPriority w:val="99"/>
    <w:rsid w:val="00D03E18"/>
    <w:pPr>
      <w:tabs>
        <w:tab w:val="left" w:pos="360"/>
        <w:tab w:val="left" w:pos="1134"/>
        <w:tab w:val="left" w:pos="1209"/>
      </w:tabs>
      <w:suppressAutoHyphens/>
      <w:spacing w:after="240" w:line="240" w:lineRule="auto"/>
      <w:ind w:left="1209" w:hanging="360"/>
      <w:jc w:val="both"/>
    </w:pPr>
    <w:rPr>
      <w:rFonts w:ascii="Times New Roman" w:eastAsia="Times New Roman" w:hAnsi="Times New Roman" w:cs="Times New Roman"/>
      <w:sz w:val="24"/>
      <w:szCs w:val="20"/>
      <w:lang w:eastAsia="zh-CN"/>
    </w:rPr>
  </w:style>
  <w:style w:type="paragraph" w:customStyle="1" w:styleId="N21">
    <w:name w:val="N21"/>
    <w:basedOn w:val="Normal"/>
    <w:uiPriority w:val="99"/>
    <w:rsid w:val="00D03E18"/>
    <w:pPr>
      <w:suppressAutoHyphens/>
      <w:spacing w:before="60" w:after="0" w:line="240" w:lineRule="auto"/>
      <w:ind w:left="2268" w:hanging="425"/>
      <w:jc w:val="both"/>
    </w:pPr>
    <w:rPr>
      <w:rFonts w:ascii="Arial" w:eastAsia="Times New Roman" w:hAnsi="Arial" w:cs="Arial"/>
      <w:sz w:val="20"/>
      <w:szCs w:val="20"/>
      <w:lang w:eastAsia="zh-CN"/>
    </w:rPr>
  </w:style>
  <w:style w:type="paragraph" w:customStyle="1" w:styleId="Blockquote">
    <w:name w:val="Blockquote"/>
    <w:basedOn w:val="Normal"/>
    <w:uiPriority w:val="99"/>
    <w:rsid w:val="00D03E18"/>
    <w:pPr>
      <w:suppressAutoHyphens/>
      <w:spacing w:before="100" w:after="100" w:line="240" w:lineRule="auto"/>
      <w:ind w:left="360" w:right="360"/>
    </w:pPr>
    <w:rPr>
      <w:rFonts w:ascii="Times New Roman" w:eastAsia="Times New Roman" w:hAnsi="Times New Roman" w:cs="Times New Roman"/>
      <w:sz w:val="24"/>
      <w:szCs w:val="20"/>
      <w:lang w:eastAsia="zh-CN"/>
    </w:rPr>
  </w:style>
  <w:style w:type="paragraph" w:customStyle="1" w:styleId="n1">
    <w:name w:val="n1"/>
    <w:basedOn w:val="Normal"/>
    <w:uiPriority w:val="99"/>
    <w:rsid w:val="00D03E18"/>
    <w:pPr>
      <w:tabs>
        <w:tab w:val="left" w:pos="1134"/>
      </w:tabs>
      <w:suppressAutoHyphens/>
      <w:spacing w:before="240" w:after="0" w:line="240" w:lineRule="auto"/>
      <w:jc w:val="both"/>
    </w:pPr>
    <w:rPr>
      <w:rFonts w:ascii="Arial" w:eastAsia="Times New Roman" w:hAnsi="Arial" w:cs="Arial"/>
      <w:sz w:val="20"/>
      <w:szCs w:val="20"/>
      <w:lang w:eastAsia="zh-CN"/>
    </w:rPr>
  </w:style>
  <w:style w:type="paragraph" w:customStyle="1" w:styleId="Recuodecorpodetexto22">
    <w:name w:val="Recuo de corpo de texto 22"/>
    <w:basedOn w:val="Normal"/>
    <w:uiPriority w:val="99"/>
    <w:rsid w:val="00D03E18"/>
    <w:pPr>
      <w:suppressAutoHyphens/>
      <w:spacing w:after="0" w:line="240" w:lineRule="auto"/>
      <w:ind w:firstLine="1560"/>
      <w:jc w:val="both"/>
    </w:pPr>
    <w:rPr>
      <w:rFonts w:ascii="Times New Roman" w:eastAsia="Times New Roman" w:hAnsi="Times New Roman" w:cs="Times New Roman"/>
      <w:strike/>
      <w:sz w:val="24"/>
      <w:szCs w:val="20"/>
      <w:lang w:eastAsia="zh-CN"/>
    </w:rPr>
  </w:style>
  <w:style w:type="paragraph" w:customStyle="1" w:styleId="Textoembloco1">
    <w:name w:val="Texto em bloco1"/>
    <w:basedOn w:val="Normal"/>
    <w:uiPriority w:val="99"/>
    <w:rsid w:val="00D03E18"/>
    <w:pPr>
      <w:suppressAutoHyphens/>
      <w:spacing w:after="120" w:line="240" w:lineRule="auto"/>
      <w:ind w:left="2552" w:right="-1" w:hanging="1418"/>
    </w:pPr>
    <w:rPr>
      <w:rFonts w:ascii="Times New Roman" w:eastAsia="Times New Roman" w:hAnsi="Times New Roman" w:cs="Times New Roman"/>
      <w:sz w:val="24"/>
      <w:szCs w:val="20"/>
      <w:lang w:eastAsia="zh-CN"/>
    </w:rPr>
  </w:style>
  <w:style w:type="paragraph" w:customStyle="1" w:styleId="Cabealho0">
    <w:name w:val="#Cabeçalho"/>
    <w:basedOn w:val="Normal"/>
    <w:uiPriority w:val="99"/>
    <w:rsid w:val="00D03E18"/>
    <w:pPr>
      <w:suppressAutoHyphens/>
      <w:spacing w:after="0" w:line="220" w:lineRule="exact"/>
      <w:jc w:val="both"/>
    </w:pPr>
    <w:rPr>
      <w:rFonts w:ascii="Times New Roman" w:eastAsia="Times New Roman" w:hAnsi="Times New Roman" w:cs="Times New Roman"/>
      <w:sz w:val="18"/>
      <w:szCs w:val="20"/>
      <w:lang w:eastAsia="zh-CN"/>
    </w:rPr>
  </w:style>
  <w:style w:type="paragraph" w:customStyle="1" w:styleId="Textodecomentrio1">
    <w:name w:val="Texto de comentário1"/>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WW-Corpodetexto2">
    <w:name w:val="WW-Corpo de texto 2"/>
    <w:basedOn w:val="Normal"/>
    <w:uiPriority w:val="99"/>
    <w:rsid w:val="00D03E18"/>
    <w:pPr>
      <w:suppressAutoHyphens/>
      <w:spacing w:after="0" w:line="240" w:lineRule="auto"/>
      <w:jc w:val="both"/>
    </w:pPr>
    <w:rPr>
      <w:rFonts w:ascii="Arial" w:eastAsia="Times New Roman" w:hAnsi="Arial" w:cs="Arial"/>
      <w:b/>
      <w:sz w:val="24"/>
      <w:szCs w:val="20"/>
      <w:lang w:eastAsia="zh-CN"/>
    </w:rPr>
  </w:style>
  <w:style w:type="paragraph" w:customStyle="1" w:styleId="WW-Corpodetexto3">
    <w:name w:val="WW-Corpo de texto 3"/>
    <w:basedOn w:val="Normal"/>
    <w:uiPriority w:val="99"/>
    <w:rsid w:val="00D03E18"/>
    <w:pPr>
      <w:widowControl w:val="0"/>
      <w:suppressAutoHyphens/>
      <w:spacing w:after="0" w:line="240" w:lineRule="auto"/>
      <w:jc w:val="both"/>
    </w:pPr>
    <w:rPr>
      <w:rFonts w:ascii="Arial" w:eastAsia="Times New Roman" w:hAnsi="Arial" w:cs="Arial"/>
      <w:sz w:val="24"/>
      <w:szCs w:val="20"/>
      <w:lang w:eastAsia="zh-CN"/>
    </w:rPr>
  </w:style>
  <w:style w:type="paragraph" w:customStyle="1" w:styleId="Commarcadores22">
    <w:name w:val="Com marcadores 22"/>
    <w:basedOn w:val="Normal"/>
    <w:uiPriority w:val="99"/>
    <w:rsid w:val="00D03E18"/>
    <w:pPr>
      <w:suppressAutoHyphens/>
      <w:spacing w:after="0" w:line="240" w:lineRule="auto"/>
      <w:ind w:left="566" w:hanging="283"/>
    </w:pPr>
    <w:rPr>
      <w:rFonts w:ascii="Times New Roman" w:eastAsia="Times New Roman" w:hAnsi="Times New Roman" w:cs="Times New Roman"/>
      <w:sz w:val="20"/>
      <w:szCs w:val="20"/>
      <w:lang w:eastAsia="zh-CN"/>
    </w:rPr>
  </w:style>
  <w:style w:type="paragraph" w:customStyle="1" w:styleId="Commarcadores32">
    <w:name w:val="Com marcadores 32"/>
    <w:basedOn w:val="Normal"/>
    <w:uiPriority w:val="99"/>
    <w:rsid w:val="00D03E18"/>
    <w:pPr>
      <w:suppressAutoHyphens/>
      <w:spacing w:after="0" w:line="240" w:lineRule="auto"/>
      <w:ind w:left="849" w:hanging="283"/>
    </w:pPr>
    <w:rPr>
      <w:rFonts w:ascii="Times New Roman" w:eastAsia="Times New Roman" w:hAnsi="Times New Roman" w:cs="Times New Roman"/>
      <w:sz w:val="20"/>
      <w:szCs w:val="20"/>
      <w:lang w:eastAsia="zh-CN"/>
    </w:rPr>
  </w:style>
  <w:style w:type="paragraph" w:customStyle="1" w:styleId="Commarcadores51">
    <w:name w:val="Com marcadores 51"/>
    <w:basedOn w:val="Normal"/>
    <w:uiPriority w:val="99"/>
    <w:rsid w:val="00D03E18"/>
    <w:pPr>
      <w:suppressAutoHyphens/>
      <w:spacing w:after="0" w:line="240" w:lineRule="auto"/>
      <w:ind w:left="1415" w:hanging="283"/>
    </w:pPr>
    <w:rPr>
      <w:rFonts w:ascii="Times New Roman" w:eastAsia="Times New Roman" w:hAnsi="Times New Roman" w:cs="Times New Roman"/>
      <w:sz w:val="20"/>
      <w:szCs w:val="20"/>
      <w:lang w:eastAsia="zh-CN"/>
    </w:rPr>
  </w:style>
  <w:style w:type="paragraph" w:customStyle="1" w:styleId="Commarcadores21">
    <w:name w:val="Com marcadores 21"/>
    <w:basedOn w:val="Normal"/>
    <w:uiPriority w:val="99"/>
    <w:rsid w:val="00D03E18"/>
    <w:pPr>
      <w:tabs>
        <w:tab w:val="left" w:pos="643"/>
      </w:tabs>
      <w:suppressAutoHyphens/>
      <w:spacing w:after="0" w:line="240" w:lineRule="auto"/>
      <w:ind w:left="643" w:hanging="360"/>
      <w:jc w:val="both"/>
    </w:pPr>
    <w:rPr>
      <w:rFonts w:ascii="Times New Roman" w:eastAsia="Times New Roman" w:hAnsi="Times New Roman" w:cs="Times New Roman"/>
      <w:sz w:val="24"/>
      <w:szCs w:val="20"/>
      <w:lang w:eastAsia="zh-CN"/>
    </w:rPr>
  </w:style>
  <w:style w:type="paragraph" w:customStyle="1" w:styleId="Commarcadores31">
    <w:name w:val="Com marcadores 31"/>
    <w:basedOn w:val="Normal"/>
    <w:uiPriority w:val="99"/>
    <w:rsid w:val="00D03E18"/>
    <w:pPr>
      <w:tabs>
        <w:tab w:val="left" w:pos="926"/>
      </w:tabs>
      <w:suppressAutoHyphens/>
      <w:spacing w:after="0" w:line="240" w:lineRule="auto"/>
      <w:ind w:left="926" w:hanging="360"/>
    </w:pPr>
    <w:rPr>
      <w:rFonts w:ascii="Times New Roman" w:eastAsia="Times New Roman" w:hAnsi="Times New Roman" w:cs="Times New Roman"/>
      <w:sz w:val="20"/>
      <w:szCs w:val="20"/>
      <w:lang w:eastAsia="zh-CN"/>
    </w:rPr>
  </w:style>
  <w:style w:type="paragraph" w:customStyle="1" w:styleId="numeracao">
    <w:name w:val="numeracao"/>
    <w:basedOn w:val="Normal"/>
    <w:uiPriority w:val="99"/>
    <w:rsid w:val="00D03E18"/>
    <w:pPr>
      <w:suppressAutoHyphens/>
      <w:spacing w:before="120" w:after="0" w:line="240" w:lineRule="auto"/>
      <w:jc w:val="both"/>
    </w:pPr>
    <w:rPr>
      <w:rFonts w:ascii="Times New (W1)" w:eastAsia="Times New Roman" w:hAnsi="Times New (W1)" w:cs="Times New (W1)"/>
      <w:sz w:val="24"/>
      <w:szCs w:val="20"/>
      <w:lang w:eastAsia="zh-CN"/>
    </w:rPr>
  </w:style>
  <w:style w:type="paragraph" w:customStyle="1" w:styleId="BodyText22">
    <w:name w:val="Body Text 22"/>
    <w:basedOn w:val="Normal"/>
    <w:uiPriority w:val="99"/>
    <w:rsid w:val="00D03E18"/>
    <w:pPr>
      <w:suppressAutoHyphens/>
      <w:spacing w:after="0" w:line="240" w:lineRule="auto"/>
      <w:jc w:val="both"/>
    </w:pPr>
    <w:rPr>
      <w:rFonts w:ascii="Arial" w:eastAsia="Times New Roman" w:hAnsi="Arial" w:cs="Arial"/>
      <w:color w:val="000000"/>
      <w:szCs w:val="20"/>
      <w:lang w:eastAsia="zh-CN"/>
    </w:rPr>
  </w:style>
  <w:style w:type="paragraph" w:customStyle="1" w:styleId="western">
    <w:name w:val="western"/>
    <w:basedOn w:val="Normal"/>
    <w:uiPriority w:val="99"/>
    <w:rsid w:val="00D03E18"/>
    <w:pPr>
      <w:suppressAutoHyphens/>
      <w:spacing w:before="100" w:after="119" w:line="240" w:lineRule="auto"/>
    </w:pPr>
    <w:rPr>
      <w:rFonts w:ascii="Times New Roman" w:eastAsia="Times New Roman" w:hAnsi="Times New Roman" w:cs="Times New Roman"/>
      <w:sz w:val="24"/>
      <w:szCs w:val="20"/>
      <w:lang w:eastAsia="zh-CN"/>
    </w:rPr>
  </w:style>
  <w:style w:type="paragraph" w:customStyle="1" w:styleId="CHAMEX">
    <w:name w:val="CHAMEX"/>
    <w:uiPriority w:val="99"/>
    <w:rsid w:val="00D03E18"/>
    <w:pPr>
      <w:suppressAutoHyphens/>
      <w:spacing w:after="0" w:line="240" w:lineRule="auto"/>
      <w:jc w:val="both"/>
    </w:pPr>
    <w:rPr>
      <w:rFonts w:ascii="Times New Roman" w:eastAsia="Times New Roman" w:hAnsi="Times New Roman" w:cs="Times New Roman"/>
      <w:spacing w:val="15"/>
      <w:sz w:val="24"/>
      <w:szCs w:val="20"/>
      <w:lang w:eastAsia="zh-CN"/>
    </w:rPr>
  </w:style>
  <w:style w:type="paragraph" w:customStyle="1" w:styleId="Corpodetexto32">
    <w:name w:val="Corpo de texto 32"/>
    <w:basedOn w:val="Normal"/>
    <w:uiPriority w:val="99"/>
    <w:rsid w:val="00D03E18"/>
    <w:pPr>
      <w:suppressAutoHyphens/>
      <w:spacing w:after="0" w:line="240" w:lineRule="auto"/>
    </w:pPr>
    <w:rPr>
      <w:rFonts w:ascii="Times New Roman" w:eastAsia="Times New Roman" w:hAnsi="Times New Roman" w:cs="Times New Roman"/>
      <w:b/>
      <w:sz w:val="24"/>
      <w:szCs w:val="20"/>
      <w:lang w:eastAsia="zh-CN"/>
    </w:rPr>
  </w:style>
  <w:style w:type="paragraph" w:customStyle="1" w:styleId="BodyText">
    <w:name w:val="BodyText"/>
    <w:uiPriority w:val="99"/>
    <w:rsid w:val="00D03E18"/>
    <w:pPr>
      <w:suppressAutoHyphens/>
      <w:spacing w:after="0" w:line="240" w:lineRule="auto"/>
    </w:pPr>
    <w:rPr>
      <w:rFonts w:ascii="CG Times (WN)" w:eastAsia="Times New Roman" w:hAnsi="CG Times (WN)" w:cs="CG Times (WN)"/>
      <w:color w:val="000000"/>
      <w:sz w:val="24"/>
      <w:szCs w:val="20"/>
      <w:lang w:val="en-US" w:eastAsia="zh-CN"/>
    </w:rPr>
  </w:style>
  <w:style w:type="paragraph" w:customStyle="1" w:styleId="Saudao1">
    <w:name w:val="Saudação1"/>
    <w:basedOn w:val="Normal"/>
    <w:next w:val="Normal"/>
    <w:uiPriority w:val="99"/>
    <w:rsid w:val="00D03E18"/>
    <w:pPr>
      <w:suppressAutoHyphens/>
      <w:autoSpaceDE w:val="0"/>
      <w:spacing w:after="0" w:line="240" w:lineRule="auto"/>
      <w:ind w:left="709"/>
      <w:jc w:val="both"/>
    </w:pPr>
    <w:rPr>
      <w:rFonts w:ascii="Arial" w:eastAsia="Times New Roman" w:hAnsi="Arial" w:cs="Arial"/>
      <w:sz w:val="24"/>
      <w:szCs w:val="24"/>
      <w:lang w:eastAsia="zh-CN"/>
    </w:rPr>
  </w:style>
  <w:style w:type="paragraph" w:customStyle="1" w:styleId="Referncia">
    <w:name w:val="Referência"/>
    <w:basedOn w:val="Corpodetexto"/>
    <w:uiPriority w:val="99"/>
    <w:rsid w:val="00D03E18"/>
    <w:pPr>
      <w:suppressAutoHyphens/>
      <w:autoSpaceDE w:val="0"/>
      <w:ind w:left="709"/>
      <w:jc w:val="both"/>
    </w:pPr>
    <w:rPr>
      <w:rFonts w:ascii="Arial" w:hAnsi="Arial" w:cs="Arial"/>
      <w:b/>
      <w:bCs/>
      <w:szCs w:val="24"/>
      <w:lang w:eastAsia="zh-CN"/>
    </w:rPr>
  </w:style>
  <w:style w:type="paragraph" w:customStyle="1" w:styleId="D">
    <w:name w:val="D"/>
    <w:basedOn w:val="Normal"/>
    <w:uiPriority w:val="99"/>
    <w:rsid w:val="00D03E18"/>
    <w:pPr>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H4">
    <w:name w:val="H4"/>
    <w:basedOn w:val="Normal"/>
    <w:next w:val="Normal"/>
    <w:uiPriority w:val="99"/>
    <w:rsid w:val="00D03E18"/>
    <w:pPr>
      <w:keepNext/>
      <w:suppressAutoHyphens/>
      <w:spacing w:before="100" w:after="100" w:line="240" w:lineRule="auto"/>
    </w:pPr>
    <w:rPr>
      <w:rFonts w:ascii="Times New Roman" w:eastAsia="Times New Roman" w:hAnsi="Times New Roman" w:cs="Times New Roman"/>
      <w:b/>
      <w:sz w:val="24"/>
      <w:szCs w:val="20"/>
      <w:lang w:eastAsia="zh-CN"/>
    </w:rPr>
  </w:style>
  <w:style w:type="paragraph" w:customStyle="1" w:styleId="bodytext2">
    <w:name w:val="bodytext2"/>
    <w:basedOn w:val="Normal"/>
    <w:uiPriority w:val="99"/>
    <w:rsid w:val="00D03E18"/>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Normal11pt">
    <w:name w:val="Normal + 11 pt"/>
    <w:basedOn w:val="Normal"/>
    <w:uiPriority w:val="99"/>
    <w:rsid w:val="00D03E18"/>
    <w:pPr>
      <w:suppressAutoHyphens/>
      <w:spacing w:after="0" w:line="240" w:lineRule="auto"/>
      <w:ind w:right="-759"/>
      <w:jc w:val="both"/>
    </w:pPr>
    <w:rPr>
      <w:rFonts w:ascii="Times New Roman" w:eastAsia="Times New Roman" w:hAnsi="Times New Roman" w:cs="Times New Roman"/>
      <w:b/>
      <w:lang w:eastAsia="zh-CN"/>
    </w:rPr>
  </w:style>
  <w:style w:type="paragraph" w:customStyle="1" w:styleId="WW-Default">
    <w:name w:val="WW-Default"/>
    <w:uiPriority w:val="99"/>
    <w:rsid w:val="00D03E18"/>
    <w:pPr>
      <w:widowControl w:val="0"/>
      <w:suppressAutoHyphens/>
      <w:autoSpaceDE w:val="0"/>
      <w:spacing w:after="0" w:line="240" w:lineRule="auto"/>
    </w:pPr>
    <w:rPr>
      <w:rFonts w:ascii="Arial" w:eastAsia="Arial" w:hAnsi="Arial" w:cs="Arial"/>
      <w:color w:val="000000"/>
      <w:sz w:val="24"/>
      <w:szCs w:val="24"/>
      <w:lang w:eastAsia="zh-CN"/>
    </w:rPr>
  </w:style>
  <w:style w:type="paragraph" w:customStyle="1" w:styleId="TRNvel2">
    <w:name w:val="TR Nível2"/>
    <w:basedOn w:val="Normal"/>
    <w:uiPriority w:val="99"/>
    <w:rsid w:val="00D03E18"/>
    <w:pPr>
      <w:tabs>
        <w:tab w:val="left" w:pos="1800"/>
      </w:tabs>
      <w:suppressAutoHyphens/>
      <w:spacing w:before="100" w:after="100" w:line="240" w:lineRule="auto"/>
      <w:ind w:left="1800" w:hanging="360"/>
      <w:jc w:val="both"/>
    </w:pPr>
    <w:rPr>
      <w:rFonts w:ascii="Arial" w:eastAsia="Times New Roman" w:hAnsi="Arial" w:cs="Arial"/>
      <w:bCs/>
      <w:color w:val="000000"/>
      <w:sz w:val="20"/>
      <w:szCs w:val="20"/>
      <w:lang w:eastAsia="zh-CN"/>
    </w:rPr>
  </w:style>
  <w:style w:type="paragraph" w:customStyle="1" w:styleId="TRNvel3">
    <w:name w:val="TR Nível3"/>
    <w:basedOn w:val="Normal"/>
    <w:uiPriority w:val="99"/>
    <w:rsid w:val="00D03E18"/>
    <w:pPr>
      <w:tabs>
        <w:tab w:val="left" w:pos="1355"/>
      </w:tabs>
      <w:suppressAutoHyphens/>
      <w:spacing w:before="100" w:after="100" w:line="240" w:lineRule="auto"/>
      <w:ind w:left="1355" w:hanging="504"/>
      <w:jc w:val="both"/>
    </w:pPr>
    <w:rPr>
      <w:rFonts w:ascii="Arial" w:eastAsia="Times New Roman" w:hAnsi="Arial" w:cs="Arial"/>
      <w:color w:val="000000"/>
      <w:sz w:val="20"/>
      <w:szCs w:val="20"/>
      <w:lang w:eastAsia="zh-CN"/>
    </w:rPr>
  </w:style>
  <w:style w:type="paragraph" w:customStyle="1" w:styleId="ABULLET">
    <w:name w:val="A BULLET"/>
    <w:basedOn w:val="Normal"/>
    <w:uiPriority w:val="99"/>
    <w:rsid w:val="00D03E18"/>
    <w:pPr>
      <w:suppressAutoHyphens/>
      <w:spacing w:after="0" w:line="240" w:lineRule="auto"/>
      <w:ind w:left="331" w:hanging="331"/>
    </w:pPr>
    <w:rPr>
      <w:rFonts w:ascii="Book Antiqua" w:eastAsia="Times New Roman" w:hAnsi="Book Antiqua" w:cs="Book Antiqua"/>
      <w:szCs w:val="20"/>
      <w:lang w:val="en-US" w:eastAsia="zh-CN"/>
    </w:rPr>
  </w:style>
  <w:style w:type="paragraph" w:customStyle="1" w:styleId="marcadormodelo1">
    <w:name w:val="marcador modelo 1"/>
    <w:basedOn w:val="Normal"/>
    <w:uiPriority w:val="99"/>
    <w:rsid w:val="00D03E18"/>
    <w:pPr>
      <w:tabs>
        <w:tab w:val="left" w:pos="709"/>
      </w:tabs>
      <w:suppressAutoHyphens/>
      <w:spacing w:before="120" w:after="0" w:line="240" w:lineRule="auto"/>
      <w:ind w:left="709" w:hanging="312"/>
      <w:jc w:val="both"/>
    </w:pPr>
    <w:rPr>
      <w:rFonts w:ascii="Arial" w:eastAsia="Times New Roman" w:hAnsi="Arial" w:cs="Arial"/>
      <w:b/>
      <w:color w:val="000000"/>
      <w:spacing w:val="4"/>
      <w:sz w:val="20"/>
      <w:szCs w:val="20"/>
      <w:lang w:eastAsia="zh-CN"/>
    </w:rPr>
  </w:style>
  <w:style w:type="paragraph" w:customStyle="1" w:styleId="COMPRAS1">
    <w:name w:val="COMPRAS 1"/>
    <w:basedOn w:val="Normal"/>
    <w:uiPriority w:val="99"/>
    <w:rsid w:val="00D03E18"/>
    <w:pPr>
      <w:tabs>
        <w:tab w:val="left" w:pos="643"/>
        <w:tab w:val="left" w:pos="1021"/>
      </w:tabs>
      <w:suppressAutoHyphens/>
      <w:spacing w:before="120" w:after="0" w:line="360" w:lineRule="auto"/>
      <w:ind w:left="643" w:hanging="360"/>
      <w:jc w:val="both"/>
    </w:pPr>
    <w:rPr>
      <w:rFonts w:ascii="Arial" w:eastAsia="Times New Roman" w:hAnsi="Arial" w:cs="Arial"/>
      <w:sz w:val="20"/>
      <w:szCs w:val="20"/>
      <w:lang w:eastAsia="zh-CN"/>
    </w:rPr>
  </w:style>
  <w:style w:type="paragraph" w:customStyle="1" w:styleId="COMPRAS2">
    <w:name w:val="COMPRAS 2"/>
    <w:basedOn w:val="COMPRAS1"/>
    <w:uiPriority w:val="99"/>
    <w:rsid w:val="00D03E18"/>
    <w:pPr>
      <w:tabs>
        <w:tab w:val="left" w:pos="926"/>
        <w:tab w:val="left" w:pos="1559"/>
      </w:tabs>
      <w:ind w:left="926"/>
    </w:pPr>
    <w:rPr>
      <w:spacing w:val="6"/>
    </w:rPr>
  </w:style>
  <w:style w:type="paragraph" w:customStyle="1" w:styleId="COMPRAS">
    <w:name w:val="COMPRAS"/>
    <w:basedOn w:val="Normal"/>
    <w:uiPriority w:val="99"/>
    <w:rsid w:val="00D03E18"/>
    <w:pPr>
      <w:tabs>
        <w:tab w:val="left" w:pos="643"/>
      </w:tabs>
      <w:suppressAutoHyphens/>
      <w:spacing w:before="120" w:after="0" w:line="360" w:lineRule="auto"/>
      <w:ind w:left="643" w:hanging="360"/>
    </w:pPr>
    <w:rPr>
      <w:rFonts w:ascii="Arial" w:eastAsia="Times New Roman" w:hAnsi="Arial" w:cs="Arial"/>
      <w:b/>
      <w:sz w:val="20"/>
      <w:szCs w:val="20"/>
      <w:lang w:eastAsia="zh-CN"/>
    </w:rPr>
  </w:style>
  <w:style w:type="paragraph" w:customStyle="1" w:styleId="LO-normal">
    <w:name w:val="LO-normal"/>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font5">
    <w:name w:val="font5"/>
    <w:basedOn w:val="Normal"/>
    <w:uiPriority w:val="99"/>
    <w:rsid w:val="00D03E18"/>
    <w:pPr>
      <w:suppressAutoHyphens/>
      <w:spacing w:before="100" w:after="100" w:line="240" w:lineRule="auto"/>
    </w:pPr>
    <w:rPr>
      <w:rFonts w:ascii="Arial" w:eastAsia="Arial Unicode MS" w:hAnsi="Arial" w:cs="Arial"/>
      <w:b/>
      <w:bCs/>
      <w:color w:val="003366"/>
      <w:sz w:val="16"/>
      <w:szCs w:val="16"/>
      <w:lang w:eastAsia="zh-CN"/>
    </w:rPr>
  </w:style>
  <w:style w:type="paragraph" w:customStyle="1" w:styleId="font6">
    <w:name w:val="font6"/>
    <w:basedOn w:val="Normal"/>
    <w:uiPriority w:val="99"/>
    <w:rsid w:val="00D03E18"/>
    <w:pPr>
      <w:suppressAutoHyphens/>
      <w:spacing w:before="100" w:after="100" w:line="240" w:lineRule="auto"/>
    </w:pPr>
    <w:rPr>
      <w:rFonts w:ascii="Arial" w:eastAsia="Arial Unicode MS" w:hAnsi="Arial" w:cs="Arial"/>
      <w:i/>
      <w:iCs/>
      <w:color w:val="FF0000"/>
      <w:sz w:val="16"/>
      <w:szCs w:val="16"/>
      <w:lang w:eastAsia="zh-CN"/>
    </w:rPr>
  </w:style>
  <w:style w:type="paragraph" w:customStyle="1" w:styleId="font7">
    <w:name w:val="font7"/>
    <w:basedOn w:val="Normal"/>
    <w:uiPriority w:val="99"/>
    <w:rsid w:val="00D03E18"/>
    <w:pPr>
      <w:suppressAutoHyphens/>
      <w:spacing w:before="100" w:after="100" w:line="240" w:lineRule="auto"/>
    </w:pPr>
    <w:rPr>
      <w:rFonts w:ascii="Arial" w:eastAsia="Arial Unicode MS" w:hAnsi="Arial" w:cs="Arial"/>
      <w:b/>
      <w:bCs/>
      <w:color w:val="003366"/>
      <w:sz w:val="14"/>
      <w:szCs w:val="14"/>
      <w:lang w:eastAsia="zh-CN"/>
    </w:rPr>
  </w:style>
  <w:style w:type="paragraph" w:customStyle="1" w:styleId="font8">
    <w:name w:val="font8"/>
    <w:basedOn w:val="Normal"/>
    <w:uiPriority w:val="99"/>
    <w:rsid w:val="00D03E18"/>
    <w:pPr>
      <w:suppressAutoHyphens/>
      <w:spacing w:before="100" w:after="100" w:line="240" w:lineRule="auto"/>
    </w:pPr>
    <w:rPr>
      <w:rFonts w:ascii="Arial" w:eastAsia="Arial Unicode MS" w:hAnsi="Arial" w:cs="Arial"/>
      <w:color w:val="FF0000"/>
      <w:sz w:val="20"/>
      <w:szCs w:val="20"/>
      <w:lang w:eastAsia="zh-CN"/>
    </w:rPr>
  </w:style>
  <w:style w:type="paragraph" w:customStyle="1" w:styleId="xl68">
    <w:name w:val="xl68"/>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69">
    <w:name w:val="xl69"/>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70">
    <w:name w:val="xl7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1">
    <w:name w:val="xl71"/>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2">
    <w:name w:val="xl7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xl73">
    <w:name w:val="xl73"/>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74">
    <w:name w:val="xl7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003366"/>
      <w:sz w:val="16"/>
      <w:szCs w:val="16"/>
      <w:lang w:eastAsia="zh-CN"/>
    </w:rPr>
  </w:style>
  <w:style w:type="paragraph" w:customStyle="1" w:styleId="xl75">
    <w:name w:val="xl75"/>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6">
    <w:name w:val="xl76"/>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7">
    <w:name w:val="xl77"/>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8">
    <w:name w:val="xl78"/>
    <w:basedOn w:val="Normal"/>
    <w:uiPriority w:val="99"/>
    <w:rsid w:val="00D03E18"/>
    <w:pPr>
      <w:pBdr>
        <w:bottom w:val="single" w:sz="4" w:space="0" w:color="808080"/>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9">
    <w:name w:val="xl79"/>
    <w:basedOn w:val="Normal"/>
    <w:uiPriority w:val="99"/>
    <w:rsid w:val="00D03E18"/>
    <w:pPr>
      <w:pBdr>
        <w:bottom w:val="single" w:sz="4" w:space="0" w:color="808080"/>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80">
    <w:name w:val="xl80"/>
    <w:basedOn w:val="Normal"/>
    <w:uiPriority w:val="99"/>
    <w:rsid w:val="00D03E18"/>
    <w:pPr>
      <w:pBdr>
        <w:top w:val="single" w:sz="4" w:space="0" w:color="FFFFFF"/>
        <w:left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81">
    <w:name w:val="xl81"/>
    <w:basedOn w:val="Normal"/>
    <w:uiPriority w:val="99"/>
    <w:rsid w:val="00D03E18"/>
    <w:pPr>
      <w:pBdr>
        <w:top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82">
    <w:name w:val="xl82"/>
    <w:basedOn w:val="Normal"/>
    <w:uiPriority w:val="99"/>
    <w:rsid w:val="00D03E18"/>
    <w:pPr>
      <w:pBdr>
        <w:left w:val="single" w:sz="12" w:space="0" w:color="FFFFFF"/>
        <w:bottom w:val="single" w:sz="4" w:space="0" w:color="FFFFFF"/>
        <w:right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3">
    <w:name w:val="xl83"/>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84">
    <w:name w:val="xl84"/>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85">
    <w:name w:val="xl85"/>
    <w:basedOn w:val="Normal"/>
    <w:uiPriority w:val="99"/>
    <w:rsid w:val="00D03E18"/>
    <w:pPr>
      <w:pBdr>
        <w:top w:val="single" w:sz="4" w:space="0" w:color="C0C0C0"/>
        <w:left w:val="single" w:sz="8" w:space="0" w:color="FFFFFF"/>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6">
    <w:name w:val="xl86"/>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7">
    <w:name w:val="xl8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8">
    <w:name w:val="xl88"/>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9">
    <w:name w:val="xl89"/>
    <w:basedOn w:val="Normal"/>
    <w:uiPriority w:val="99"/>
    <w:rsid w:val="00D03E18"/>
    <w:pPr>
      <w:pBdr>
        <w:top w:val="single" w:sz="4" w:space="0" w:color="C0C0C0"/>
        <w:left w:val="single" w:sz="4" w:space="0" w:color="FFFFFF"/>
        <w:bottom w:val="single" w:sz="4" w:space="0" w:color="C0C0C0"/>
      </w:pBdr>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0">
    <w:name w:val="xl90"/>
    <w:basedOn w:val="Normal"/>
    <w:uiPriority w:val="99"/>
    <w:rsid w:val="00D03E18"/>
    <w:pPr>
      <w:pBdr>
        <w:left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1">
    <w:name w:val="xl91"/>
    <w:basedOn w:val="Normal"/>
    <w:uiPriority w:val="99"/>
    <w:rsid w:val="00D03E18"/>
    <w:pPr>
      <w:pBdr>
        <w:top w:val="single" w:sz="4" w:space="0" w:color="C0C0C0"/>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2">
    <w:name w:val="xl92"/>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3">
    <w:name w:val="xl93"/>
    <w:basedOn w:val="Normal"/>
    <w:uiPriority w:val="99"/>
    <w:rsid w:val="00D03E18"/>
    <w:pPr>
      <w:pBdr>
        <w:top w:val="single" w:sz="8" w:space="0" w:color="FFFFFF"/>
        <w:left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4">
    <w:name w:val="xl94"/>
    <w:basedOn w:val="Normal"/>
    <w:uiPriority w:val="99"/>
    <w:rsid w:val="00D03E18"/>
    <w:pPr>
      <w:pBdr>
        <w:top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5">
    <w:name w:val="xl95"/>
    <w:basedOn w:val="Normal"/>
    <w:uiPriority w:val="99"/>
    <w:rsid w:val="00D03E18"/>
    <w:pPr>
      <w:pBdr>
        <w:top w:val="single" w:sz="4" w:space="0" w:color="C0C0C0"/>
        <w:lef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6">
    <w:name w:val="xl9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7">
    <w:name w:val="xl9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8">
    <w:name w:val="xl98"/>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9">
    <w:name w:val="xl9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0">
    <w:name w:val="xl10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16"/>
      <w:szCs w:val="16"/>
      <w:lang w:eastAsia="zh-CN"/>
    </w:rPr>
  </w:style>
  <w:style w:type="paragraph" w:customStyle="1" w:styleId="xl101">
    <w:name w:val="xl101"/>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2">
    <w:name w:val="xl10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color w:val="FF0000"/>
      <w:sz w:val="16"/>
      <w:szCs w:val="16"/>
      <w:lang w:eastAsia="zh-CN"/>
    </w:rPr>
  </w:style>
  <w:style w:type="paragraph" w:customStyle="1" w:styleId="xl103">
    <w:name w:val="xl103"/>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4">
    <w:name w:val="xl10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FF0000"/>
      <w:sz w:val="16"/>
      <w:szCs w:val="16"/>
      <w:lang w:eastAsia="zh-CN"/>
    </w:rPr>
  </w:style>
  <w:style w:type="paragraph" w:customStyle="1" w:styleId="xl105">
    <w:name w:val="xl10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106">
    <w:name w:val="xl10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7">
    <w:name w:val="xl107"/>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sz w:val="16"/>
      <w:szCs w:val="16"/>
      <w:lang w:eastAsia="zh-CN"/>
    </w:rPr>
  </w:style>
  <w:style w:type="paragraph" w:customStyle="1" w:styleId="xl108">
    <w:name w:val="xl108"/>
    <w:basedOn w:val="Normal"/>
    <w:uiPriority w:val="99"/>
    <w:rsid w:val="00D03E18"/>
    <w:pPr>
      <w:pBdr>
        <w:top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color w:val="000000"/>
      <w:sz w:val="16"/>
      <w:szCs w:val="16"/>
      <w:lang w:eastAsia="zh-CN"/>
    </w:rPr>
  </w:style>
  <w:style w:type="paragraph" w:customStyle="1" w:styleId="xl109">
    <w:name w:val="xl109"/>
    <w:basedOn w:val="Normal"/>
    <w:uiPriority w:val="99"/>
    <w:rsid w:val="00D03E18"/>
    <w:pPr>
      <w:pBdr>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0">
    <w:name w:val="xl110"/>
    <w:basedOn w:val="Normal"/>
    <w:uiPriority w:val="99"/>
    <w:rsid w:val="00D03E18"/>
    <w:pPr>
      <w:pBdr>
        <w:top w:val="single" w:sz="12" w:space="0" w:color="FFFFFF"/>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1">
    <w:name w:val="xl1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112">
    <w:name w:val="xl11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3">
    <w:name w:val="xl113"/>
    <w:basedOn w:val="Normal"/>
    <w:uiPriority w:val="99"/>
    <w:rsid w:val="00D03E18"/>
    <w:pPr>
      <w:pBdr>
        <w:bottom w:val="single" w:sz="4" w:space="0" w:color="C0C0C0"/>
        <w:right w:val="single" w:sz="8"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4">
    <w:name w:val="xl114"/>
    <w:basedOn w:val="Normal"/>
    <w:uiPriority w:val="99"/>
    <w:rsid w:val="00D03E18"/>
    <w:pPr>
      <w:pBdr>
        <w:lef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15">
    <w:name w:val="xl115"/>
    <w:basedOn w:val="Normal"/>
    <w:uiPriority w:val="99"/>
    <w:rsid w:val="00D03E18"/>
    <w:pPr>
      <w:pBdr>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6">
    <w:name w:val="xl116"/>
    <w:basedOn w:val="Normal"/>
    <w:uiPriority w:val="99"/>
    <w:rsid w:val="00D03E18"/>
    <w:pPr>
      <w:pBdr>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17">
    <w:name w:val="xl117"/>
    <w:basedOn w:val="Normal"/>
    <w:uiPriority w:val="99"/>
    <w:rsid w:val="00D03E18"/>
    <w:pPr>
      <w:pBdr>
        <w:top w:val="single" w:sz="8" w:space="0" w:color="C0C0C0"/>
        <w:left w:val="single" w:sz="8" w:space="0" w:color="C0C0C0"/>
        <w:bottom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8">
    <w:name w:val="xl118"/>
    <w:basedOn w:val="Normal"/>
    <w:uiPriority w:val="99"/>
    <w:rsid w:val="00D03E18"/>
    <w:pPr>
      <w:pBdr>
        <w:top w:val="single" w:sz="8" w:space="0" w:color="C0C0C0"/>
        <w:left w:val="single" w:sz="4" w:space="0" w:color="C0C0C0"/>
        <w:bottom w:val="single" w:sz="8"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9">
    <w:name w:val="xl11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20">
    <w:name w:val="xl120"/>
    <w:basedOn w:val="Normal"/>
    <w:uiPriority w:val="99"/>
    <w:rsid w:val="00D03E18"/>
    <w:pPr>
      <w:pBdr>
        <w:left w:val="single" w:sz="12" w:space="0" w:color="FFFFFF"/>
        <w:bottom w:val="single" w:sz="8" w:space="0" w:color="C0C0C0"/>
        <w:righ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1">
    <w:name w:val="xl121"/>
    <w:basedOn w:val="Normal"/>
    <w:uiPriority w:val="99"/>
    <w:rsid w:val="00D03E18"/>
    <w:pPr>
      <w:pBdr>
        <w:top w:val="single" w:sz="4" w:space="0" w:color="FFFFFF"/>
        <w:left w:val="single" w:sz="4" w:space="0" w:color="FFFFFF"/>
        <w:right w:val="single" w:sz="4" w:space="0" w:color="FFFFFF"/>
      </w:pBdr>
      <w:shd w:val="clear" w:color="auto" w:fill="FFFFFF"/>
      <w:suppressAutoHyphens/>
      <w:spacing w:before="100" w:after="100" w:line="240" w:lineRule="auto"/>
    </w:pPr>
    <w:rPr>
      <w:rFonts w:ascii="Arial Unicode MS" w:eastAsia="Arial Unicode MS" w:hAnsi="Arial Unicode MS" w:cs="Arial Unicode MS"/>
      <w:color w:val="FFFFFF"/>
      <w:sz w:val="16"/>
      <w:szCs w:val="16"/>
      <w:lang w:eastAsia="zh-CN"/>
    </w:rPr>
  </w:style>
  <w:style w:type="paragraph" w:customStyle="1" w:styleId="xl122">
    <w:name w:val="xl122"/>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3">
    <w:name w:val="xl12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99"/>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4">
    <w:name w:val="xl124"/>
    <w:basedOn w:val="Normal"/>
    <w:uiPriority w:val="99"/>
    <w:rsid w:val="00D03E18"/>
    <w:pPr>
      <w:pBdr>
        <w:left w:val="single" w:sz="12" w:space="0" w:color="FFFFFF"/>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5">
    <w:name w:val="xl125"/>
    <w:basedOn w:val="Normal"/>
    <w:uiPriority w:val="99"/>
    <w:rsid w:val="00D03E18"/>
    <w:pPr>
      <w:pBdr>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6">
    <w:name w:val="xl126"/>
    <w:basedOn w:val="Normal"/>
    <w:uiPriority w:val="99"/>
    <w:rsid w:val="00D03E18"/>
    <w:pPr>
      <w:pBdr>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7">
    <w:name w:val="xl127"/>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8">
    <w:name w:val="xl128"/>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29">
    <w:name w:val="xl129"/>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0">
    <w:name w:val="xl130"/>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1">
    <w:name w:val="xl131"/>
    <w:basedOn w:val="Normal"/>
    <w:uiPriority w:val="99"/>
    <w:rsid w:val="00D03E18"/>
    <w:pPr>
      <w:pBdr>
        <w:top w:val="single" w:sz="4" w:space="0" w:color="C0C0C0"/>
        <w:left w:val="single" w:sz="12" w:space="0" w:color="FFFFFF"/>
        <w:bottom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2">
    <w:name w:val="xl13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33">
    <w:name w:val="xl13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4">
    <w:name w:val="xl134"/>
    <w:basedOn w:val="Normal"/>
    <w:uiPriority w:val="99"/>
    <w:rsid w:val="00D03E18"/>
    <w:pPr>
      <w:pBdr>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35">
    <w:name w:val="xl135"/>
    <w:basedOn w:val="Normal"/>
    <w:uiPriority w:val="99"/>
    <w:rsid w:val="00D03E18"/>
    <w:pPr>
      <w:pBdr>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6">
    <w:name w:val="xl13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7">
    <w:name w:val="xl137"/>
    <w:basedOn w:val="Normal"/>
    <w:uiPriority w:val="99"/>
    <w:rsid w:val="00D03E18"/>
    <w:pPr>
      <w:pBdr>
        <w:bottom w:val="single" w:sz="4" w:space="0" w:color="808080"/>
        <w:right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38">
    <w:name w:val="xl138"/>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9">
    <w:name w:val="xl139"/>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40">
    <w:name w:val="xl140"/>
    <w:basedOn w:val="Normal"/>
    <w:uiPriority w:val="99"/>
    <w:rsid w:val="00D03E18"/>
    <w:pPr>
      <w:pBdr>
        <w:top w:val="single" w:sz="8" w:space="0" w:color="FFFFFF"/>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41">
    <w:name w:val="xl141"/>
    <w:basedOn w:val="Normal"/>
    <w:uiPriority w:val="99"/>
    <w:rsid w:val="00D03E18"/>
    <w:pPr>
      <w:pBdr>
        <w:top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2">
    <w:name w:val="xl142"/>
    <w:basedOn w:val="Normal"/>
    <w:uiPriority w:val="99"/>
    <w:rsid w:val="00D03E18"/>
    <w:pPr>
      <w:pBdr>
        <w:left w:val="single" w:sz="12" w:space="0" w:color="FFFFFF"/>
        <w:bottom w:val="single" w:sz="4" w:space="0" w:color="FFFFFF"/>
        <w:right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3">
    <w:name w:val="xl143"/>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44">
    <w:name w:val="xl144"/>
    <w:basedOn w:val="Normal"/>
    <w:uiPriority w:val="99"/>
    <w:rsid w:val="00D03E18"/>
    <w:pPr>
      <w:pBdr>
        <w:top w:val="single" w:sz="4" w:space="0" w:color="C0C0C0"/>
        <w:bottom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5">
    <w:name w:val="xl145"/>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6">
    <w:name w:val="xl14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7">
    <w:name w:val="xl147"/>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8">
    <w:name w:val="xl148"/>
    <w:basedOn w:val="Normal"/>
    <w:uiPriority w:val="99"/>
    <w:rsid w:val="00D03E18"/>
    <w:pPr>
      <w:pBdr>
        <w:top w:val="single" w:sz="8"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49">
    <w:name w:val="xl149"/>
    <w:basedOn w:val="Normal"/>
    <w:uiPriority w:val="99"/>
    <w:rsid w:val="00D03E18"/>
    <w:pPr>
      <w:pBdr>
        <w:top w:val="single" w:sz="4" w:space="0" w:color="C0C0C0"/>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0">
    <w:name w:val="xl150"/>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151">
    <w:name w:val="xl151"/>
    <w:basedOn w:val="Normal"/>
    <w:uiPriority w:val="99"/>
    <w:rsid w:val="00D03E18"/>
    <w:pPr>
      <w:pBdr>
        <w:top w:val="single" w:sz="8" w:space="0" w:color="FFFFFF"/>
        <w:bottom w:val="single" w:sz="8" w:space="0" w:color="FFFFFF"/>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2">
    <w:name w:val="xl152"/>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3">
    <w:name w:val="xl153"/>
    <w:basedOn w:val="Normal"/>
    <w:uiPriority w:val="99"/>
    <w:rsid w:val="00D03E18"/>
    <w:pPr>
      <w:pBdr>
        <w:top w:val="single" w:sz="8" w:space="0" w:color="FFFFFF"/>
        <w:bottom w:val="single" w:sz="8" w:space="0" w:color="FFFFFF"/>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4">
    <w:name w:val="xl154"/>
    <w:basedOn w:val="Normal"/>
    <w:uiPriority w:val="99"/>
    <w:rsid w:val="00D03E18"/>
    <w:pPr>
      <w:shd w:val="clear" w:color="auto" w:fill="FFFF99"/>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55">
    <w:name w:val="xl155"/>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6">
    <w:name w:val="xl156"/>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7">
    <w:name w:val="xl157"/>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8">
    <w:name w:val="xl158"/>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9">
    <w:name w:val="xl159"/>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0">
    <w:name w:val="xl160"/>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1">
    <w:name w:val="xl161"/>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2">
    <w:name w:val="xl162"/>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3">
    <w:name w:val="xl163"/>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4">
    <w:name w:val="xl164"/>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5">
    <w:name w:val="xl165"/>
    <w:basedOn w:val="Normal"/>
    <w:uiPriority w:val="99"/>
    <w:rsid w:val="00D03E18"/>
    <w:pPr>
      <w:pBdr>
        <w:top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6">
    <w:name w:val="xl166"/>
    <w:basedOn w:val="Normal"/>
    <w:uiPriority w:val="99"/>
    <w:rsid w:val="00D03E18"/>
    <w:pPr>
      <w:pBdr>
        <w:top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7">
    <w:name w:val="xl167"/>
    <w:basedOn w:val="Normal"/>
    <w:uiPriority w:val="99"/>
    <w:rsid w:val="00D03E18"/>
    <w:pPr>
      <w:pBdr>
        <w:top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8">
    <w:name w:val="xl168"/>
    <w:basedOn w:val="Normal"/>
    <w:uiPriority w:val="99"/>
    <w:rsid w:val="00D03E18"/>
    <w:pPr>
      <w:pBdr>
        <w:top w:val="single" w:sz="8" w:space="0" w:color="FFFFFF"/>
        <w:bottom w:val="single" w:sz="8" w:space="0" w:color="FFFFFF"/>
        <w:right w:val="single" w:sz="8" w:space="0" w:color="C0C0C0"/>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9">
    <w:name w:val="xl169"/>
    <w:basedOn w:val="Normal"/>
    <w:uiPriority w:val="99"/>
    <w:rsid w:val="00D03E18"/>
    <w:pPr>
      <w:pBdr>
        <w:top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0">
    <w:name w:val="xl170"/>
    <w:basedOn w:val="Normal"/>
    <w:uiPriority w:val="99"/>
    <w:rsid w:val="00D03E18"/>
    <w:pPr>
      <w:pBdr>
        <w:top w:val="single" w:sz="4" w:space="0" w:color="808080"/>
        <w:right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71">
    <w:name w:val="xl171"/>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i/>
      <w:iCs/>
      <w:color w:val="003366"/>
      <w:sz w:val="16"/>
      <w:szCs w:val="16"/>
      <w:lang w:eastAsia="zh-CN"/>
    </w:rPr>
  </w:style>
  <w:style w:type="paragraph" w:customStyle="1" w:styleId="xl172">
    <w:name w:val="xl172"/>
    <w:basedOn w:val="Normal"/>
    <w:uiPriority w:val="99"/>
    <w:rsid w:val="00D03E18"/>
    <w:pPr>
      <w:pBdr>
        <w:top w:val="single" w:sz="8" w:space="0" w:color="FFFFFF"/>
        <w:left w:val="single" w:sz="8" w:space="0" w:color="C0C0C0"/>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3">
    <w:name w:val="xl173"/>
    <w:basedOn w:val="Normal"/>
    <w:uiPriority w:val="99"/>
    <w:rsid w:val="00D03E18"/>
    <w:pPr>
      <w:pBdr>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4">
    <w:name w:val="xl174"/>
    <w:basedOn w:val="Normal"/>
    <w:uiPriority w:val="99"/>
    <w:rsid w:val="00D03E18"/>
    <w:pPr>
      <w:pBdr>
        <w:top w:val="single" w:sz="8" w:space="0" w:color="FFFFFF"/>
        <w:left w:val="single" w:sz="8" w:space="0" w:color="C0C0C0"/>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5">
    <w:name w:val="xl175"/>
    <w:basedOn w:val="Normal"/>
    <w:uiPriority w:val="99"/>
    <w:rsid w:val="00D03E18"/>
    <w:pPr>
      <w:pBdr>
        <w:top w:val="single" w:sz="8" w:space="0" w:color="FFFFFF"/>
        <w:left w:val="single" w:sz="8"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6">
    <w:name w:val="xl176"/>
    <w:basedOn w:val="Normal"/>
    <w:uiPriority w:val="99"/>
    <w:rsid w:val="00D03E18"/>
    <w:pPr>
      <w:pBdr>
        <w:top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177">
    <w:name w:val="xl177"/>
    <w:basedOn w:val="Normal"/>
    <w:uiPriority w:val="99"/>
    <w:rsid w:val="00D03E18"/>
    <w:pPr>
      <w:pBdr>
        <w:top w:val="single" w:sz="4"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78">
    <w:name w:val="xl178"/>
    <w:basedOn w:val="Normal"/>
    <w:uiPriority w:val="99"/>
    <w:rsid w:val="00D03E18"/>
    <w:pPr>
      <w:pBdr>
        <w:left w:val="single" w:sz="8" w:space="0" w:color="C0C0C0"/>
        <w:bottom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9">
    <w:name w:val="xl179"/>
    <w:basedOn w:val="Normal"/>
    <w:uiPriority w:val="99"/>
    <w:rsid w:val="00D03E18"/>
    <w:pPr>
      <w:pBdr>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0">
    <w:name w:val="xl180"/>
    <w:basedOn w:val="Normal"/>
    <w:uiPriority w:val="99"/>
    <w:rsid w:val="00D03E18"/>
    <w:pPr>
      <w:pBdr>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1">
    <w:name w:val="xl181"/>
    <w:basedOn w:val="Normal"/>
    <w:uiPriority w:val="99"/>
    <w:rsid w:val="00D03E18"/>
    <w:pPr>
      <w:pBdr>
        <w:top w:val="single" w:sz="4" w:space="0" w:color="C0C0C0"/>
        <w:left w:val="single" w:sz="8"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2">
    <w:name w:val="xl182"/>
    <w:basedOn w:val="Normal"/>
    <w:uiPriority w:val="99"/>
    <w:rsid w:val="00D03E18"/>
    <w:pPr>
      <w:pBdr>
        <w:top w:val="single" w:sz="4" w:space="0" w:color="C0C0C0"/>
        <w:left w:val="single" w:sz="12" w:space="0" w:color="FFFFFF"/>
        <w:bottom w:val="single" w:sz="4" w:space="0" w:color="C0C0C0"/>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3">
    <w:name w:val="xl183"/>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84">
    <w:name w:val="xl184"/>
    <w:basedOn w:val="Normal"/>
    <w:uiPriority w:val="99"/>
    <w:rsid w:val="00D03E18"/>
    <w:pPr>
      <w:pBdr>
        <w:top w:val="single" w:sz="4" w:space="0" w:color="C0C0C0"/>
        <w:left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5">
    <w:name w:val="xl185"/>
    <w:basedOn w:val="Normal"/>
    <w:uiPriority w:val="99"/>
    <w:rsid w:val="00D03E18"/>
    <w:pPr>
      <w:pBdr>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6">
    <w:name w:val="xl186"/>
    <w:basedOn w:val="Normal"/>
    <w:uiPriority w:val="99"/>
    <w:rsid w:val="00D03E18"/>
    <w:pP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7">
    <w:name w:val="xl187"/>
    <w:basedOn w:val="Normal"/>
    <w:uiPriority w:val="99"/>
    <w:rsid w:val="00D03E18"/>
    <w:pPr>
      <w:pBdr>
        <w:top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8">
    <w:name w:val="xl188"/>
    <w:basedOn w:val="Normal"/>
    <w:uiPriority w:val="99"/>
    <w:rsid w:val="00D03E18"/>
    <w:pPr>
      <w:pBdr>
        <w:top w:val="single" w:sz="8" w:space="0" w:color="FFFFFF"/>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9">
    <w:name w:val="xl189"/>
    <w:basedOn w:val="Normal"/>
    <w:uiPriority w:val="99"/>
    <w:rsid w:val="00D03E18"/>
    <w:pPr>
      <w:pBdr>
        <w:top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0">
    <w:name w:val="xl190"/>
    <w:basedOn w:val="Normal"/>
    <w:uiPriority w:val="99"/>
    <w:rsid w:val="00D03E18"/>
    <w:pPr>
      <w:pBdr>
        <w:top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1">
    <w:name w:val="xl191"/>
    <w:basedOn w:val="Normal"/>
    <w:uiPriority w:val="99"/>
    <w:rsid w:val="00D03E18"/>
    <w:pPr>
      <w:pBdr>
        <w:top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92">
    <w:name w:val="xl192"/>
    <w:basedOn w:val="Normal"/>
    <w:uiPriority w:val="99"/>
    <w:rsid w:val="00D03E18"/>
    <w:pPr>
      <w:pBdr>
        <w:top w:val="single" w:sz="8" w:space="0" w:color="FFFFFF"/>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3">
    <w:name w:val="xl193"/>
    <w:basedOn w:val="Normal"/>
    <w:uiPriority w:val="99"/>
    <w:rsid w:val="00D03E18"/>
    <w:pPr>
      <w:pBdr>
        <w:left w:val="single" w:sz="8"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4">
    <w:name w:val="xl194"/>
    <w:basedOn w:val="Normal"/>
    <w:uiPriority w:val="99"/>
    <w:rsid w:val="00D03E18"/>
    <w:pPr>
      <w:pBdr>
        <w:left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95">
    <w:name w:val="xl195"/>
    <w:basedOn w:val="Normal"/>
    <w:uiPriority w:val="99"/>
    <w:rsid w:val="00D03E18"/>
    <w:pPr>
      <w:pBdr>
        <w:left w:val="single" w:sz="8"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6">
    <w:name w:val="xl196"/>
    <w:basedOn w:val="Normal"/>
    <w:uiPriority w:val="99"/>
    <w:rsid w:val="00D03E18"/>
    <w:pPr>
      <w:pBdr>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7">
    <w:name w:val="xl197"/>
    <w:basedOn w:val="Normal"/>
    <w:uiPriority w:val="99"/>
    <w:rsid w:val="00D03E18"/>
    <w:pPr>
      <w:pBdr>
        <w:left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8">
    <w:name w:val="xl198"/>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9">
    <w:name w:val="xl199"/>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0">
    <w:name w:val="xl200"/>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1">
    <w:name w:val="xl201"/>
    <w:basedOn w:val="Normal"/>
    <w:uiPriority w:val="99"/>
    <w:rsid w:val="00D03E18"/>
    <w:pPr>
      <w:pBdr>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2">
    <w:name w:val="xl202"/>
    <w:basedOn w:val="Normal"/>
    <w:uiPriority w:val="99"/>
    <w:rsid w:val="00D03E18"/>
    <w:pPr>
      <w:pBdr>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203">
    <w:name w:val="xl203"/>
    <w:basedOn w:val="Normal"/>
    <w:uiPriority w:val="99"/>
    <w:rsid w:val="00D03E18"/>
    <w:pP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204">
    <w:name w:val="xl204"/>
    <w:basedOn w:val="Normal"/>
    <w:uiPriority w:val="99"/>
    <w:rsid w:val="00D03E18"/>
    <w:pPr>
      <w:pBdr>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05">
    <w:name w:val="xl205"/>
    <w:basedOn w:val="Normal"/>
    <w:uiPriority w:val="99"/>
    <w:rsid w:val="00D03E18"/>
    <w:pPr>
      <w:pBdr>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6">
    <w:name w:val="xl206"/>
    <w:basedOn w:val="Normal"/>
    <w:uiPriority w:val="99"/>
    <w:rsid w:val="00D03E18"/>
    <w:pPr>
      <w:pBdr>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7">
    <w:name w:val="xl207"/>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8">
    <w:name w:val="xl208"/>
    <w:basedOn w:val="Normal"/>
    <w:uiPriority w:val="99"/>
    <w:rsid w:val="00D03E18"/>
    <w:pPr>
      <w:pBdr>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09">
    <w:name w:val="xl209"/>
    <w:basedOn w:val="Normal"/>
    <w:uiPriority w:val="99"/>
    <w:rsid w:val="00D03E18"/>
    <w:pPr>
      <w:pBdr>
        <w:top w:val="single" w:sz="4" w:space="0" w:color="FFFFFF"/>
        <w:left w:val="single" w:sz="4" w:space="0" w:color="FFFFFF"/>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10">
    <w:name w:val="xl210"/>
    <w:basedOn w:val="Normal"/>
    <w:uiPriority w:val="99"/>
    <w:rsid w:val="00D03E18"/>
    <w:pPr>
      <w:pBdr>
        <w:top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1">
    <w:name w:val="xl2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2">
    <w:name w:val="xl212"/>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3">
    <w:name w:val="xl213"/>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4">
    <w:name w:val="xl214"/>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15">
    <w:name w:val="xl21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lang w:eastAsia="zh-CN"/>
    </w:rPr>
  </w:style>
  <w:style w:type="paragraph" w:customStyle="1" w:styleId="xl216">
    <w:name w:val="xl21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u w:val="single"/>
      <w:lang w:eastAsia="zh-CN"/>
    </w:rPr>
  </w:style>
  <w:style w:type="paragraph" w:customStyle="1" w:styleId="xl217">
    <w:name w:val="xl21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8">
    <w:name w:val="xl21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9">
    <w:name w:val="xl219"/>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0">
    <w:name w:val="xl220"/>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1">
    <w:name w:val="xl221"/>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2">
    <w:name w:val="xl222"/>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3">
    <w:name w:val="xl223"/>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4">
    <w:name w:val="xl224"/>
    <w:basedOn w:val="Normal"/>
    <w:uiPriority w:val="99"/>
    <w:rsid w:val="00D03E18"/>
    <w:pPr>
      <w:pBdr>
        <w:top w:val="single" w:sz="4" w:space="0" w:color="808080"/>
        <w:left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5">
    <w:name w:val="xl225"/>
    <w:basedOn w:val="Normal"/>
    <w:uiPriority w:val="99"/>
    <w:rsid w:val="00D03E18"/>
    <w:pPr>
      <w:pBdr>
        <w:top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6">
    <w:name w:val="xl226"/>
    <w:basedOn w:val="Normal"/>
    <w:uiPriority w:val="99"/>
    <w:rsid w:val="00D03E18"/>
    <w:pPr>
      <w:pBdr>
        <w:top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7">
    <w:name w:val="xl227"/>
    <w:basedOn w:val="Normal"/>
    <w:uiPriority w:val="99"/>
    <w:rsid w:val="00D03E18"/>
    <w:pPr>
      <w:pBdr>
        <w:top w:val="single" w:sz="4" w:space="0" w:color="C0C0C0"/>
        <w:bottom w:val="single" w:sz="8" w:space="0" w:color="FFFFFF"/>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8">
    <w:name w:val="xl228"/>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9">
    <w:name w:val="xl229"/>
    <w:basedOn w:val="Normal"/>
    <w:uiPriority w:val="99"/>
    <w:rsid w:val="00D03E18"/>
    <w:pPr>
      <w:pBdr>
        <w:top w:val="single" w:sz="4" w:space="0" w:color="808080"/>
        <w:left w:val="single" w:sz="8"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0">
    <w:name w:val="xl230"/>
    <w:basedOn w:val="Normal"/>
    <w:uiPriority w:val="99"/>
    <w:rsid w:val="00D03E18"/>
    <w:pPr>
      <w:pBdr>
        <w:top w:val="single" w:sz="4"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1">
    <w:name w:val="xl231"/>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2">
    <w:name w:val="xl232"/>
    <w:basedOn w:val="Normal"/>
    <w:uiPriority w:val="99"/>
    <w:rsid w:val="00D03E18"/>
    <w:pPr>
      <w:pBdr>
        <w:top w:val="single" w:sz="4" w:space="0" w:color="C0C0C0"/>
        <w:bottom w:val="single" w:sz="8" w:space="0" w:color="FFFFFF"/>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3">
    <w:name w:val="xl233"/>
    <w:basedOn w:val="Normal"/>
    <w:uiPriority w:val="99"/>
    <w:rsid w:val="00D03E18"/>
    <w:pPr>
      <w:pBdr>
        <w:top w:val="single" w:sz="8" w:space="0" w:color="FFFFFF"/>
        <w:bottom w:val="single" w:sz="8"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4">
    <w:name w:val="xl234"/>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5">
    <w:name w:val="xl23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6">
    <w:name w:val="xl236"/>
    <w:basedOn w:val="Normal"/>
    <w:uiPriority w:val="99"/>
    <w:rsid w:val="00D03E18"/>
    <w:pPr>
      <w:pBdr>
        <w:top w:val="single" w:sz="8" w:space="0" w:color="808080"/>
        <w:left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37">
    <w:name w:val="xl23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8">
    <w:name w:val="xl23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9">
    <w:name w:val="xl239"/>
    <w:basedOn w:val="Normal"/>
    <w:uiPriority w:val="99"/>
    <w:rsid w:val="00D03E18"/>
    <w:pPr>
      <w:pBdr>
        <w:top w:val="single" w:sz="8" w:space="0" w:color="808080"/>
        <w:left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0">
    <w:name w:val="xl240"/>
    <w:basedOn w:val="Normal"/>
    <w:uiPriority w:val="99"/>
    <w:rsid w:val="00D03E18"/>
    <w:pPr>
      <w:pBdr>
        <w:top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1">
    <w:name w:val="xl241"/>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42">
    <w:name w:val="xl242"/>
    <w:basedOn w:val="Normal"/>
    <w:uiPriority w:val="99"/>
    <w:rsid w:val="00D03E18"/>
    <w:pPr>
      <w:pBdr>
        <w:top w:val="single" w:sz="4" w:space="0" w:color="FFFFFF"/>
        <w:left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3">
    <w:name w:val="xl243"/>
    <w:basedOn w:val="Normal"/>
    <w:uiPriority w:val="99"/>
    <w:rsid w:val="00D03E18"/>
    <w:pPr>
      <w:pBdr>
        <w:top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4">
    <w:name w:val="xl244"/>
    <w:basedOn w:val="Normal"/>
    <w:uiPriority w:val="99"/>
    <w:rsid w:val="00D03E18"/>
    <w:pPr>
      <w:pBdr>
        <w:top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5">
    <w:name w:val="xl245"/>
    <w:basedOn w:val="Normal"/>
    <w:uiPriority w:val="99"/>
    <w:rsid w:val="00D03E18"/>
    <w:pPr>
      <w:shd w:val="clear" w:color="auto" w:fill="FFFF99"/>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1-Itens">
    <w:name w:val="1. - Itens"/>
    <w:basedOn w:val="Ttulo1"/>
    <w:uiPriority w:val="99"/>
    <w:rsid w:val="00D03E18"/>
    <w:pPr>
      <w:keepLines w:val="0"/>
      <w:tabs>
        <w:tab w:val="left" w:pos="0"/>
        <w:tab w:val="left" w:pos="567"/>
        <w:tab w:val="left" w:pos="851"/>
        <w:tab w:val="left" w:pos="1134"/>
        <w:tab w:val="left" w:pos="1418"/>
      </w:tabs>
      <w:suppressAutoHyphens/>
      <w:spacing w:line="240" w:lineRule="auto"/>
      <w:ind w:left="567" w:hanging="567"/>
      <w:jc w:val="both"/>
    </w:pPr>
    <w:rPr>
      <w:rFonts w:ascii="Arial" w:eastAsia="Times New Roman" w:hAnsi="Arial" w:cs="Arial"/>
      <w:bCs w:val="0"/>
      <w:color w:val="auto"/>
      <w:kern w:val="2"/>
      <w:sz w:val="24"/>
      <w:szCs w:val="20"/>
      <w:lang w:eastAsia="zh-CN"/>
    </w:rPr>
  </w:style>
  <w:style w:type="paragraph" w:customStyle="1" w:styleId="11-Subitens-Alt2">
    <w:name w:val="1.1. - Subitens - Alt + 2"/>
    <w:uiPriority w:val="99"/>
    <w:rsid w:val="00D03E18"/>
    <w:pPr>
      <w:tabs>
        <w:tab w:val="left" w:pos="1134"/>
        <w:tab w:val="left" w:pos="1418"/>
        <w:tab w:val="left" w:pos="1701"/>
        <w:tab w:val="left" w:pos="1985"/>
        <w:tab w:val="left" w:pos="3840"/>
      </w:tabs>
      <w:suppressAutoHyphens/>
      <w:spacing w:before="240" w:after="0" w:line="240" w:lineRule="auto"/>
      <w:ind w:firstLine="567"/>
      <w:jc w:val="both"/>
    </w:pPr>
    <w:rPr>
      <w:rFonts w:ascii="Arial" w:eastAsia="Times New Roman" w:hAnsi="Arial" w:cs="Arial"/>
      <w:sz w:val="24"/>
      <w:szCs w:val="20"/>
      <w:lang w:eastAsia="pt-BR"/>
    </w:rPr>
  </w:style>
  <w:style w:type="paragraph" w:customStyle="1" w:styleId="xl51">
    <w:name w:val="xl51"/>
    <w:basedOn w:val="Normal"/>
    <w:uiPriority w:val="99"/>
    <w:rsid w:val="00D03E18"/>
    <w:pPr>
      <w:suppressAutoHyphens/>
      <w:spacing w:before="100" w:after="100" w:line="240" w:lineRule="auto"/>
      <w:jc w:val="center"/>
    </w:pPr>
    <w:rPr>
      <w:rFonts w:ascii="Arial" w:eastAsia="Arial Unicode MS" w:hAnsi="Arial" w:cs="Arial"/>
      <w:b/>
      <w:bCs/>
      <w:sz w:val="24"/>
      <w:szCs w:val="24"/>
      <w:lang w:eastAsia="zh-CN"/>
    </w:rPr>
  </w:style>
  <w:style w:type="paragraph" w:customStyle="1" w:styleId="NoSpacing1">
    <w:name w:val="No Spacing1"/>
    <w:uiPriority w:val="99"/>
    <w:rsid w:val="00D03E18"/>
    <w:pPr>
      <w:suppressAutoHyphens/>
      <w:spacing w:after="0" w:line="240" w:lineRule="auto"/>
    </w:pPr>
    <w:rPr>
      <w:rFonts w:ascii="Calibri" w:eastAsia="Times New Roman" w:hAnsi="Calibri" w:cs="Calibri"/>
      <w:lang w:eastAsia="zh-CN"/>
    </w:rPr>
  </w:style>
  <w:style w:type="paragraph" w:customStyle="1" w:styleId="Normal10">
    <w:name w:val="Normal1"/>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Contedodoquadro">
    <w:name w:val="Conteúdo do quadro"/>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LO-Normal1">
    <w:name w:val="LO-Normal1"/>
    <w:uiPriority w:val="99"/>
    <w:rsid w:val="00D03E18"/>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MEUSMARCADORES">
    <w:name w:val="MEUS MARCADORES"/>
    <w:basedOn w:val="Normal"/>
    <w:uiPriority w:val="99"/>
    <w:rsid w:val="00D03E18"/>
    <w:pPr>
      <w:tabs>
        <w:tab w:val="num" w:pos="1080"/>
      </w:tabs>
      <w:spacing w:after="0" w:line="240" w:lineRule="auto"/>
      <w:ind w:left="900"/>
      <w:jc w:val="both"/>
    </w:pPr>
    <w:rPr>
      <w:rFonts w:ascii="Times New Roman" w:eastAsia="Times New Roman" w:hAnsi="Times New Roman" w:cs="Times New Roman"/>
      <w:sz w:val="24"/>
      <w:szCs w:val="24"/>
      <w:lang w:eastAsia="pt-BR"/>
    </w:rPr>
  </w:style>
  <w:style w:type="character" w:customStyle="1" w:styleId="TranscrioChar">
    <w:name w:val="Transcrição Char"/>
    <w:link w:val="Transcrio"/>
    <w:locked/>
    <w:rsid w:val="00D03E18"/>
    <w:rPr>
      <w:rFonts w:ascii="Calibri" w:eastAsia="Times New Roman" w:hAnsi="Calibri" w:cs="Times New Roman"/>
      <w:bCs/>
      <w:color w:val="000000"/>
      <w:szCs w:val="24"/>
      <w:lang w:eastAsia="pt-BR"/>
    </w:rPr>
  </w:style>
  <w:style w:type="paragraph" w:customStyle="1" w:styleId="Transcrio">
    <w:name w:val="Transcrição"/>
    <w:basedOn w:val="NormalWeb"/>
    <w:link w:val="TranscrioChar"/>
    <w:qFormat/>
    <w:rsid w:val="00D03E18"/>
    <w:pPr>
      <w:spacing w:before="120" w:beforeAutospacing="0" w:after="0" w:afterAutospacing="0"/>
      <w:ind w:left="2268"/>
      <w:jc w:val="both"/>
    </w:pPr>
    <w:rPr>
      <w:rFonts w:ascii="Calibri" w:hAnsi="Calibri"/>
      <w:bCs/>
      <w:color w:val="000000"/>
      <w:sz w:val="22"/>
    </w:rPr>
  </w:style>
  <w:style w:type="character" w:customStyle="1" w:styleId="TextoChar">
    <w:name w:val="Texto Char"/>
    <w:link w:val="Texto"/>
    <w:locked/>
    <w:rsid w:val="00D03E18"/>
    <w:rPr>
      <w:rFonts w:ascii="Calibri" w:eastAsia="Times New Roman" w:hAnsi="Calibri" w:cs="Times New Roman"/>
      <w:sz w:val="26"/>
      <w:szCs w:val="26"/>
      <w:lang w:eastAsia="pt-BR"/>
    </w:rPr>
  </w:style>
  <w:style w:type="paragraph" w:customStyle="1" w:styleId="Texto">
    <w:name w:val="Texto"/>
    <w:basedOn w:val="NormalWeb"/>
    <w:link w:val="TextoChar"/>
    <w:qFormat/>
    <w:rsid w:val="00D03E18"/>
    <w:pPr>
      <w:spacing w:after="176" w:afterAutospacing="0"/>
      <w:ind w:firstLine="2268"/>
      <w:jc w:val="both"/>
    </w:pPr>
    <w:rPr>
      <w:rFonts w:ascii="Calibri" w:hAnsi="Calibri"/>
      <w:sz w:val="26"/>
      <w:szCs w:val="26"/>
    </w:rPr>
  </w:style>
  <w:style w:type="paragraph" w:customStyle="1" w:styleId="Tabela8">
    <w:name w:val="Tabela8"/>
    <w:basedOn w:val="Normal"/>
    <w:uiPriority w:val="99"/>
    <w:rsid w:val="00D03E18"/>
    <w:pPr>
      <w:keepNext/>
      <w:keepLines/>
      <w:spacing w:after="0" w:line="240" w:lineRule="auto"/>
      <w:jc w:val="both"/>
      <w:outlineLvl w:val="0"/>
    </w:pPr>
    <w:rPr>
      <w:rFonts w:ascii="Tahoma" w:eastAsia="Times New Roman" w:hAnsi="Tahoma" w:cs="Tahoma"/>
      <w:bCs/>
      <w:sz w:val="16"/>
      <w:szCs w:val="16"/>
      <w:lang w:eastAsia="pt-BR"/>
    </w:rPr>
  </w:style>
  <w:style w:type="paragraph" w:customStyle="1" w:styleId="Corpodotexto">
    <w:name w:val="Corpo do texto"/>
    <w:basedOn w:val="Normal"/>
    <w:uiPriority w:val="99"/>
    <w:rsid w:val="00D03E18"/>
    <w:pPr>
      <w:suppressAutoHyphens/>
      <w:spacing w:after="0" w:line="300" w:lineRule="exact"/>
      <w:jc w:val="both"/>
    </w:pPr>
    <w:rPr>
      <w:rFonts w:ascii="Times New Roman" w:eastAsia="Times New Roman" w:hAnsi="Times New Roman" w:cs="Times New Roman"/>
      <w:sz w:val="24"/>
      <w:szCs w:val="20"/>
      <w:lang w:eastAsia="pt-BR"/>
    </w:rPr>
  </w:style>
  <w:style w:type="paragraph" w:customStyle="1" w:styleId="PageHeader">
    <w:name w:val="PageHeader"/>
    <w:basedOn w:val="Normal"/>
    <w:uiPriority w:val="99"/>
    <w:rsid w:val="00D03E18"/>
    <w:pPr>
      <w:keepNext/>
      <w:keepLines/>
      <w:spacing w:after="0" w:line="240" w:lineRule="auto"/>
      <w:jc w:val="both"/>
      <w:outlineLvl w:val="0"/>
    </w:pPr>
    <w:rPr>
      <w:rFonts w:ascii="Tahoma" w:eastAsia="Tahoma" w:hAnsi="Tahoma" w:cs="Tahoma"/>
      <w:bCs/>
      <w:sz w:val="28"/>
      <w:szCs w:val="28"/>
      <w:lang w:eastAsia="pt-BR"/>
    </w:rPr>
  </w:style>
  <w:style w:type="character" w:customStyle="1" w:styleId="ParteinferiordoformulrioChar">
    <w:name w:val="Parte inferior do formulário Char"/>
    <w:basedOn w:val="Fontepargpadro"/>
    <w:link w:val="Parteinferiordoformulrio"/>
    <w:rsid w:val="00D03E18"/>
    <w:rPr>
      <w:rFonts w:ascii="Arial" w:hAnsi="Arial" w:cs="Arial"/>
      <w:vanish/>
      <w:sz w:val="16"/>
      <w:szCs w:val="16"/>
    </w:rPr>
  </w:style>
  <w:style w:type="paragraph" w:styleId="Parteinferiordoformulrio">
    <w:name w:val="HTML Bottom of Form"/>
    <w:basedOn w:val="Normal"/>
    <w:next w:val="Normal"/>
    <w:link w:val="ParteinferiordoformulrioChar"/>
    <w:hidden/>
    <w:unhideWhenUsed/>
    <w:rsid w:val="00D03E18"/>
    <w:pPr>
      <w:pBdr>
        <w:top w:val="single" w:sz="6" w:space="1" w:color="auto"/>
      </w:pBdr>
      <w:spacing w:after="0"/>
      <w:jc w:val="center"/>
    </w:pPr>
    <w:rPr>
      <w:rFonts w:ascii="Arial" w:hAnsi="Arial" w:cs="Arial"/>
      <w:vanish/>
      <w:sz w:val="16"/>
      <w:szCs w:val="16"/>
    </w:rPr>
  </w:style>
  <w:style w:type="character" w:customStyle="1" w:styleId="WW8Num2z0">
    <w:name w:val="WW8Num2z0"/>
    <w:rsid w:val="00D03E18"/>
    <w:rPr>
      <w:rFonts w:ascii="Symbol" w:hAnsi="Symbol" w:hint="default"/>
    </w:rPr>
  </w:style>
  <w:style w:type="character" w:customStyle="1" w:styleId="WW8Num5z0">
    <w:name w:val="WW8Num5z0"/>
    <w:rsid w:val="00D03E18"/>
    <w:rPr>
      <w:rFonts w:ascii="Wingdings" w:hAnsi="Wingdings" w:hint="default"/>
    </w:rPr>
  </w:style>
  <w:style w:type="character" w:customStyle="1" w:styleId="WW8Num6z0">
    <w:name w:val="WW8Num6z0"/>
    <w:rsid w:val="00D03E18"/>
    <w:rPr>
      <w:rFonts w:ascii="Wingdings" w:hAnsi="Wingdings" w:hint="default"/>
    </w:rPr>
  </w:style>
  <w:style w:type="character" w:customStyle="1" w:styleId="Fontepargpadro2">
    <w:name w:val="Fonte parág. padrão2"/>
    <w:rsid w:val="00D03E18"/>
  </w:style>
  <w:style w:type="character" w:customStyle="1" w:styleId="WW8Num2z1">
    <w:name w:val="WW8Num2z1"/>
    <w:rsid w:val="00D03E18"/>
    <w:rPr>
      <w:rFonts w:ascii="Courier New" w:hAnsi="Courier New" w:cs="Courier New" w:hint="default"/>
    </w:rPr>
  </w:style>
  <w:style w:type="character" w:customStyle="1" w:styleId="WW8Num2z2">
    <w:name w:val="WW8Num2z2"/>
    <w:rsid w:val="00D03E18"/>
    <w:rPr>
      <w:rFonts w:ascii="Wingdings" w:hAnsi="Wingdings" w:hint="default"/>
    </w:rPr>
  </w:style>
  <w:style w:type="character" w:customStyle="1" w:styleId="Fontepargpadro1">
    <w:name w:val="Fonte parág. padrão1"/>
    <w:rsid w:val="00D03E18"/>
  </w:style>
  <w:style w:type="character" w:customStyle="1" w:styleId="Smbolosdenumerao">
    <w:name w:val="Símbolos de numeração"/>
    <w:rsid w:val="00D03E18"/>
  </w:style>
  <w:style w:type="character" w:customStyle="1" w:styleId="CharChar2">
    <w:name w:val="Char Char2"/>
    <w:basedOn w:val="Fontepargpadro"/>
    <w:rsid w:val="00D03E18"/>
    <w:rPr>
      <w:rFonts w:ascii="Times New Roman" w:hAnsi="Times New Roman" w:cs="Times New Roman" w:hint="default"/>
      <w:b/>
      <w:bCs w:val="0"/>
      <w:sz w:val="24"/>
    </w:rPr>
  </w:style>
  <w:style w:type="character" w:customStyle="1" w:styleId="CharChar1">
    <w:name w:val="Char Char1"/>
    <w:basedOn w:val="Fontepargpadro"/>
    <w:rsid w:val="00D03E18"/>
    <w:rPr>
      <w:rFonts w:ascii="Times New Roman" w:hAnsi="Times New Roman" w:cs="Times New Roman" w:hint="default"/>
      <w:b/>
      <w:bCs w:val="0"/>
      <w:sz w:val="24"/>
    </w:rPr>
  </w:style>
  <w:style w:type="character" w:customStyle="1" w:styleId="CharChar21">
    <w:name w:val="Char Char21"/>
    <w:basedOn w:val="Fontepargpadro"/>
    <w:uiPriority w:val="99"/>
    <w:rsid w:val="00D03E18"/>
    <w:rPr>
      <w:rFonts w:ascii="Times New Roman" w:hAnsi="Times New Roman" w:cs="Times New Roman" w:hint="default"/>
      <w:b/>
      <w:bCs w:val="0"/>
      <w:sz w:val="24"/>
    </w:rPr>
  </w:style>
  <w:style w:type="character" w:customStyle="1" w:styleId="CharChar22">
    <w:name w:val="Char Char22"/>
    <w:basedOn w:val="Fontepargpadro"/>
    <w:uiPriority w:val="99"/>
    <w:rsid w:val="00D03E18"/>
    <w:rPr>
      <w:rFonts w:ascii="Times New Roman" w:hAnsi="Times New Roman" w:cs="Times New Roman" w:hint="default"/>
      <w:b/>
      <w:bCs w:val="0"/>
      <w:sz w:val="24"/>
    </w:rPr>
  </w:style>
  <w:style w:type="character" w:customStyle="1" w:styleId="CharChar">
    <w:name w:val="Char Char"/>
    <w:basedOn w:val="Fontepargpadro"/>
    <w:rsid w:val="00D03E18"/>
    <w:rPr>
      <w:rFonts w:ascii="Times New Roman" w:hAnsi="Times New Roman" w:cs="Times New Roman" w:hint="default"/>
      <w:b/>
      <w:bCs w:val="0"/>
      <w:sz w:val="24"/>
    </w:rPr>
  </w:style>
  <w:style w:type="character" w:customStyle="1" w:styleId="CharChar11">
    <w:name w:val="Char Char11"/>
    <w:basedOn w:val="Fontepargpadro"/>
    <w:uiPriority w:val="99"/>
    <w:rsid w:val="00D03E18"/>
    <w:rPr>
      <w:rFonts w:ascii="Times New Roman" w:hAnsi="Times New Roman" w:cs="Times New Roman" w:hint="default"/>
      <w:b/>
      <w:bCs w:val="0"/>
      <w:sz w:val="24"/>
    </w:rPr>
  </w:style>
  <w:style w:type="character" w:customStyle="1" w:styleId="hlhilite">
    <w:name w:val="hl hilite"/>
    <w:basedOn w:val="Fontepargpadro"/>
    <w:rsid w:val="00D03E18"/>
  </w:style>
  <w:style w:type="character" w:customStyle="1" w:styleId="splleitordocumentospgcpecastrepecasprocessos01">
    <w:name w:val="splleitordocumentos_pgcpecas_trepecasprocessos_01"/>
    <w:basedOn w:val="Fontepargpadro"/>
    <w:rsid w:val="00D03E18"/>
    <w:rPr>
      <w:rFonts w:ascii="Arial" w:hAnsi="Arial" w:cs="Arial" w:hint="default"/>
      <w:strike w:val="0"/>
      <w:dstrike w:val="0"/>
      <w:sz w:val="20"/>
      <w:szCs w:val="20"/>
      <w:u w:val="none"/>
      <w:effect w:val="none"/>
    </w:rPr>
  </w:style>
  <w:style w:type="character" w:customStyle="1" w:styleId="WW8Num1z0">
    <w:name w:val="WW8Num1z0"/>
    <w:rsid w:val="00D03E18"/>
    <w:rPr>
      <w:rFonts w:ascii="Symbol" w:hAnsi="Symbol" w:hint="default"/>
    </w:rPr>
  </w:style>
  <w:style w:type="character" w:customStyle="1" w:styleId="WW8Num1z1">
    <w:name w:val="WW8Num1z1"/>
    <w:rsid w:val="00D03E18"/>
    <w:rPr>
      <w:rFonts w:ascii="Times New Roman" w:hAnsi="Times New Roman" w:cs="Times New Roman" w:hint="default"/>
    </w:rPr>
  </w:style>
  <w:style w:type="character" w:customStyle="1" w:styleId="WW8Num3z0">
    <w:name w:val="WW8Num3z0"/>
    <w:rsid w:val="00D03E18"/>
    <w:rPr>
      <w:rFonts w:ascii="Symbol" w:hAnsi="Symbol" w:hint="default"/>
    </w:rPr>
  </w:style>
  <w:style w:type="character" w:customStyle="1" w:styleId="WW8Num3z1">
    <w:name w:val="WW8Num3z1"/>
    <w:rsid w:val="00D03E18"/>
    <w:rPr>
      <w:rFonts w:ascii="Courier New" w:hAnsi="Courier New" w:cs="Courier New" w:hint="default"/>
    </w:rPr>
  </w:style>
  <w:style w:type="character" w:customStyle="1" w:styleId="WW8Num3z2">
    <w:name w:val="WW8Num3z2"/>
    <w:rsid w:val="00D03E18"/>
    <w:rPr>
      <w:rFonts w:ascii="Wingdings" w:hAnsi="Wingdings" w:hint="default"/>
    </w:rPr>
  </w:style>
  <w:style w:type="character" w:customStyle="1" w:styleId="WW8Num4z0">
    <w:name w:val="WW8Num4z0"/>
    <w:rsid w:val="00D03E18"/>
    <w:rPr>
      <w:rFonts w:ascii="Times New Roman" w:hAnsi="Times New Roman" w:cs="Times New Roman" w:hint="default"/>
    </w:rPr>
  </w:style>
  <w:style w:type="character" w:customStyle="1" w:styleId="WW8Num7z0">
    <w:name w:val="WW8Num7z0"/>
    <w:rsid w:val="00D03E18"/>
    <w:rPr>
      <w:rFonts w:ascii="Times New Roman" w:hAnsi="Times New Roman" w:cs="Times New Roman" w:hint="default"/>
    </w:rPr>
  </w:style>
  <w:style w:type="character" w:customStyle="1" w:styleId="WW8Num8z0">
    <w:name w:val="WW8Num8z0"/>
    <w:rsid w:val="00D03E18"/>
    <w:rPr>
      <w:rFonts w:ascii="Times New Roman" w:hAnsi="Times New Roman" w:cs="Times New Roman" w:hint="default"/>
    </w:rPr>
  </w:style>
  <w:style w:type="character" w:customStyle="1" w:styleId="WW8Num9z0">
    <w:name w:val="WW8Num9z0"/>
    <w:rsid w:val="00D03E18"/>
    <w:rPr>
      <w:rFonts w:ascii="Times New Roman" w:hAnsi="Times New Roman" w:cs="Times New Roman" w:hint="default"/>
    </w:rPr>
  </w:style>
  <w:style w:type="character" w:customStyle="1" w:styleId="WW8Num10z0">
    <w:name w:val="WW8Num10z0"/>
    <w:rsid w:val="00D03E18"/>
    <w:rPr>
      <w:rFonts w:ascii="Times New Roman" w:hAnsi="Times New Roman" w:cs="Times New Roman" w:hint="default"/>
    </w:rPr>
  </w:style>
  <w:style w:type="character" w:customStyle="1" w:styleId="WW8Num11z0">
    <w:name w:val="WW8Num11z0"/>
    <w:rsid w:val="00D03E18"/>
    <w:rPr>
      <w:rFonts w:ascii="Times New Roman" w:hAnsi="Times New Roman" w:cs="Times New Roman" w:hint="default"/>
    </w:rPr>
  </w:style>
  <w:style w:type="character" w:customStyle="1" w:styleId="WW8Num12z0">
    <w:name w:val="WW8Num12z0"/>
    <w:rsid w:val="00D03E18"/>
    <w:rPr>
      <w:rFonts w:ascii="Times New Roman" w:hAnsi="Times New Roman" w:cs="Times New Roman" w:hint="default"/>
    </w:rPr>
  </w:style>
  <w:style w:type="character" w:customStyle="1" w:styleId="WW8Num13z0">
    <w:name w:val="WW8Num13z0"/>
    <w:rsid w:val="00D03E18"/>
    <w:rPr>
      <w:rFonts w:ascii="Times New Roman" w:hAnsi="Times New Roman" w:cs="Times New Roman" w:hint="default"/>
    </w:rPr>
  </w:style>
  <w:style w:type="character" w:customStyle="1" w:styleId="WW8Num14z0">
    <w:name w:val="WW8Num14z0"/>
    <w:rsid w:val="00D03E18"/>
    <w:rPr>
      <w:rFonts w:ascii="Times New Roman" w:hAnsi="Times New Roman" w:cs="Times New Roman" w:hint="default"/>
    </w:rPr>
  </w:style>
  <w:style w:type="character" w:customStyle="1" w:styleId="WW8Num15z0">
    <w:name w:val="WW8Num15z0"/>
    <w:rsid w:val="00D03E18"/>
    <w:rPr>
      <w:rFonts w:ascii="Times New Roman" w:hAnsi="Times New Roman" w:cs="Times New Roman" w:hint="default"/>
    </w:rPr>
  </w:style>
  <w:style w:type="character" w:customStyle="1" w:styleId="WW8Num16z0">
    <w:name w:val="WW8Num16z0"/>
    <w:rsid w:val="00D03E18"/>
    <w:rPr>
      <w:rFonts w:ascii="Times New Roman" w:hAnsi="Times New Roman" w:cs="Times New Roman" w:hint="default"/>
    </w:rPr>
  </w:style>
  <w:style w:type="character" w:customStyle="1" w:styleId="WW8Num17z0">
    <w:name w:val="WW8Num17z0"/>
    <w:rsid w:val="00D03E18"/>
    <w:rPr>
      <w:rFonts w:ascii="Times New Roman" w:hAnsi="Times New Roman" w:cs="Times New Roman" w:hint="default"/>
    </w:rPr>
  </w:style>
  <w:style w:type="character" w:customStyle="1" w:styleId="WW8Num18z0">
    <w:name w:val="WW8Num18z0"/>
    <w:rsid w:val="00D03E18"/>
    <w:rPr>
      <w:rFonts w:ascii="Times New Roman" w:hAnsi="Times New Roman" w:cs="Times New Roman" w:hint="default"/>
      <w:i/>
      <w:iCs w:val="0"/>
    </w:rPr>
  </w:style>
  <w:style w:type="character" w:customStyle="1" w:styleId="WW8Num18z1">
    <w:name w:val="WW8Num18z1"/>
    <w:rsid w:val="00D03E18"/>
    <w:rPr>
      <w:rFonts w:ascii="Times New Roman" w:hAnsi="Times New Roman" w:cs="Times New Roman" w:hint="default"/>
    </w:rPr>
  </w:style>
  <w:style w:type="character" w:customStyle="1" w:styleId="WW8Num19z0">
    <w:name w:val="WW8Num19z0"/>
    <w:rsid w:val="00D03E18"/>
    <w:rPr>
      <w:rFonts w:ascii="Times New Roman" w:hAnsi="Times New Roman" w:cs="Times New Roman" w:hint="default"/>
    </w:rPr>
  </w:style>
  <w:style w:type="character" w:customStyle="1" w:styleId="WW8Num20z0">
    <w:name w:val="WW8Num20z0"/>
    <w:rsid w:val="00D03E18"/>
    <w:rPr>
      <w:rFonts w:ascii="Times New Roman" w:hAnsi="Times New Roman" w:cs="Times New Roman" w:hint="default"/>
    </w:rPr>
  </w:style>
  <w:style w:type="character" w:customStyle="1" w:styleId="WW8Num21z0">
    <w:name w:val="WW8Num21z0"/>
    <w:rsid w:val="00D03E18"/>
    <w:rPr>
      <w:rFonts w:ascii="Times New Roman" w:hAnsi="Times New Roman" w:cs="Times New Roman" w:hint="default"/>
    </w:rPr>
  </w:style>
  <w:style w:type="character" w:customStyle="1" w:styleId="WW8Num22z0">
    <w:name w:val="WW8Num22z0"/>
    <w:rsid w:val="00D03E18"/>
    <w:rPr>
      <w:rFonts w:ascii="Times New Roman" w:hAnsi="Times New Roman" w:cs="Times New Roman" w:hint="default"/>
    </w:rPr>
  </w:style>
  <w:style w:type="character" w:customStyle="1" w:styleId="WW8Num23z0">
    <w:name w:val="WW8Num23z0"/>
    <w:rsid w:val="00D03E18"/>
    <w:rPr>
      <w:rFonts w:ascii="Times New Roman" w:hAnsi="Times New Roman" w:cs="Times New Roman" w:hint="default"/>
    </w:rPr>
  </w:style>
  <w:style w:type="character" w:customStyle="1" w:styleId="Absatz-Standardschriftart">
    <w:name w:val="Absatz-Standardschriftart"/>
    <w:rsid w:val="00D03E18"/>
  </w:style>
  <w:style w:type="character" w:customStyle="1" w:styleId="Fontepargpadro3">
    <w:name w:val="Fonte parág. padrão3"/>
    <w:rsid w:val="00D03E18"/>
  </w:style>
  <w:style w:type="character" w:customStyle="1" w:styleId="ListLabel1">
    <w:name w:val="ListLabel 1"/>
    <w:rsid w:val="00D03E18"/>
    <w:rPr>
      <w:rFonts w:ascii="Times New Roman" w:hAnsi="Times New Roman" w:cs="Times New Roman" w:hint="default"/>
    </w:rPr>
  </w:style>
  <w:style w:type="character" w:customStyle="1" w:styleId="ListLabel2">
    <w:name w:val="ListLabel 2"/>
    <w:rsid w:val="00D03E18"/>
    <w:rPr>
      <w:rFonts w:ascii="Times New Roman" w:hAnsi="Times New Roman" w:cs="Times New Roman" w:hint="default"/>
      <w:i/>
      <w:iCs w:val="0"/>
    </w:rPr>
  </w:style>
  <w:style w:type="character" w:customStyle="1" w:styleId="Marcas">
    <w:name w:val="Marcas"/>
    <w:rsid w:val="00D03E18"/>
    <w:rPr>
      <w:rFonts w:ascii="OpenSymbol" w:eastAsia="OpenSymbol" w:hAnsi="OpenSymbol" w:cs="OpenSymbol" w:hint="default"/>
    </w:rPr>
  </w:style>
  <w:style w:type="character" w:customStyle="1" w:styleId="CabealhoChar1">
    <w:name w:val="Cabeçalho Char1"/>
    <w:rsid w:val="00D03E18"/>
    <w:rPr>
      <w:rFonts w:ascii="Calibri" w:eastAsia="Calibri" w:hAnsi="Calibri" w:cs="Calibri" w:hint="default"/>
      <w:kern w:val="2"/>
      <w:sz w:val="22"/>
      <w:szCs w:val="22"/>
      <w:lang w:eastAsia="ar-SA"/>
    </w:rPr>
  </w:style>
  <w:style w:type="character" w:customStyle="1" w:styleId="apple-converted-space">
    <w:name w:val="apple-converted-space"/>
    <w:basedOn w:val="Fontepargpadro"/>
    <w:rsid w:val="00D03E18"/>
  </w:style>
  <w:style w:type="character" w:customStyle="1" w:styleId="Fontepargpadro4">
    <w:name w:val="Fonte parág. padrão4"/>
    <w:rsid w:val="00D03E18"/>
  </w:style>
  <w:style w:type="character" w:customStyle="1" w:styleId="Fontepargpadro5">
    <w:name w:val="Fonte parág. padrão5"/>
    <w:rsid w:val="00D03E18"/>
  </w:style>
  <w:style w:type="character" w:customStyle="1" w:styleId="highlight1">
    <w:name w:val="highlight1"/>
    <w:basedOn w:val="Fontepargpadro"/>
    <w:rsid w:val="00D03E18"/>
    <w:rPr>
      <w:shd w:val="clear" w:color="auto" w:fill="6DCFF6"/>
    </w:rPr>
  </w:style>
  <w:style w:type="character" w:customStyle="1" w:styleId="st">
    <w:name w:val="st"/>
    <w:basedOn w:val="Fontepargpadro"/>
    <w:rsid w:val="00D03E18"/>
  </w:style>
  <w:style w:type="character" w:customStyle="1" w:styleId="Fontepargpadro6">
    <w:name w:val="Fonte parág. padrão6"/>
    <w:rsid w:val="00D03E18"/>
  </w:style>
  <w:style w:type="character" w:customStyle="1" w:styleId="WW8Num1z2">
    <w:name w:val="WW8Num1z2"/>
    <w:rsid w:val="00D03E18"/>
  </w:style>
  <w:style w:type="character" w:customStyle="1" w:styleId="WW8Num1z3">
    <w:name w:val="WW8Num1z3"/>
    <w:rsid w:val="00D03E18"/>
  </w:style>
  <w:style w:type="character" w:customStyle="1" w:styleId="WW8Num1z4">
    <w:name w:val="WW8Num1z4"/>
    <w:rsid w:val="00D03E18"/>
  </w:style>
  <w:style w:type="character" w:customStyle="1" w:styleId="WW8Num1z5">
    <w:name w:val="WW8Num1z5"/>
    <w:rsid w:val="00D03E18"/>
  </w:style>
  <w:style w:type="character" w:customStyle="1" w:styleId="WW8Num1z6">
    <w:name w:val="WW8Num1z6"/>
    <w:rsid w:val="00D03E18"/>
  </w:style>
  <w:style w:type="character" w:customStyle="1" w:styleId="WW8Num1z7">
    <w:name w:val="WW8Num1z7"/>
    <w:rsid w:val="00D03E18"/>
  </w:style>
  <w:style w:type="character" w:customStyle="1" w:styleId="WW8Num1z8">
    <w:name w:val="WW8Num1z8"/>
    <w:rsid w:val="00D03E18"/>
  </w:style>
  <w:style w:type="character" w:customStyle="1" w:styleId="WW8Num2z3">
    <w:name w:val="WW8Num2z3"/>
    <w:rsid w:val="00D03E18"/>
  </w:style>
  <w:style w:type="character" w:customStyle="1" w:styleId="WW8Num2z4">
    <w:name w:val="WW8Num2z4"/>
    <w:rsid w:val="00D03E18"/>
  </w:style>
  <w:style w:type="character" w:customStyle="1" w:styleId="WW8Num2z5">
    <w:name w:val="WW8Num2z5"/>
    <w:rsid w:val="00D03E18"/>
    <w:rPr>
      <w:bCs/>
      <w:sz w:val="22"/>
      <w:szCs w:val="22"/>
    </w:rPr>
  </w:style>
  <w:style w:type="character" w:customStyle="1" w:styleId="WW8Num2z6">
    <w:name w:val="WW8Num2z6"/>
    <w:rsid w:val="00D03E18"/>
  </w:style>
  <w:style w:type="character" w:customStyle="1" w:styleId="WW8Num2z7">
    <w:name w:val="WW8Num2z7"/>
    <w:rsid w:val="00D03E18"/>
  </w:style>
  <w:style w:type="character" w:customStyle="1" w:styleId="WW8Num2z8">
    <w:name w:val="WW8Num2z8"/>
    <w:rsid w:val="00D03E18"/>
  </w:style>
  <w:style w:type="character" w:customStyle="1" w:styleId="WW8Num4z1">
    <w:name w:val="WW8Num4z1"/>
    <w:rsid w:val="00D03E18"/>
    <w:rPr>
      <w:b/>
      <w:bCs w:val="0"/>
    </w:rPr>
  </w:style>
  <w:style w:type="character" w:customStyle="1" w:styleId="WW8Num4z2">
    <w:name w:val="WW8Num4z2"/>
    <w:rsid w:val="00D03E18"/>
  </w:style>
  <w:style w:type="character" w:customStyle="1" w:styleId="WW8Num4z3">
    <w:name w:val="WW8Num4z3"/>
    <w:rsid w:val="00D03E18"/>
  </w:style>
  <w:style w:type="character" w:customStyle="1" w:styleId="WW8Num4z4">
    <w:name w:val="WW8Num4z4"/>
    <w:rsid w:val="00D03E18"/>
  </w:style>
  <w:style w:type="character" w:customStyle="1" w:styleId="WW8Num4z5">
    <w:name w:val="WW8Num4z5"/>
    <w:rsid w:val="00D03E18"/>
  </w:style>
  <w:style w:type="character" w:customStyle="1" w:styleId="WW8Num4z6">
    <w:name w:val="WW8Num4z6"/>
    <w:rsid w:val="00D03E18"/>
  </w:style>
  <w:style w:type="character" w:customStyle="1" w:styleId="WW8Num4z7">
    <w:name w:val="WW8Num4z7"/>
    <w:rsid w:val="00D03E18"/>
  </w:style>
  <w:style w:type="character" w:customStyle="1" w:styleId="WW8Num4z8">
    <w:name w:val="WW8Num4z8"/>
    <w:rsid w:val="00D03E18"/>
  </w:style>
  <w:style w:type="character" w:customStyle="1" w:styleId="WW8Num5z1">
    <w:name w:val="WW8Num5z1"/>
    <w:rsid w:val="00D03E18"/>
    <w:rPr>
      <w:rFonts w:ascii="Times New Roman" w:hAnsi="Times New Roman" w:cs="Times New Roman" w:hint="default"/>
      <w:b/>
      <w:bCs w:val="0"/>
      <w:i w:val="0"/>
      <w:iCs w:val="0"/>
      <w:color w:val="auto"/>
      <w:sz w:val="24"/>
    </w:rPr>
  </w:style>
  <w:style w:type="character" w:customStyle="1" w:styleId="WW8Num5z2">
    <w:name w:val="WW8Num5z2"/>
    <w:rsid w:val="00D03E18"/>
  </w:style>
  <w:style w:type="character" w:customStyle="1" w:styleId="WW8Num5z3">
    <w:name w:val="WW8Num5z3"/>
    <w:rsid w:val="00D03E18"/>
  </w:style>
  <w:style w:type="character" w:customStyle="1" w:styleId="WW8Num5z4">
    <w:name w:val="WW8Num5z4"/>
    <w:rsid w:val="00D03E18"/>
  </w:style>
  <w:style w:type="character" w:customStyle="1" w:styleId="WW8Num5z5">
    <w:name w:val="WW8Num5z5"/>
    <w:rsid w:val="00D03E18"/>
  </w:style>
  <w:style w:type="character" w:customStyle="1" w:styleId="WW8Num5z6">
    <w:name w:val="WW8Num5z6"/>
    <w:rsid w:val="00D03E18"/>
  </w:style>
  <w:style w:type="character" w:customStyle="1" w:styleId="WW8Num5z7">
    <w:name w:val="WW8Num5z7"/>
    <w:rsid w:val="00D03E18"/>
  </w:style>
  <w:style w:type="character" w:customStyle="1" w:styleId="WW8Num5z8">
    <w:name w:val="WW8Num5z8"/>
    <w:rsid w:val="00D03E18"/>
  </w:style>
  <w:style w:type="character" w:customStyle="1" w:styleId="WW8Num6z1">
    <w:name w:val="WW8Num6z1"/>
    <w:rsid w:val="00D03E18"/>
    <w:rPr>
      <w:b/>
      <w:bCs w:val="0"/>
    </w:rPr>
  </w:style>
  <w:style w:type="character" w:customStyle="1" w:styleId="WW8Num6z2">
    <w:name w:val="WW8Num6z2"/>
    <w:rsid w:val="00D03E18"/>
  </w:style>
  <w:style w:type="character" w:customStyle="1" w:styleId="WW8Num6z3">
    <w:name w:val="WW8Num6z3"/>
    <w:rsid w:val="00D03E18"/>
  </w:style>
  <w:style w:type="character" w:customStyle="1" w:styleId="WW8Num6z4">
    <w:name w:val="WW8Num6z4"/>
    <w:rsid w:val="00D03E18"/>
  </w:style>
  <w:style w:type="character" w:customStyle="1" w:styleId="WW8Num6z5">
    <w:name w:val="WW8Num6z5"/>
    <w:rsid w:val="00D03E18"/>
  </w:style>
  <w:style w:type="character" w:customStyle="1" w:styleId="WW8Num6z6">
    <w:name w:val="WW8Num6z6"/>
    <w:rsid w:val="00D03E18"/>
  </w:style>
  <w:style w:type="character" w:customStyle="1" w:styleId="WW8Num6z7">
    <w:name w:val="WW8Num6z7"/>
    <w:rsid w:val="00D03E18"/>
  </w:style>
  <w:style w:type="character" w:customStyle="1" w:styleId="WW8Num6z8">
    <w:name w:val="WW8Num6z8"/>
    <w:rsid w:val="00D03E18"/>
  </w:style>
  <w:style w:type="character" w:customStyle="1" w:styleId="WW8Num7z1">
    <w:name w:val="WW8Num7z1"/>
    <w:rsid w:val="00D03E18"/>
    <w:rPr>
      <w:b/>
      <w:bCs w:val="0"/>
    </w:rPr>
  </w:style>
  <w:style w:type="character" w:customStyle="1" w:styleId="WW8Num7z2">
    <w:name w:val="WW8Num7z2"/>
    <w:rsid w:val="00D03E18"/>
  </w:style>
  <w:style w:type="character" w:customStyle="1" w:styleId="WW8Num7z3">
    <w:name w:val="WW8Num7z3"/>
    <w:rsid w:val="00D03E18"/>
  </w:style>
  <w:style w:type="character" w:customStyle="1" w:styleId="WW8Num7z4">
    <w:name w:val="WW8Num7z4"/>
    <w:rsid w:val="00D03E18"/>
  </w:style>
  <w:style w:type="character" w:customStyle="1" w:styleId="WW8Num7z5">
    <w:name w:val="WW8Num7z5"/>
    <w:rsid w:val="00D03E18"/>
  </w:style>
  <w:style w:type="character" w:customStyle="1" w:styleId="WW8Num7z6">
    <w:name w:val="WW8Num7z6"/>
    <w:rsid w:val="00D03E18"/>
  </w:style>
  <w:style w:type="character" w:customStyle="1" w:styleId="WW8Num7z7">
    <w:name w:val="WW8Num7z7"/>
    <w:rsid w:val="00D03E18"/>
  </w:style>
  <w:style w:type="character" w:customStyle="1" w:styleId="WW8Num7z8">
    <w:name w:val="WW8Num7z8"/>
    <w:rsid w:val="00D03E18"/>
  </w:style>
  <w:style w:type="character" w:customStyle="1" w:styleId="WW8Num10z1">
    <w:name w:val="WW8Num10z1"/>
    <w:rsid w:val="00D03E18"/>
    <w:rPr>
      <w:rFonts w:ascii="Wingdings 2" w:hAnsi="Wingdings 2" w:cs="StarSymbol" w:hint="default"/>
      <w:sz w:val="18"/>
      <w:szCs w:val="18"/>
    </w:rPr>
  </w:style>
  <w:style w:type="character" w:customStyle="1" w:styleId="WW8Num10z2">
    <w:name w:val="WW8Num10z2"/>
    <w:rsid w:val="00D03E18"/>
    <w:rPr>
      <w:rFonts w:ascii="StarSymbol" w:eastAsia="StarSymbol" w:hAnsi="StarSymbol" w:cs="StarSymbol" w:hint="eastAsia"/>
      <w:sz w:val="18"/>
      <w:szCs w:val="18"/>
    </w:rPr>
  </w:style>
  <w:style w:type="character" w:customStyle="1" w:styleId="WW8Num13z2">
    <w:name w:val="WW8Num13z2"/>
    <w:rsid w:val="00D03E18"/>
    <w:rPr>
      <w:b/>
      <w:bCs w:val="0"/>
    </w:rPr>
  </w:style>
  <w:style w:type="character" w:customStyle="1" w:styleId="WW8Num14z2">
    <w:name w:val="WW8Num14z2"/>
    <w:rsid w:val="00D03E18"/>
    <w:rPr>
      <w:b/>
      <w:bCs w:val="0"/>
    </w:rPr>
  </w:style>
  <w:style w:type="character" w:customStyle="1" w:styleId="WW8Num15z2">
    <w:name w:val="WW8Num15z2"/>
    <w:rsid w:val="00D03E18"/>
    <w:rPr>
      <w:rFonts w:ascii="Times New Roman" w:hAnsi="Times New Roman" w:cs="Times New Roman" w:hint="default"/>
      <w:b/>
      <w:bCs w:val="0"/>
    </w:rPr>
  </w:style>
  <w:style w:type="character" w:customStyle="1" w:styleId="WW8Num16z2">
    <w:name w:val="WW8Num16z2"/>
    <w:rsid w:val="00D03E18"/>
    <w:rPr>
      <w:rFonts w:ascii="Times New Roman" w:hAnsi="Times New Roman" w:cs="Times New Roman" w:hint="default"/>
      <w:b/>
      <w:bCs w:val="0"/>
      <w:i w:val="0"/>
      <w:iCs w:val="0"/>
      <w:strike w:val="0"/>
      <w:dstrike w:val="0"/>
      <w:color w:val="auto"/>
      <w:u w:val="none"/>
      <w:effect w:val="none"/>
    </w:rPr>
  </w:style>
  <w:style w:type="character" w:customStyle="1" w:styleId="WW8Num18z2">
    <w:name w:val="WW8Num18z2"/>
    <w:rsid w:val="00D03E18"/>
  </w:style>
  <w:style w:type="character" w:customStyle="1" w:styleId="WW8Num18z3">
    <w:name w:val="WW8Num18z3"/>
    <w:rsid w:val="00D03E18"/>
  </w:style>
  <w:style w:type="character" w:customStyle="1" w:styleId="WW8Num18z4">
    <w:name w:val="WW8Num18z4"/>
    <w:rsid w:val="00D03E18"/>
  </w:style>
  <w:style w:type="character" w:customStyle="1" w:styleId="WW8Num18z5">
    <w:name w:val="WW8Num18z5"/>
    <w:rsid w:val="00D03E18"/>
  </w:style>
  <w:style w:type="character" w:customStyle="1" w:styleId="WW8Num18z6">
    <w:name w:val="WW8Num18z6"/>
    <w:rsid w:val="00D03E18"/>
  </w:style>
  <w:style w:type="character" w:customStyle="1" w:styleId="WW8Num18z7">
    <w:name w:val="WW8Num18z7"/>
    <w:rsid w:val="00D03E18"/>
  </w:style>
  <w:style w:type="character" w:customStyle="1" w:styleId="WW8Num18z8">
    <w:name w:val="WW8Num18z8"/>
    <w:rsid w:val="00D03E18"/>
  </w:style>
  <w:style w:type="character" w:customStyle="1" w:styleId="WW8Num19z1">
    <w:name w:val="WW8Num19z1"/>
    <w:rsid w:val="00D03E18"/>
    <w:rPr>
      <w:rFonts w:ascii="Arial" w:hAnsi="Arial" w:cs="Arial" w:hint="default"/>
      <w:b w:val="0"/>
      <w:bCs w:val="0"/>
      <w:sz w:val="20"/>
      <w:szCs w:val="20"/>
    </w:rPr>
  </w:style>
  <w:style w:type="character" w:customStyle="1" w:styleId="WW8Num19z2">
    <w:name w:val="WW8Num19z2"/>
    <w:rsid w:val="00D03E18"/>
    <w:rPr>
      <w:b w:val="0"/>
      <w:bCs w:val="0"/>
    </w:rPr>
  </w:style>
  <w:style w:type="character" w:customStyle="1" w:styleId="WW8Num19z5">
    <w:name w:val="WW8Num19z5"/>
    <w:rsid w:val="00D03E18"/>
  </w:style>
  <w:style w:type="character" w:customStyle="1" w:styleId="WW8Num19z6">
    <w:name w:val="WW8Num19z6"/>
    <w:rsid w:val="00D03E18"/>
  </w:style>
  <w:style w:type="character" w:customStyle="1" w:styleId="WW8Num19z7">
    <w:name w:val="WW8Num19z7"/>
    <w:rsid w:val="00D03E18"/>
  </w:style>
  <w:style w:type="character" w:customStyle="1" w:styleId="WW8Num19z8">
    <w:name w:val="WW8Num19z8"/>
    <w:rsid w:val="00D03E18"/>
  </w:style>
  <w:style w:type="character" w:customStyle="1" w:styleId="WW8Num20z1">
    <w:name w:val="WW8Num20z1"/>
    <w:rsid w:val="00D03E18"/>
  </w:style>
  <w:style w:type="character" w:customStyle="1" w:styleId="WW8Num20z2">
    <w:name w:val="WW8Num20z2"/>
    <w:rsid w:val="00D03E18"/>
  </w:style>
  <w:style w:type="character" w:customStyle="1" w:styleId="WW8Num20z3">
    <w:name w:val="WW8Num20z3"/>
    <w:rsid w:val="00D03E18"/>
  </w:style>
  <w:style w:type="character" w:customStyle="1" w:styleId="WW8Num20z4">
    <w:name w:val="WW8Num20z4"/>
    <w:rsid w:val="00D03E18"/>
  </w:style>
  <w:style w:type="character" w:customStyle="1" w:styleId="WW8Num20z5">
    <w:name w:val="WW8Num20z5"/>
    <w:rsid w:val="00D03E18"/>
  </w:style>
  <w:style w:type="character" w:customStyle="1" w:styleId="WW8Num20z6">
    <w:name w:val="WW8Num20z6"/>
    <w:rsid w:val="00D03E18"/>
  </w:style>
  <w:style w:type="character" w:customStyle="1" w:styleId="WW8Num20z7">
    <w:name w:val="WW8Num20z7"/>
    <w:rsid w:val="00D03E18"/>
  </w:style>
  <w:style w:type="character" w:customStyle="1" w:styleId="WW8Num20z8">
    <w:name w:val="WW8Num20z8"/>
    <w:rsid w:val="00D03E18"/>
  </w:style>
  <w:style w:type="character" w:customStyle="1" w:styleId="WW8Num21z1">
    <w:name w:val="WW8Num21z1"/>
    <w:rsid w:val="00D03E18"/>
    <w:rPr>
      <w:rFonts w:ascii="Arial" w:hAnsi="Arial" w:cs="Arial" w:hint="default"/>
      <w:b w:val="0"/>
      <w:bCs w:val="0"/>
      <w:i w:val="0"/>
      <w:iCs w:val="0"/>
      <w:sz w:val="20"/>
      <w:szCs w:val="20"/>
    </w:rPr>
  </w:style>
  <w:style w:type="character" w:customStyle="1" w:styleId="WW8Num21z2">
    <w:name w:val="WW8Num21z2"/>
    <w:rsid w:val="00D03E18"/>
    <w:rPr>
      <w:b w:val="0"/>
      <w:bCs w:val="0"/>
      <w:i w:val="0"/>
      <w:iCs w:val="0"/>
      <w:sz w:val="20"/>
      <w:szCs w:val="20"/>
    </w:rPr>
  </w:style>
  <w:style w:type="character" w:customStyle="1" w:styleId="WW8Num21z3">
    <w:name w:val="WW8Num21z3"/>
    <w:rsid w:val="00D03E18"/>
  </w:style>
  <w:style w:type="character" w:customStyle="1" w:styleId="WW8Num21z4">
    <w:name w:val="WW8Num21z4"/>
    <w:rsid w:val="00D03E18"/>
  </w:style>
  <w:style w:type="character" w:customStyle="1" w:styleId="WW8Num21z5">
    <w:name w:val="WW8Num21z5"/>
    <w:rsid w:val="00D03E18"/>
  </w:style>
  <w:style w:type="character" w:customStyle="1" w:styleId="WW8Num21z6">
    <w:name w:val="WW8Num21z6"/>
    <w:rsid w:val="00D03E18"/>
  </w:style>
  <w:style w:type="character" w:customStyle="1" w:styleId="WW8Num21z7">
    <w:name w:val="WW8Num21z7"/>
    <w:rsid w:val="00D03E18"/>
  </w:style>
  <w:style w:type="character" w:customStyle="1" w:styleId="WW8Num21z8">
    <w:name w:val="WW8Num21z8"/>
    <w:rsid w:val="00D03E18"/>
  </w:style>
  <w:style w:type="character" w:customStyle="1" w:styleId="WW8Num22z1">
    <w:name w:val="WW8Num22z1"/>
    <w:rsid w:val="00D03E18"/>
  </w:style>
  <w:style w:type="character" w:customStyle="1" w:styleId="WW8Num22z2">
    <w:name w:val="WW8Num22z2"/>
    <w:rsid w:val="00D03E18"/>
  </w:style>
  <w:style w:type="character" w:customStyle="1" w:styleId="WW8Num22z3">
    <w:name w:val="WW8Num22z3"/>
    <w:rsid w:val="00D03E18"/>
  </w:style>
  <w:style w:type="character" w:customStyle="1" w:styleId="WW8Num22z4">
    <w:name w:val="WW8Num22z4"/>
    <w:rsid w:val="00D03E18"/>
  </w:style>
  <w:style w:type="character" w:customStyle="1" w:styleId="WW8Num22z5">
    <w:name w:val="WW8Num22z5"/>
    <w:rsid w:val="00D03E18"/>
  </w:style>
  <w:style w:type="character" w:customStyle="1" w:styleId="WW8Num22z6">
    <w:name w:val="WW8Num22z6"/>
    <w:rsid w:val="00D03E18"/>
  </w:style>
  <w:style w:type="character" w:customStyle="1" w:styleId="WW8Num22z7">
    <w:name w:val="WW8Num22z7"/>
    <w:rsid w:val="00D03E18"/>
  </w:style>
  <w:style w:type="character" w:customStyle="1" w:styleId="WW8Num22z8">
    <w:name w:val="WW8Num22z8"/>
    <w:rsid w:val="00D03E18"/>
  </w:style>
  <w:style w:type="character" w:customStyle="1" w:styleId="WW8Num23z1">
    <w:name w:val="WW8Num23z1"/>
    <w:rsid w:val="00D03E18"/>
    <w:rPr>
      <w:rFonts w:ascii="Times New Roman" w:hAnsi="Times New Roman" w:cs="Times New Roman" w:hint="default"/>
      <w:i w:val="0"/>
      <w:iCs w:val="0"/>
    </w:rPr>
  </w:style>
  <w:style w:type="character" w:customStyle="1" w:styleId="WW8Num24z0">
    <w:name w:val="WW8Num24z0"/>
    <w:rsid w:val="00D03E18"/>
    <w:rPr>
      <w:rFonts w:ascii="Times New Roman" w:hAnsi="Times New Roman" w:cs="Times New Roman" w:hint="default"/>
    </w:rPr>
  </w:style>
  <w:style w:type="character" w:customStyle="1" w:styleId="WW8Num25z0">
    <w:name w:val="WW8Num25z0"/>
    <w:rsid w:val="00D03E18"/>
  </w:style>
  <w:style w:type="character" w:customStyle="1" w:styleId="WW8Num25z1">
    <w:name w:val="WW8Num25z1"/>
    <w:rsid w:val="00D03E18"/>
    <w:rPr>
      <w:b w:val="0"/>
      <w:bCs w:val="0"/>
      <w:sz w:val="20"/>
      <w:szCs w:val="20"/>
    </w:rPr>
  </w:style>
  <w:style w:type="character" w:customStyle="1" w:styleId="WW8Num25z2">
    <w:name w:val="WW8Num25z2"/>
    <w:rsid w:val="00D03E18"/>
  </w:style>
  <w:style w:type="character" w:customStyle="1" w:styleId="WW8Num25z3">
    <w:name w:val="WW8Num25z3"/>
    <w:rsid w:val="00D03E18"/>
  </w:style>
  <w:style w:type="character" w:customStyle="1" w:styleId="WW8Num25z4">
    <w:name w:val="WW8Num25z4"/>
    <w:rsid w:val="00D03E18"/>
  </w:style>
  <w:style w:type="character" w:customStyle="1" w:styleId="WW8Num25z5">
    <w:name w:val="WW8Num25z5"/>
    <w:rsid w:val="00D03E18"/>
  </w:style>
  <w:style w:type="character" w:customStyle="1" w:styleId="WW8Num25z6">
    <w:name w:val="WW8Num25z6"/>
    <w:rsid w:val="00D03E18"/>
  </w:style>
  <w:style w:type="character" w:customStyle="1" w:styleId="WW8Num25z7">
    <w:name w:val="WW8Num25z7"/>
    <w:rsid w:val="00D03E18"/>
  </w:style>
  <w:style w:type="character" w:customStyle="1" w:styleId="WW8Num25z8">
    <w:name w:val="WW8Num25z8"/>
    <w:rsid w:val="00D03E18"/>
  </w:style>
  <w:style w:type="character" w:customStyle="1" w:styleId="WW8Num26z0">
    <w:name w:val="WW8Num26z0"/>
    <w:rsid w:val="00D03E18"/>
  </w:style>
  <w:style w:type="character" w:customStyle="1" w:styleId="WW8Num26z1">
    <w:name w:val="WW8Num26z1"/>
    <w:rsid w:val="00D03E18"/>
  </w:style>
  <w:style w:type="character" w:customStyle="1" w:styleId="WW8Num26z2">
    <w:name w:val="WW8Num26z2"/>
    <w:rsid w:val="00D03E18"/>
    <w:rPr>
      <w:rFonts w:ascii="Arial" w:hAnsi="Arial" w:cs="Arial" w:hint="default"/>
      <w:sz w:val="22"/>
      <w:szCs w:val="22"/>
    </w:rPr>
  </w:style>
  <w:style w:type="character" w:customStyle="1" w:styleId="WW8Num26z3">
    <w:name w:val="WW8Num26z3"/>
    <w:rsid w:val="00D03E18"/>
  </w:style>
  <w:style w:type="character" w:customStyle="1" w:styleId="WW8Num26z4">
    <w:name w:val="WW8Num26z4"/>
    <w:rsid w:val="00D03E18"/>
  </w:style>
  <w:style w:type="character" w:customStyle="1" w:styleId="WW8Num26z5">
    <w:name w:val="WW8Num26z5"/>
    <w:rsid w:val="00D03E18"/>
  </w:style>
  <w:style w:type="character" w:customStyle="1" w:styleId="WW8Num26z6">
    <w:name w:val="WW8Num26z6"/>
    <w:rsid w:val="00D03E18"/>
  </w:style>
  <w:style w:type="character" w:customStyle="1" w:styleId="WW8Num26z7">
    <w:name w:val="WW8Num26z7"/>
    <w:rsid w:val="00D03E18"/>
  </w:style>
  <w:style w:type="character" w:customStyle="1" w:styleId="WW8Num26z8">
    <w:name w:val="WW8Num26z8"/>
    <w:rsid w:val="00D03E18"/>
  </w:style>
  <w:style w:type="character" w:customStyle="1" w:styleId="WW8Num27z0">
    <w:name w:val="WW8Num27z0"/>
    <w:rsid w:val="00D03E18"/>
    <w:rPr>
      <w:rFonts w:ascii="Symbol" w:hAnsi="Symbol" w:cs="Symbol" w:hint="default"/>
    </w:rPr>
  </w:style>
  <w:style w:type="character" w:customStyle="1" w:styleId="WW8Num27z1">
    <w:name w:val="WW8Num27z1"/>
    <w:rsid w:val="00D03E18"/>
    <w:rPr>
      <w:rFonts w:ascii="Courier New" w:hAnsi="Courier New" w:cs="Courier New" w:hint="default"/>
    </w:rPr>
  </w:style>
  <w:style w:type="character" w:customStyle="1" w:styleId="WW8Num27z2">
    <w:name w:val="WW8Num27z2"/>
    <w:rsid w:val="00D03E18"/>
    <w:rPr>
      <w:rFonts w:ascii="Wingdings" w:hAnsi="Wingdings" w:cs="Wingdings" w:hint="default"/>
    </w:rPr>
  </w:style>
  <w:style w:type="character" w:customStyle="1" w:styleId="WW8Num28z0">
    <w:name w:val="WW8Num28z0"/>
    <w:rsid w:val="00D03E18"/>
    <w:rPr>
      <w:b/>
      <w:bCs w:val="0"/>
    </w:rPr>
  </w:style>
  <w:style w:type="character" w:customStyle="1" w:styleId="WW8Num28z1">
    <w:name w:val="WW8Num28z1"/>
    <w:rsid w:val="00D03E18"/>
  </w:style>
  <w:style w:type="character" w:customStyle="1" w:styleId="WW8Num28z2">
    <w:name w:val="WW8Num28z2"/>
    <w:rsid w:val="00D03E18"/>
  </w:style>
  <w:style w:type="character" w:customStyle="1" w:styleId="WW8Num28z3">
    <w:name w:val="WW8Num28z3"/>
    <w:rsid w:val="00D03E18"/>
  </w:style>
  <w:style w:type="character" w:customStyle="1" w:styleId="WW8Num28z4">
    <w:name w:val="WW8Num28z4"/>
    <w:rsid w:val="00D03E18"/>
  </w:style>
  <w:style w:type="character" w:customStyle="1" w:styleId="WW8Num28z5">
    <w:name w:val="WW8Num28z5"/>
    <w:rsid w:val="00D03E18"/>
  </w:style>
  <w:style w:type="character" w:customStyle="1" w:styleId="WW8Num28z6">
    <w:name w:val="WW8Num28z6"/>
    <w:rsid w:val="00D03E18"/>
  </w:style>
  <w:style w:type="character" w:customStyle="1" w:styleId="WW8Num28z7">
    <w:name w:val="WW8Num28z7"/>
    <w:rsid w:val="00D03E18"/>
  </w:style>
  <w:style w:type="character" w:customStyle="1" w:styleId="WW8Num28z8">
    <w:name w:val="WW8Num28z8"/>
    <w:rsid w:val="00D03E18"/>
  </w:style>
  <w:style w:type="character" w:customStyle="1" w:styleId="WW8Num29z0">
    <w:name w:val="WW8Num29z0"/>
    <w:rsid w:val="00D03E18"/>
  </w:style>
  <w:style w:type="character" w:customStyle="1" w:styleId="WW8Num29z1">
    <w:name w:val="WW8Num29z1"/>
    <w:rsid w:val="00D03E18"/>
  </w:style>
  <w:style w:type="character" w:customStyle="1" w:styleId="WW8Num29z2">
    <w:name w:val="WW8Num29z2"/>
    <w:rsid w:val="00D03E18"/>
  </w:style>
  <w:style w:type="character" w:customStyle="1" w:styleId="WW8Num29z3">
    <w:name w:val="WW8Num29z3"/>
    <w:rsid w:val="00D03E18"/>
  </w:style>
  <w:style w:type="character" w:customStyle="1" w:styleId="WW8Num29z4">
    <w:name w:val="WW8Num29z4"/>
    <w:rsid w:val="00D03E18"/>
  </w:style>
  <w:style w:type="character" w:customStyle="1" w:styleId="WW8Num29z5">
    <w:name w:val="WW8Num29z5"/>
    <w:rsid w:val="00D03E18"/>
  </w:style>
  <w:style w:type="character" w:customStyle="1" w:styleId="WW8Num29z6">
    <w:name w:val="WW8Num29z6"/>
    <w:rsid w:val="00D03E18"/>
  </w:style>
  <w:style w:type="character" w:customStyle="1" w:styleId="WW8Num29z7">
    <w:name w:val="WW8Num29z7"/>
    <w:rsid w:val="00D03E18"/>
  </w:style>
  <w:style w:type="character" w:customStyle="1" w:styleId="WW8Num29z8">
    <w:name w:val="WW8Num29z8"/>
    <w:rsid w:val="00D03E18"/>
  </w:style>
  <w:style w:type="character" w:customStyle="1" w:styleId="WW8Num30z0">
    <w:name w:val="WW8Num30z0"/>
    <w:rsid w:val="00D03E18"/>
  </w:style>
  <w:style w:type="character" w:customStyle="1" w:styleId="WW8Num30z1">
    <w:name w:val="WW8Num30z1"/>
    <w:rsid w:val="00D03E18"/>
  </w:style>
  <w:style w:type="character" w:customStyle="1" w:styleId="WW8Num30z2">
    <w:name w:val="WW8Num30z2"/>
    <w:rsid w:val="00D03E18"/>
  </w:style>
  <w:style w:type="character" w:customStyle="1" w:styleId="WW8Num30z3">
    <w:name w:val="WW8Num30z3"/>
    <w:rsid w:val="00D03E18"/>
  </w:style>
  <w:style w:type="character" w:customStyle="1" w:styleId="WW8Num30z4">
    <w:name w:val="WW8Num30z4"/>
    <w:rsid w:val="00D03E18"/>
  </w:style>
  <w:style w:type="character" w:customStyle="1" w:styleId="WW8Num30z5">
    <w:name w:val="WW8Num30z5"/>
    <w:rsid w:val="00D03E18"/>
  </w:style>
  <w:style w:type="character" w:customStyle="1" w:styleId="WW8Num30z6">
    <w:name w:val="WW8Num30z6"/>
    <w:rsid w:val="00D03E18"/>
  </w:style>
  <w:style w:type="character" w:customStyle="1" w:styleId="WW8Num30z7">
    <w:name w:val="WW8Num30z7"/>
    <w:rsid w:val="00D03E18"/>
  </w:style>
  <w:style w:type="character" w:customStyle="1" w:styleId="WW8Num30z8">
    <w:name w:val="WW8Num30z8"/>
    <w:rsid w:val="00D03E18"/>
  </w:style>
  <w:style w:type="character" w:customStyle="1" w:styleId="WW8Num31z0">
    <w:name w:val="WW8Num31z0"/>
    <w:rsid w:val="00D03E18"/>
    <w:rPr>
      <w:b w:val="0"/>
      <w:bCs w:val="0"/>
    </w:rPr>
  </w:style>
  <w:style w:type="character" w:customStyle="1" w:styleId="WW8Num31z2">
    <w:name w:val="WW8Num31z2"/>
    <w:rsid w:val="00D03E18"/>
  </w:style>
  <w:style w:type="character" w:customStyle="1" w:styleId="WW8Num31z3">
    <w:name w:val="WW8Num31z3"/>
    <w:rsid w:val="00D03E18"/>
  </w:style>
  <w:style w:type="character" w:customStyle="1" w:styleId="WW8Num31z4">
    <w:name w:val="WW8Num31z4"/>
    <w:rsid w:val="00D03E18"/>
  </w:style>
  <w:style w:type="character" w:customStyle="1" w:styleId="WW8Num31z5">
    <w:name w:val="WW8Num31z5"/>
    <w:rsid w:val="00D03E18"/>
  </w:style>
  <w:style w:type="character" w:customStyle="1" w:styleId="WW8Num31z6">
    <w:name w:val="WW8Num31z6"/>
    <w:rsid w:val="00D03E18"/>
  </w:style>
  <w:style w:type="character" w:customStyle="1" w:styleId="WW8Num31z7">
    <w:name w:val="WW8Num31z7"/>
    <w:rsid w:val="00D03E18"/>
  </w:style>
  <w:style w:type="character" w:customStyle="1" w:styleId="WW8Num31z8">
    <w:name w:val="WW8Num31z8"/>
    <w:rsid w:val="00D03E18"/>
  </w:style>
  <w:style w:type="character" w:customStyle="1" w:styleId="CharChar8">
    <w:name w:val="Char Char8"/>
    <w:rsid w:val="00D03E18"/>
    <w:rPr>
      <w:b/>
      <w:bCs w:val="0"/>
      <w:sz w:val="24"/>
      <w:lang w:val="pt-BR" w:bidi="ar-SA"/>
    </w:rPr>
  </w:style>
  <w:style w:type="character" w:customStyle="1" w:styleId="CharChar7">
    <w:name w:val="Char Char7"/>
    <w:rsid w:val="00D03E18"/>
    <w:rPr>
      <w:b/>
      <w:bCs w:val="0"/>
      <w:sz w:val="24"/>
      <w:lang w:val="pt-BR" w:bidi="ar-SA"/>
    </w:rPr>
  </w:style>
  <w:style w:type="character" w:customStyle="1" w:styleId="CharChar6">
    <w:name w:val="Char Char6"/>
    <w:rsid w:val="00D03E18"/>
    <w:rPr>
      <w:sz w:val="24"/>
      <w:lang w:val="pt-BR" w:bidi="ar-SA"/>
    </w:rPr>
  </w:style>
  <w:style w:type="character" w:customStyle="1" w:styleId="CharChar5">
    <w:name w:val="Char Char5"/>
    <w:rsid w:val="00D03E18"/>
    <w:rPr>
      <w:sz w:val="24"/>
      <w:lang w:val="pt-BR" w:bidi="ar-SA"/>
    </w:rPr>
  </w:style>
  <w:style w:type="character" w:customStyle="1" w:styleId="CabealhosuperiorCharChar">
    <w:name w:val="Cabeçalho superior Char Char"/>
    <w:rsid w:val="00D03E18"/>
    <w:rPr>
      <w:rFonts w:ascii="MS Sans Serif" w:hAnsi="MS Sans Serif" w:cs="MS Sans Serif" w:hint="default"/>
      <w:lang w:val="pt-BR" w:bidi="ar-SA"/>
    </w:rPr>
  </w:style>
  <w:style w:type="character" w:customStyle="1" w:styleId="CharChar4">
    <w:name w:val="Char Char4"/>
    <w:rsid w:val="00D03E18"/>
    <w:rPr>
      <w:sz w:val="28"/>
      <w:lang w:val="pt-BR" w:bidi="ar-SA"/>
    </w:rPr>
  </w:style>
  <w:style w:type="character" w:customStyle="1" w:styleId="A0">
    <w:name w:val="A0"/>
    <w:rsid w:val="00D03E18"/>
    <w:rPr>
      <w:color w:val="000000"/>
      <w:sz w:val="22"/>
    </w:rPr>
  </w:style>
  <w:style w:type="character" w:customStyle="1" w:styleId="CorpodetextoChar1">
    <w:name w:val="Corpo de texto Char1"/>
    <w:rsid w:val="00D03E18"/>
    <w:rPr>
      <w:sz w:val="24"/>
      <w:lang w:val="pt-BR" w:bidi="ar-SA"/>
    </w:rPr>
  </w:style>
  <w:style w:type="character" w:customStyle="1" w:styleId="CharChar3">
    <w:name w:val="Char Char3"/>
    <w:rsid w:val="00D03E18"/>
    <w:rPr>
      <w:lang w:val="pt-BR" w:bidi="ar-SA"/>
    </w:rPr>
  </w:style>
  <w:style w:type="character" w:customStyle="1" w:styleId="Caracteresdenotaderodap">
    <w:name w:val="Caracteres de nota de rodapé"/>
    <w:rsid w:val="00D03E18"/>
    <w:rPr>
      <w:vertAlign w:val="superscript"/>
    </w:rPr>
  </w:style>
  <w:style w:type="character" w:customStyle="1" w:styleId="CITE">
    <w:name w:val="CITE"/>
    <w:rsid w:val="00D03E18"/>
    <w:rPr>
      <w:i/>
      <w:iCs w:val="0"/>
    </w:rPr>
  </w:style>
  <w:style w:type="character" w:customStyle="1" w:styleId="FooterChar">
    <w:name w:val="Footer Char"/>
    <w:rsid w:val="00D03E18"/>
    <w:rPr>
      <w:lang w:val="pt-BR" w:bidi="ar-SA"/>
    </w:rPr>
  </w:style>
  <w:style w:type="character" w:customStyle="1" w:styleId="CabealhosuperiorChar">
    <w:name w:val="Cabeçalho superior Char"/>
    <w:rsid w:val="00D03E18"/>
    <w:rPr>
      <w:rFonts w:ascii="MS Sans Serif" w:hAnsi="MS Sans Serif" w:cs="MS Sans Serif" w:hint="default"/>
      <w:lang w:val="pt-BR" w:bidi="ar-SA"/>
    </w:rPr>
  </w:style>
  <w:style w:type="character" w:customStyle="1" w:styleId="apple-style-span">
    <w:name w:val="apple-style-span"/>
    <w:basedOn w:val="Fontepargpadro1"/>
    <w:rsid w:val="00D03E18"/>
  </w:style>
  <w:style w:type="character" w:customStyle="1" w:styleId="textos1">
    <w:name w:val="textos1"/>
    <w:rsid w:val="00D03E18"/>
    <w:rPr>
      <w:rFonts w:ascii="Verdana" w:hAnsi="Verdana" w:cs="Verdana" w:hint="default"/>
      <w:strike w:val="0"/>
      <w:dstrike w:val="0"/>
      <w:color w:val="003366"/>
      <w:sz w:val="15"/>
      <w:szCs w:val="15"/>
      <w:u w:val="none"/>
      <w:effect w:val="none"/>
    </w:rPr>
  </w:style>
  <w:style w:type="character" w:customStyle="1" w:styleId="WW-Absatz-Standardschriftart">
    <w:name w:val="WW-Absatz-Standardschriftart"/>
    <w:rsid w:val="00D03E18"/>
  </w:style>
  <w:style w:type="character" w:customStyle="1" w:styleId="WW-Absatz-Standardschriftart1">
    <w:name w:val="WW-Absatz-Standardschriftart1"/>
    <w:rsid w:val="00D03E18"/>
  </w:style>
  <w:style w:type="character" w:customStyle="1" w:styleId="WW-Absatz-Standardschriftart11">
    <w:name w:val="WW-Absatz-Standardschriftart11"/>
    <w:rsid w:val="00D03E18"/>
  </w:style>
  <w:style w:type="character" w:customStyle="1" w:styleId="Heading8Char1">
    <w:name w:val="Heading 8 Char1"/>
    <w:rsid w:val="00D03E18"/>
    <w:rPr>
      <w:rFonts w:ascii="Arial" w:hAnsi="Arial" w:cs="Arial" w:hint="default"/>
      <w:b/>
      <w:bCs w:val="0"/>
      <w:sz w:val="24"/>
    </w:rPr>
  </w:style>
  <w:style w:type="character" w:customStyle="1" w:styleId="Heading3Char">
    <w:name w:val="Heading 3 Char"/>
    <w:rsid w:val="00D03E18"/>
    <w:rPr>
      <w:rFonts w:ascii="Cambria" w:eastAsia="Times New Roman" w:hAnsi="Cambria" w:cs="Times New Roman" w:hint="default"/>
      <w:b/>
      <w:bCs/>
      <w:sz w:val="26"/>
      <w:szCs w:val="26"/>
    </w:rPr>
  </w:style>
  <w:style w:type="character" w:customStyle="1" w:styleId="AssuntodocomentrioChar1">
    <w:name w:val="Assunto do comentário Char1"/>
    <w:basedOn w:val="TextodecomentrioChar"/>
    <w:rsid w:val="00D03E18"/>
    <w:rPr>
      <w:rFonts w:ascii="Times New Roman" w:eastAsia="Times New Roman" w:hAnsi="Times New Roman" w:cs="Times New Roman"/>
      <w:sz w:val="20"/>
      <w:szCs w:val="20"/>
      <w:lang w:eastAsia="pt-BR"/>
    </w:rPr>
  </w:style>
  <w:style w:type="character" w:customStyle="1" w:styleId="SubttuloChar1">
    <w:name w:val="Subtítulo Char1"/>
    <w:basedOn w:val="Fontepargpadro"/>
    <w:uiPriority w:val="11"/>
    <w:rsid w:val="00D03E18"/>
    <w:rPr>
      <w:rFonts w:asciiTheme="majorHAnsi" w:eastAsiaTheme="majorEastAsia" w:hAnsiTheme="majorHAnsi" w:cstheme="majorBidi" w:hint="default"/>
      <w:i/>
      <w:iCs/>
      <w:color w:val="4F81BD" w:themeColor="accent1"/>
      <w:spacing w:val="15"/>
      <w:sz w:val="24"/>
      <w:szCs w:val="24"/>
    </w:rPr>
  </w:style>
  <w:style w:type="table" w:styleId="Tabelaclssica1">
    <w:name w:val="Table Classic 1"/>
    <w:basedOn w:val="Tabelanormal"/>
    <w:unhideWhenUsed/>
    <w:rsid w:val="00D03E1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
    <w:name w:val="Sem lista1"/>
    <w:next w:val="Semlista"/>
    <w:semiHidden/>
    <w:unhideWhenUsed/>
    <w:rsid w:val="001E7E45"/>
  </w:style>
  <w:style w:type="character" w:styleId="Nmerodepgina">
    <w:name w:val="page number"/>
    <w:basedOn w:val="Fontepargpadro"/>
    <w:rsid w:val="001E7E45"/>
  </w:style>
  <w:style w:type="table" w:styleId="Tabelacomgrade">
    <w:name w:val="Table Grid"/>
    <w:basedOn w:val="Tabelanormal"/>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rsid w:val="001E7E45"/>
    <w:rPr>
      <w:sz w:val="16"/>
      <w:szCs w:val="16"/>
    </w:rPr>
  </w:style>
  <w:style w:type="character" w:styleId="nfase">
    <w:name w:val="Emphasis"/>
    <w:basedOn w:val="Fontepargpadro"/>
    <w:qFormat/>
    <w:rsid w:val="001E7E45"/>
    <w:rPr>
      <w:i/>
      <w:iCs/>
    </w:rPr>
  </w:style>
  <w:style w:type="numbering" w:customStyle="1" w:styleId="Semlista11">
    <w:name w:val="Sem lista11"/>
    <w:next w:val="Semlista"/>
    <w:semiHidden/>
    <w:unhideWhenUsed/>
    <w:rsid w:val="001E7E45"/>
  </w:style>
  <w:style w:type="character" w:customStyle="1" w:styleId="TextodebaloChar1">
    <w:name w:val="Texto de balão Char1"/>
    <w:uiPriority w:val="99"/>
    <w:semiHidden/>
    <w:rsid w:val="001E7E45"/>
    <w:rPr>
      <w:rFonts w:ascii="Tahoma" w:eastAsia="Calibri" w:hAnsi="Tahoma" w:cs="Tahoma"/>
      <w:kern w:val="1"/>
      <w:sz w:val="16"/>
      <w:szCs w:val="16"/>
      <w:lang w:eastAsia="ar-SA"/>
    </w:rPr>
  </w:style>
  <w:style w:type="paragraph" w:styleId="Reviso">
    <w:name w:val="Revision"/>
    <w:hidden/>
    <w:uiPriority w:val="99"/>
    <w:semiHidden/>
    <w:rsid w:val="001E7E45"/>
    <w:pPr>
      <w:spacing w:after="0"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1E7E45"/>
    <w:rPr>
      <w:rFonts w:cs="Times New Roman"/>
      <w:color w:val="808080"/>
    </w:rPr>
  </w:style>
  <w:style w:type="table" w:customStyle="1" w:styleId="SombreamentoClaro-nfase11">
    <w:name w:val="Sombreamento Claro - Ênfase 11"/>
    <w:basedOn w:val="Tabelanormal"/>
    <w:uiPriority w:val="60"/>
    <w:rsid w:val="001E7E45"/>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
    <w:name w:val="Sombreamento Claro - Ênfase 12"/>
    <w:basedOn w:val="Tabelanormal"/>
    <w:uiPriority w:val="60"/>
    <w:rsid w:val="001E7E45"/>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Refdenotaderodap">
    <w:name w:val="footnote reference"/>
    <w:basedOn w:val="Fontepargpadro"/>
    <w:uiPriority w:val="99"/>
    <w:unhideWhenUsed/>
    <w:rsid w:val="001E7E45"/>
    <w:rPr>
      <w:vertAlign w:val="superscript"/>
    </w:rPr>
  </w:style>
  <w:style w:type="table" w:customStyle="1" w:styleId="TableNormal">
    <w:name w:val="Table Normal"/>
    <w:uiPriority w:val="2"/>
    <w:semiHidden/>
    <w:unhideWhenUsed/>
    <w:qFormat/>
    <w:rsid w:val="001E7E4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
    <w:name w:val="Sombreamento Claro - Ênfase 13"/>
    <w:basedOn w:val="Tabelanormal"/>
    <w:uiPriority w:val="60"/>
    <w:rsid w:val="001E7E45"/>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
    <w:name w:val="Tabela com grade3"/>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3Char1">
    <w:name w:val="Corpo de texto 3 Char1"/>
    <w:basedOn w:val="Fontepargpadro"/>
    <w:semiHidden/>
    <w:rsid w:val="001E7E45"/>
    <w:rPr>
      <w:sz w:val="28"/>
      <w:szCs w:val="24"/>
    </w:rPr>
  </w:style>
  <w:style w:type="table" w:customStyle="1" w:styleId="Tabelacomgrade11">
    <w:name w:val="Tabela com grade11"/>
    <w:basedOn w:val="Tabelanormal"/>
    <w:next w:val="Tabelacomgrade"/>
    <w:rsid w:val="001E7E4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rsid w:val="001E7E45"/>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rsid w:val="001E7E45"/>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1">
    <w:name w:val="Título 3 Char1"/>
    <w:basedOn w:val="Fontepargpadro"/>
    <w:uiPriority w:val="9"/>
    <w:semiHidden/>
    <w:rsid w:val="001E7E45"/>
    <w:rPr>
      <w:rFonts w:asciiTheme="majorHAnsi" w:eastAsiaTheme="majorEastAsia" w:hAnsiTheme="majorHAnsi" w:cstheme="majorBidi"/>
      <w:b/>
      <w:bCs/>
      <w:color w:val="4F81BD" w:themeColor="accent1"/>
    </w:rPr>
  </w:style>
  <w:style w:type="character" w:customStyle="1" w:styleId="Ttulo5Char1">
    <w:name w:val="Título 5 Char1"/>
    <w:basedOn w:val="Fontepargpadro"/>
    <w:uiPriority w:val="9"/>
    <w:semiHidden/>
    <w:rsid w:val="001E7E45"/>
    <w:rPr>
      <w:rFonts w:asciiTheme="majorHAnsi" w:eastAsiaTheme="majorEastAsia" w:hAnsiTheme="majorHAnsi" w:cstheme="majorBidi"/>
      <w:color w:val="243F60" w:themeColor="accent1" w:themeShade="7F"/>
    </w:rPr>
  </w:style>
  <w:style w:type="character" w:customStyle="1" w:styleId="Ttulo6Char1">
    <w:name w:val="Título 6 Char1"/>
    <w:basedOn w:val="Fontepargpadro"/>
    <w:uiPriority w:val="9"/>
    <w:semiHidden/>
    <w:rsid w:val="001E7E45"/>
    <w:rPr>
      <w:rFonts w:asciiTheme="majorHAnsi" w:eastAsiaTheme="majorEastAsia" w:hAnsiTheme="majorHAnsi" w:cstheme="majorBidi"/>
      <w:i/>
      <w:iCs/>
      <w:color w:val="243F60" w:themeColor="accent1" w:themeShade="7F"/>
    </w:rPr>
  </w:style>
  <w:style w:type="character" w:customStyle="1" w:styleId="Ttulo7Char1">
    <w:name w:val="Título 7 Char1"/>
    <w:basedOn w:val="Fontepargpadro"/>
    <w:uiPriority w:val="9"/>
    <w:semiHidden/>
    <w:rsid w:val="001E7E45"/>
    <w:rPr>
      <w:rFonts w:asciiTheme="majorHAnsi" w:eastAsiaTheme="majorEastAsia" w:hAnsiTheme="majorHAnsi" w:cstheme="majorBidi"/>
      <w:i/>
      <w:iCs/>
      <w:color w:val="404040" w:themeColor="text1" w:themeTint="BF"/>
    </w:rPr>
  </w:style>
  <w:style w:type="paragraph" w:styleId="Textodenotadefim">
    <w:name w:val="endnote text"/>
    <w:basedOn w:val="Normal"/>
    <w:link w:val="TextodenotadefimChar"/>
    <w:uiPriority w:val="99"/>
    <w:rsid w:val="002D09C4"/>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2D09C4"/>
    <w:rPr>
      <w:rFonts w:ascii="Times New Roman" w:eastAsia="Times New Roman" w:hAnsi="Times New Roman" w:cs="Times New Roman"/>
      <w:sz w:val="20"/>
      <w:szCs w:val="20"/>
      <w:lang w:eastAsia="pt-BR"/>
    </w:rPr>
  </w:style>
  <w:style w:type="character" w:styleId="Refdenotadefim">
    <w:name w:val="endnote reference"/>
    <w:basedOn w:val="Fontepargpadro"/>
    <w:rsid w:val="002D09C4"/>
    <w:rPr>
      <w:vertAlign w:val="superscript"/>
    </w:rPr>
  </w:style>
  <w:style w:type="character" w:customStyle="1" w:styleId="WW8Num3z3">
    <w:name w:val="WW8Num3z3"/>
    <w:rsid w:val="002D09C4"/>
    <w:rPr>
      <w:rFonts w:ascii="Symbol" w:hAnsi="Symbol" w:cs="Symbol" w:hint="default"/>
    </w:rPr>
  </w:style>
  <w:style w:type="character" w:customStyle="1" w:styleId="WW8Num8z1">
    <w:name w:val="WW8Num8z1"/>
    <w:rsid w:val="002D09C4"/>
  </w:style>
  <w:style w:type="character" w:customStyle="1" w:styleId="WW8Num8z2">
    <w:name w:val="WW8Num8z2"/>
    <w:rsid w:val="002D09C4"/>
  </w:style>
  <w:style w:type="character" w:customStyle="1" w:styleId="WW8Num8z3">
    <w:name w:val="WW8Num8z3"/>
    <w:rsid w:val="002D09C4"/>
  </w:style>
  <w:style w:type="character" w:customStyle="1" w:styleId="WW8Num8z4">
    <w:name w:val="WW8Num8z4"/>
    <w:rsid w:val="002D09C4"/>
  </w:style>
  <w:style w:type="character" w:customStyle="1" w:styleId="WW8Num8z5">
    <w:name w:val="WW8Num8z5"/>
    <w:rsid w:val="002D09C4"/>
  </w:style>
  <w:style w:type="character" w:customStyle="1" w:styleId="WW8Num8z6">
    <w:name w:val="WW8Num8z6"/>
    <w:rsid w:val="002D09C4"/>
  </w:style>
  <w:style w:type="character" w:customStyle="1" w:styleId="WW8Num8z7">
    <w:name w:val="WW8Num8z7"/>
    <w:rsid w:val="002D09C4"/>
  </w:style>
  <w:style w:type="character" w:customStyle="1" w:styleId="WW8Num8z8">
    <w:name w:val="WW8Num8z8"/>
    <w:rsid w:val="002D09C4"/>
  </w:style>
  <w:style w:type="character" w:customStyle="1" w:styleId="WW8Num9z1">
    <w:name w:val="WW8Num9z1"/>
    <w:rsid w:val="002D09C4"/>
  </w:style>
  <w:style w:type="character" w:customStyle="1" w:styleId="WW8Num9z2">
    <w:name w:val="WW8Num9z2"/>
    <w:rsid w:val="002D09C4"/>
  </w:style>
  <w:style w:type="character" w:customStyle="1" w:styleId="WW8Num9z3">
    <w:name w:val="WW8Num9z3"/>
    <w:rsid w:val="002D09C4"/>
  </w:style>
  <w:style w:type="character" w:customStyle="1" w:styleId="WW8Num9z4">
    <w:name w:val="WW8Num9z4"/>
    <w:rsid w:val="002D09C4"/>
  </w:style>
  <w:style w:type="character" w:customStyle="1" w:styleId="WW8Num9z5">
    <w:name w:val="WW8Num9z5"/>
    <w:rsid w:val="002D09C4"/>
  </w:style>
  <w:style w:type="character" w:customStyle="1" w:styleId="WW8Num9z6">
    <w:name w:val="WW8Num9z6"/>
    <w:rsid w:val="002D09C4"/>
  </w:style>
  <w:style w:type="character" w:customStyle="1" w:styleId="WW8Num9z7">
    <w:name w:val="WW8Num9z7"/>
    <w:rsid w:val="002D09C4"/>
  </w:style>
  <w:style w:type="character" w:customStyle="1" w:styleId="WW8Num9z8">
    <w:name w:val="WW8Num9z8"/>
    <w:rsid w:val="002D09C4"/>
  </w:style>
  <w:style w:type="character" w:customStyle="1" w:styleId="WW8Num10z3">
    <w:name w:val="WW8Num10z3"/>
    <w:rsid w:val="002D09C4"/>
    <w:rPr>
      <w:rFonts w:ascii="Symbol" w:hAnsi="Symbol" w:cs="Symbol" w:hint="default"/>
    </w:rPr>
  </w:style>
  <w:style w:type="character" w:customStyle="1" w:styleId="WW8Num11z1">
    <w:name w:val="WW8Num11z1"/>
    <w:rsid w:val="002D09C4"/>
    <w:rPr>
      <w:rFonts w:ascii="Courier New" w:hAnsi="Courier New" w:cs="Courier New" w:hint="default"/>
    </w:rPr>
  </w:style>
  <w:style w:type="character" w:customStyle="1" w:styleId="WW8Num11z2">
    <w:name w:val="WW8Num11z2"/>
    <w:rsid w:val="002D09C4"/>
    <w:rPr>
      <w:rFonts w:ascii="Wingdings" w:hAnsi="Wingdings" w:cs="Wingdings" w:hint="default"/>
    </w:rPr>
  </w:style>
  <w:style w:type="character" w:customStyle="1" w:styleId="WW8Num11z3">
    <w:name w:val="WW8Num11z3"/>
    <w:rsid w:val="002D09C4"/>
    <w:rPr>
      <w:rFonts w:ascii="Symbol" w:hAnsi="Symbol" w:cs="Symbol" w:hint="default"/>
    </w:rPr>
  </w:style>
  <w:style w:type="character" w:customStyle="1" w:styleId="WW8Num12z1">
    <w:name w:val="WW8Num12z1"/>
    <w:rsid w:val="002D09C4"/>
  </w:style>
  <w:style w:type="character" w:customStyle="1" w:styleId="WW8Num12z2">
    <w:name w:val="WW8Num12z2"/>
    <w:rsid w:val="002D09C4"/>
  </w:style>
  <w:style w:type="character" w:customStyle="1" w:styleId="WW8Num12z3">
    <w:name w:val="WW8Num12z3"/>
    <w:rsid w:val="002D09C4"/>
  </w:style>
  <w:style w:type="character" w:customStyle="1" w:styleId="WW8Num12z4">
    <w:name w:val="WW8Num12z4"/>
    <w:rsid w:val="002D09C4"/>
  </w:style>
  <w:style w:type="character" w:customStyle="1" w:styleId="WW8Num12z5">
    <w:name w:val="WW8Num12z5"/>
    <w:rsid w:val="002D09C4"/>
  </w:style>
  <w:style w:type="character" w:customStyle="1" w:styleId="WW8Num12z6">
    <w:name w:val="WW8Num12z6"/>
    <w:rsid w:val="002D09C4"/>
  </w:style>
  <w:style w:type="character" w:customStyle="1" w:styleId="WW8Num12z7">
    <w:name w:val="WW8Num12z7"/>
    <w:rsid w:val="002D09C4"/>
  </w:style>
  <w:style w:type="character" w:customStyle="1" w:styleId="WW8Num12z8">
    <w:name w:val="WW8Num12z8"/>
    <w:rsid w:val="002D09C4"/>
  </w:style>
  <w:style w:type="character" w:customStyle="1" w:styleId="WW8Num13z1">
    <w:name w:val="WW8Num13z1"/>
    <w:rsid w:val="002D09C4"/>
  </w:style>
  <w:style w:type="character" w:customStyle="1" w:styleId="WW8Num13z3">
    <w:name w:val="WW8Num13z3"/>
    <w:rsid w:val="002D09C4"/>
  </w:style>
  <w:style w:type="character" w:customStyle="1" w:styleId="WW8Num13z4">
    <w:name w:val="WW8Num13z4"/>
    <w:rsid w:val="002D09C4"/>
  </w:style>
  <w:style w:type="character" w:customStyle="1" w:styleId="WW8Num13z5">
    <w:name w:val="WW8Num13z5"/>
    <w:rsid w:val="002D09C4"/>
  </w:style>
  <w:style w:type="character" w:customStyle="1" w:styleId="WW8Num13z6">
    <w:name w:val="WW8Num13z6"/>
    <w:rsid w:val="002D09C4"/>
  </w:style>
  <w:style w:type="character" w:customStyle="1" w:styleId="WW8Num13z7">
    <w:name w:val="WW8Num13z7"/>
    <w:rsid w:val="002D09C4"/>
  </w:style>
  <w:style w:type="character" w:customStyle="1" w:styleId="WW8Num13z8">
    <w:name w:val="WW8Num13z8"/>
    <w:rsid w:val="002D09C4"/>
  </w:style>
  <w:style w:type="character" w:customStyle="1" w:styleId="WW8Num14z1">
    <w:name w:val="WW8Num14z1"/>
    <w:rsid w:val="002D09C4"/>
    <w:rPr>
      <w:rFonts w:ascii="Courier New" w:hAnsi="Courier New" w:cs="Courier New" w:hint="default"/>
    </w:rPr>
  </w:style>
  <w:style w:type="character" w:customStyle="1" w:styleId="WW8Num14z3">
    <w:name w:val="WW8Num14z3"/>
    <w:rsid w:val="002D09C4"/>
    <w:rPr>
      <w:rFonts w:ascii="Symbol" w:hAnsi="Symbol" w:cs="Symbol" w:hint="default"/>
    </w:rPr>
  </w:style>
  <w:style w:type="character" w:customStyle="1" w:styleId="WW8Num15z1">
    <w:name w:val="WW8Num15z1"/>
    <w:rsid w:val="002D09C4"/>
  </w:style>
  <w:style w:type="character" w:customStyle="1" w:styleId="WW8Num15z3">
    <w:name w:val="WW8Num15z3"/>
    <w:rsid w:val="002D09C4"/>
  </w:style>
  <w:style w:type="character" w:customStyle="1" w:styleId="WW8Num15z4">
    <w:name w:val="WW8Num15z4"/>
    <w:rsid w:val="002D09C4"/>
  </w:style>
  <w:style w:type="character" w:customStyle="1" w:styleId="WW8Num15z5">
    <w:name w:val="WW8Num15z5"/>
    <w:rsid w:val="002D09C4"/>
  </w:style>
  <w:style w:type="character" w:customStyle="1" w:styleId="WW8Num15z6">
    <w:name w:val="WW8Num15z6"/>
    <w:rsid w:val="002D09C4"/>
  </w:style>
  <w:style w:type="character" w:customStyle="1" w:styleId="WW8Num15z7">
    <w:name w:val="WW8Num15z7"/>
    <w:rsid w:val="002D09C4"/>
  </w:style>
  <w:style w:type="character" w:customStyle="1" w:styleId="WW8Num15z8">
    <w:name w:val="WW8Num15z8"/>
    <w:rsid w:val="002D09C4"/>
  </w:style>
  <w:style w:type="character" w:customStyle="1" w:styleId="WW8Num16z1">
    <w:name w:val="WW8Num16z1"/>
    <w:rsid w:val="002D09C4"/>
    <w:rPr>
      <w:rFonts w:ascii="Courier New" w:hAnsi="Courier New" w:cs="Courier New" w:hint="default"/>
    </w:rPr>
  </w:style>
  <w:style w:type="character" w:customStyle="1" w:styleId="WW8Num16z3">
    <w:name w:val="WW8Num16z3"/>
    <w:rsid w:val="002D09C4"/>
    <w:rPr>
      <w:rFonts w:ascii="Symbol" w:hAnsi="Symbol" w:cs="Symbol" w:hint="default"/>
    </w:rPr>
  </w:style>
  <w:style w:type="character" w:customStyle="1" w:styleId="WW8Num17z1">
    <w:name w:val="WW8Num17z1"/>
    <w:rsid w:val="002D09C4"/>
    <w:rPr>
      <w:rFonts w:ascii="Courier New" w:hAnsi="Courier New" w:cs="Courier New" w:hint="default"/>
    </w:rPr>
  </w:style>
  <w:style w:type="character" w:customStyle="1" w:styleId="WW8Num17z2">
    <w:name w:val="WW8Num17z2"/>
    <w:rsid w:val="002D09C4"/>
    <w:rPr>
      <w:rFonts w:ascii="Wingdings" w:hAnsi="Wingdings" w:cs="Wingdings" w:hint="default"/>
    </w:rPr>
  </w:style>
  <w:style w:type="character" w:customStyle="1" w:styleId="WW8Num17z3">
    <w:name w:val="WW8Num17z3"/>
    <w:rsid w:val="002D09C4"/>
    <w:rPr>
      <w:rFonts w:ascii="Symbol" w:hAnsi="Symbol" w:cs="Symbol" w:hint="default"/>
    </w:rPr>
  </w:style>
  <w:style w:type="character" w:customStyle="1" w:styleId="WW8Num19z3">
    <w:name w:val="WW8Num19z3"/>
    <w:rsid w:val="002D09C4"/>
  </w:style>
  <w:style w:type="character" w:customStyle="1" w:styleId="WW8Num19z4">
    <w:name w:val="WW8Num19z4"/>
    <w:rsid w:val="002D09C4"/>
  </w:style>
  <w:style w:type="character" w:customStyle="1" w:styleId="MenoPendente1">
    <w:name w:val="Menção Pendente1"/>
    <w:rsid w:val="002D09C4"/>
    <w:rPr>
      <w:color w:val="808080"/>
      <w:shd w:val="clear" w:color="auto" w:fill="E6E6E6"/>
    </w:rPr>
  </w:style>
  <w:style w:type="paragraph" w:customStyle="1" w:styleId="Heading">
    <w:name w:val="Heading"/>
    <w:basedOn w:val="Normal"/>
    <w:next w:val="Corpodetexto"/>
    <w:uiPriority w:val="99"/>
    <w:rsid w:val="002D09C4"/>
    <w:pPr>
      <w:keepNext/>
      <w:suppressAutoHyphens/>
      <w:spacing w:before="240" w:after="120" w:line="240" w:lineRule="auto"/>
    </w:pPr>
    <w:rPr>
      <w:rFonts w:ascii="Liberation Sans" w:eastAsia="Droid Sans Fallback" w:hAnsi="Liberation Sans" w:cs="FreeSans"/>
      <w:sz w:val="28"/>
      <w:szCs w:val="28"/>
      <w:lang w:eastAsia="zh-CN"/>
    </w:rPr>
  </w:style>
  <w:style w:type="paragraph" w:customStyle="1" w:styleId="Index">
    <w:name w:val="Index"/>
    <w:basedOn w:val="Normal"/>
    <w:uiPriority w:val="99"/>
    <w:rsid w:val="002D09C4"/>
    <w:pPr>
      <w:suppressLineNumbers/>
      <w:suppressAutoHyphens/>
      <w:spacing w:after="0" w:line="240" w:lineRule="auto"/>
    </w:pPr>
    <w:rPr>
      <w:rFonts w:ascii="Times New Roman" w:eastAsia="Times New Roman" w:hAnsi="Times New Roman" w:cs="FreeSans"/>
      <w:sz w:val="20"/>
      <w:szCs w:val="20"/>
      <w:lang w:eastAsia="zh-CN"/>
    </w:rPr>
  </w:style>
  <w:style w:type="paragraph" w:customStyle="1" w:styleId="MapadoDocumento1">
    <w:name w:val="Mapa do Documento1"/>
    <w:basedOn w:val="Normal"/>
    <w:uiPriority w:val="99"/>
    <w:rsid w:val="002D09C4"/>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ableContents">
    <w:name w:val="Table Contents"/>
    <w:basedOn w:val="Normal"/>
    <w:uiPriority w:val="99"/>
    <w:rsid w:val="002D09C4"/>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uiPriority w:val="99"/>
    <w:rsid w:val="002D09C4"/>
    <w:pPr>
      <w:jc w:val="center"/>
    </w:pPr>
    <w:rPr>
      <w:b/>
      <w:bCs/>
    </w:rPr>
  </w:style>
  <w:style w:type="paragraph" w:customStyle="1" w:styleId="FrameContents">
    <w:name w:val="Frame Contents"/>
    <w:basedOn w:val="Normal"/>
    <w:uiPriority w:val="99"/>
    <w:rsid w:val="002D09C4"/>
    <w:pPr>
      <w:suppressAutoHyphens/>
      <w:spacing w:after="0" w:line="240" w:lineRule="auto"/>
    </w:pPr>
    <w:rPr>
      <w:rFonts w:ascii="Times New Roman" w:eastAsia="Times New Roman" w:hAnsi="Times New Roman" w:cs="Times New Roman"/>
      <w:sz w:val="20"/>
      <w:szCs w:val="20"/>
      <w:lang w:eastAsia="zh-CN"/>
    </w:rPr>
  </w:style>
  <w:style w:type="paragraph" w:customStyle="1" w:styleId="Quotations">
    <w:name w:val="Quotations"/>
    <w:basedOn w:val="Normal"/>
    <w:uiPriority w:val="99"/>
    <w:rsid w:val="002D09C4"/>
    <w:pPr>
      <w:suppressAutoHyphens/>
      <w:spacing w:after="283" w:line="240" w:lineRule="auto"/>
      <w:ind w:left="567" w:right="567"/>
    </w:pPr>
    <w:rPr>
      <w:rFonts w:ascii="Times New Roman" w:eastAsia="Times New Roman" w:hAnsi="Times New Roman" w:cs="Times New Roman"/>
      <w:sz w:val="20"/>
      <w:szCs w:val="20"/>
      <w:lang w:eastAsia="zh-CN"/>
    </w:rPr>
  </w:style>
  <w:style w:type="paragraph" w:customStyle="1" w:styleId="TEXTO0">
    <w:name w:val="TEXTO"/>
    <w:basedOn w:val="Rodap"/>
    <w:uiPriority w:val="99"/>
    <w:rsid w:val="002D09C4"/>
    <w:pPr>
      <w:tabs>
        <w:tab w:val="clear" w:pos="4252"/>
        <w:tab w:val="clear" w:pos="8504"/>
      </w:tabs>
      <w:spacing w:before="240" w:after="240" w:line="360" w:lineRule="auto"/>
      <w:ind w:firstLine="1134"/>
      <w:jc w:val="both"/>
    </w:pPr>
    <w:rPr>
      <w:rFonts w:ascii="Arial" w:eastAsia="Times New Roman" w:hAnsi="Arial" w:cs="Times New Roman"/>
      <w:sz w:val="24"/>
      <w:szCs w:val="20"/>
      <w:lang w:eastAsia="pt-BR"/>
    </w:rPr>
  </w:style>
  <w:style w:type="numbering" w:customStyle="1" w:styleId="Semlista2">
    <w:name w:val="Sem lista2"/>
    <w:next w:val="Semlista"/>
    <w:uiPriority w:val="99"/>
    <w:semiHidden/>
    <w:unhideWhenUsed/>
    <w:rsid w:val="000E12AE"/>
  </w:style>
  <w:style w:type="table" w:customStyle="1" w:styleId="Tabelacomgrade14">
    <w:name w:val="Tabela com grade14"/>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lssica11">
    <w:name w:val="Tabela clássica 11"/>
    <w:basedOn w:val="Tabelanormal"/>
    <w:next w:val="Tabelaclssica1"/>
    <w:rsid w:val="000E12AE"/>
    <w:pPr>
      <w:spacing w:after="0" w:line="240" w:lineRule="auto"/>
    </w:pPr>
    <w:rPr>
      <w:rFonts w:ascii="Times New Roman" w:eastAsia="Times New Roman" w:hAnsi="Times New Roman" w:cs="Times New Roman"/>
      <w:sz w:val="20"/>
      <w:szCs w:val="20"/>
      <w:lang w:eastAsia="pt-B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2">
    <w:name w:val="Sem lista12"/>
    <w:next w:val="Semlista"/>
    <w:semiHidden/>
    <w:unhideWhenUsed/>
    <w:rsid w:val="000E12AE"/>
  </w:style>
  <w:style w:type="table" w:customStyle="1" w:styleId="SombreamentoClaro-nfase111">
    <w:name w:val="Sombreamento Claro - Ênfase 111"/>
    <w:basedOn w:val="Tabelanormal"/>
    <w:uiPriority w:val="60"/>
    <w:rsid w:val="000E12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1">
    <w:name w:val="Sombreamento Claro - Ênfase 121"/>
    <w:basedOn w:val="Tabelanormal"/>
    <w:uiPriority w:val="60"/>
    <w:rsid w:val="000E12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1">
    <w:name w:val="Table Normal1"/>
    <w:uiPriority w:val="2"/>
    <w:semiHidden/>
    <w:unhideWhenUsed/>
    <w:qFormat/>
    <w:rsid w:val="000E12A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1">
    <w:name w:val="Sombreamento Claro - Ênfase 131"/>
    <w:basedOn w:val="Tabelanormal"/>
    <w:uiPriority w:val="60"/>
    <w:rsid w:val="000E12AE"/>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1">
    <w:name w:val="Tabela com grade3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1">
    <w:name w:val="Tabela com grade4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1">
    <w:name w:val="Tabela com grade5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1">
    <w:name w:val="Tabela com grade6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1">
    <w:name w:val="Tabela com grade7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1">
    <w:name w:val="Tabela com grade8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1">
    <w:name w:val="Tabela com grade9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1">
    <w:name w:val="Tabela com grade10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1">
    <w:name w:val="Tabela com grade121"/>
    <w:basedOn w:val="Tabelanormal"/>
    <w:next w:val="Tabelacomgrade"/>
    <w:rsid w:val="000E12AE"/>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1">
    <w:name w:val="Tabela com grade131"/>
    <w:basedOn w:val="Tabelanormal"/>
    <w:next w:val="Tabelacomgrade"/>
    <w:rsid w:val="000E12AE"/>
    <w:pPr>
      <w:spacing w:after="0" w:line="240" w:lineRule="auto"/>
    </w:pPr>
    <w:rPr>
      <w:rFonts w:ascii="Calibri" w:eastAsia="Calibri"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uiPriority w:val="99"/>
    <w:rsid w:val="000E12AE"/>
    <w:pP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EmptyLayoutCell">
    <w:name w:val="EmptyLayoutCell"/>
    <w:basedOn w:val="Normal"/>
    <w:uiPriority w:val="99"/>
    <w:rsid w:val="000E12AE"/>
    <w:pPr>
      <w:spacing w:after="0" w:line="240" w:lineRule="auto"/>
    </w:pPr>
    <w:rPr>
      <w:rFonts w:ascii="Times New Roman" w:eastAsia="Times New Roman" w:hAnsi="Times New Roman" w:cs="Times New Roman"/>
      <w:sz w:val="2"/>
      <w:szCs w:val="20"/>
      <w:lang w:val="en-US"/>
    </w:rPr>
  </w:style>
  <w:style w:type="character" w:customStyle="1" w:styleId="A3">
    <w:name w:val="A3"/>
    <w:uiPriority w:val="99"/>
    <w:rsid w:val="00E04D51"/>
    <w:rPr>
      <w:color w:val="000000"/>
      <w:sz w:val="18"/>
      <w:szCs w:val="18"/>
    </w:rPr>
  </w:style>
  <w:style w:type="paragraph" w:customStyle="1" w:styleId="Pa0">
    <w:name w:val="Pa0"/>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7">
    <w:name w:val="Pa7"/>
    <w:basedOn w:val="Default"/>
    <w:next w:val="Default"/>
    <w:uiPriority w:val="99"/>
    <w:rsid w:val="00E04D51"/>
    <w:pPr>
      <w:spacing w:line="201" w:lineRule="atLeast"/>
    </w:pPr>
    <w:rPr>
      <w:rFonts w:ascii="Times New Roman" w:eastAsiaTheme="minorHAnsi" w:hAnsi="Times New Roman" w:cs="Times New Roman"/>
      <w:color w:val="auto"/>
      <w:lang w:eastAsia="en-US"/>
    </w:rPr>
  </w:style>
  <w:style w:type="paragraph" w:customStyle="1" w:styleId="Pa13">
    <w:name w:val="Pa13"/>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2">
    <w:name w:val="Pa2"/>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8">
    <w:name w:val="Pa28"/>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9">
    <w:name w:val="Pa29"/>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6">
    <w:name w:val="Pa6"/>
    <w:basedOn w:val="Default"/>
    <w:next w:val="Default"/>
    <w:uiPriority w:val="99"/>
    <w:rsid w:val="00847444"/>
    <w:pPr>
      <w:spacing w:line="201" w:lineRule="atLeast"/>
    </w:pPr>
    <w:rPr>
      <w:rFonts w:ascii="Times New Roman" w:eastAsiaTheme="minorHAnsi" w:hAnsi="Times New Roman" w:cs="Times New Roman"/>
      <w:color w:val="auto"/>
      <w:lang w:eastAsia="en-US"/>
    </w:rPr>
  </w:style>
  <w:style w:type="paragraph" w:customStyle="1" w:styleId="Pa32">
    <w:name w:val="Pa32"/>
    <w:basedOn w:val="Default"/>
    <w:next w:val="Default"/>
    <w:uiPriority w:val="99"/>
    <w:rsid w:val="00341A9D"/>
    <w:pPr>
      <w:spacing w:line="241" w:lineRule="atLeast"/>
    </w:pPr>
    <w:rPr>
      <w:rFonts w:ascii="Times New Roman" w:eastAsiaTheme="minorHAnsi" w:hAnsi="Times New Roman" w:cs="Times New Roman"/>
      <w:color w:val="auto"/>
      <w:lang w:eastAsia="en-US"/>
    </w:rPr>
  </w:style>
  <w:style w:type="paragraph" w:customStyle="1" w:styleId="Pa50">
    <w:name w:val="Pa50"/>
    <w:basedOn w:val="Default"/>
    <w:next w:val="Default"/>
    <w:uiPriority w:val="99"/>
    <w:rsid w:val="00847EC1"/>
    <w:pPr>
      <w:spacing w:line="241" w:lineRule="atLeast"/>
    </w:pPr>
    <w:rPr>
      <w:rFonts w:ascii="Times New Roman" w:eastAsiaTheme="minorHAnsi" w:hAnsi="Times New Roman" w:cs="Times New Roman"/>
      <w:color w:val="auto"/>
      <w:lang w:eastAsia="en-US"/>
    </w:rPr>
  </w:style>
  <w:style w:type="character" w:customStyle="1" w:styleId="A4">
    <w:name w:val="A4"/>
    <w:uiPriority w:val="99"/>
    <w:rsid w:val="00847EC1"/>
    <w:rPr>
      <w:i/>
      <w:iCs/>
      <w:color w:val="000000"/>
      <w:sz w:val="18"/>
      <w:szCs w:val="18"/>
    </w:rPr>
  </w:style>
  <w:style w:type="paragraph" w:customStyle="1" w:styleId="EstiloCRJ">
    <w:name w:val="EstiloCRJ"/>
    <w:basedOn w:val="Ttulo1"/>
    <w:link w:val="EstiloCRJChar"/>
    <w:qFormat/>
    <w:rsid w:val="005D37B5"/>
    <w:pPr>
      <w:jc w:val="right"/>
    </w:pPr>
    <w:rPr>
      <w:rFonts w:asciiTheme="minorHAnsi" w:hAnsiTheme="minorHAnsi" w:cstheme="minorHAnsi"/>
      <w:color w:val="auto"/>
      <w:sz w:val="32"/>
      <w:szCs w:val="32"/>
    </w:rPr>
  </w:style>
  <w:style w:type="paragraph" w:customStyle="1" w:styleId="CRJSUMRIO">
    <w:name w:val="CRJ SUMÁRIO"/>
    <w:basedOn w:val="Sumrio1"/>
    <w:link w:val="CRJSUMRIOChar"/>
    <w:qFormat/>
    <w:rsid w:val="005D37B5"/>
  </w:style>
  <w:style w:type="character" w:customStyle="1" w:styleId="EstiloCRJChar">
    <w:name w:val="EstiloCRJ Char"/>
    <w:basedOn w:val="Ttulo1Char"/>
    <w:link w:val="EstiloCRJ"/>
    <w:rsid w:val="005D37B5"/>
    <w:rPr>
      <w:rFonts w:asciiTheme="majorHAnsi" w:eastAsiaTheme="majorEastAsia" w:hAnsiTheme="majorHAnsi" w:cstheme="minorHAnsi"/>
      <w:b/>
      <w:bCs/>
      <w:color w:val="365F91" w:themeColor="accent1" w:themeShade="BF"/>
      <w:sz w:val="32"/>
      <w:szCs w:val="32"/>
    </w:rPr>
  </w:style>
  <w:style w:type="character" w:customStyle="1" w:styleId="Sumrio1Char">
    <w:name w:val="Sumário 1 Char"/>
    <w:basedOn w:val="Fontepargpadro"/>
    <w:link w:val="Sumrio1"/>
    <w:uiPriority w:val="39"/>
    <w:rsid w:val="006F11E0"/>
    <w:rPr>
      <w:rFonts w:cstheme="minorHAnsi"/>
      <w:b/>
      <w:noProof/>
      <w:color w:val="0341BD"/>
    </w:rPr>
  </w:style>
  <w:style w:type="character" w:customStyle="1" w:styleId="CRJSUMRIOChar">
    <w:name w:val="CRJ SUMÁRIO Char"/>
    <w:basedOn w:val="Sumrio1Char"/>
    <w:link w:val="CRJSUMRIO"/>
    <w:rsid w:val="005D37B5"/>
    <w:rPr>
      <w:rFonts w:cstheme="minorHAnsi"/>
      <w:b/>
      <w:noProof/>
      <w:color w:val="034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37778">
      <w:bodyDiv w:val="1"/>
      <w:marLeft w:val="0"/>
      <w:marRight w:val="0"/>
      <w:marTop w:val="0"/>
      <w:marBottom w:val="0"/>
      <w:divBdr>
        <w:top w:val="none" w:sz="0" w:space="0" w:color="auto"/>
        <w:left w:val="none" w:sz="0" w:space="0" w:color="auto"/>
        <w:bottom w:val="none" w:sz="0" w:space="0" w:color="auto"/>
        <w:right w:val="none" w:sz="0" w:space="0" w:color="auto"/>
      </w:divBdr>
    </w:div>
    <w:div w:id="838739999">
      <w:bodyDiv w:val="1"/>
      <w:marLeft w:val="0"/>
      <w:marRight w:val="0"/>
      <w:marTop w:val="0"/>
      <w:marBottom w:val="0"/>
      <w:divBdr>
        <w:top w:val="none" w:sz="0" w:space="0" w:color="auto"/>
        <w:left w:val="none" w:sz="0" w:space="0" w:color="auto"/>
        <w:bottom w:val="none" w:sz="0" w:space="0" w:color="auto"/>
        <w:right w:val="none" w:sz="0" w:space="0" w:color="auto"/>
      </w:divBdr>
    </w:div>
    <w:div w:id="845097524">
      <w:bodyDiv w:val="1"/>
      <w:marLeft w:val="0"/>
      <w:marRight w:val="0"/>
      <w:marTop w:val="0"/>
      <w:marBottom w:val="0"/>
      <w:divBdr>
        <w:top w:val="none" w:sz="0" w:space="0" w:color="auto"/>
        <w:left w:val="none" w:sz="0" w:space="0" w:color="auto"/>
        <w:bottom w:val="none" w:sz="0" w:space="0" w:color="auto"/>
        <w:right w:val="none" w:sz="0" w:space="0" w:color="auto"/>
      </w:divBdr>
    </w:div>
    <w:div w:id="855538443">
      <w:bodyDiv w:val="1"/>
      <w:marLeft w:val="0"/>
      <w:marRight w:val="0"/>
      <w:marTop w:val="0"/>
      <w:marBottom w:val="0"/>
      <w:divBdr>
        <w:top w:val="none" w:sz="0" w:space="0" w:color="auto"/>
        <w:left w:val="none" w:sz="0" w:space="0" w:color="auto"/>
        <w:bottom w:val="none" w:sz="0" w:space="0" w:color="auto"/>
        <w:right w:val="none" w:sz="0" w:space="0" w:color="auto"/>
      </w:divBdr>
    </w:div>
    <w:div w:id="1105491968">
      <w:bodyDiv w:val="1"/>
      <w:marLeft w:val="0"/>
      <w:marRight w:val="0"/>
      <w:marTop w:val="0"/>
      <w:marBottom w:val="0"/>
      <w:divBdr>
        <w:top w:val="none" w:sz="0" w:space="0" w:color="auto"/>
        <w:left w:val="none" w:sz="0" w:space="0" w:color="auto"/>
        <w:bottom w:val="none" w:sz="0" w:space="0" w:color="auto"/>
        <w:right w:val="none" w:sz="0" w:space="0" w:color="auto"/>
      </w:divBdr>
      <w:divsChild>
        <w:div w:id="14236027">
          <w:marLeft w:val="0"/>
          <w:marRight w:val="0"/>
          <w:marTop w:val="0"/>
          <w:marBottom w:val="0"/>
          <w:divBdr>
            <w:top w:val="none" w:sz="0" w:space="0" w:color="auto"/>
            <w:left w:val="none" w:sz="0" w:space="0" w:color="auto"/>
            <w:bottom w:val="none" w:sz="0" w:space="0" w:color="auto"/>
            <w:right w:val="none" w:sz="0" w:space="0" w:color="auto"/>
          </w:divBdr>
        </w:div>
        <w:div w:id="166990986">
          <w:marLeft w:val="0"/>
          <w:marRight w:val="0"/>
          <w:marTop w:val="0"/>
          <w:marBottom w:val="0"/>
          <w:divBdr>
            <w:top w:val="none" w:sz="0" w:space="0" w:color="auto"/>
            <w:left w:val="none" w:sz="0" w:space="0" w:color="auto"/>
            <w:bottom w:val="none" w:sz="0" w:space="0" w:color="auto"/>
            <w:right w:val="none" w:sz="0" w:space="0" w:color="auto"/>
          </w:divBdr>
        </w:div>
        <w:div w:id="200243898">
          <w:marLeft w:val="0"/>
          <w:marRight w:val="0"/>
          <w:marTop w:val="0"/>
          <w:marBottom w:val="0"/>
          <w:divBdr>
            <w:top w:val="none" w:sz="0" w:space="0" w:color="auto"/>
            <w:left w:val="none" w:sz="0" w:space="0" w:color="auto"/>
            <w:bottom w:val="none" w:sz="0" w:space="0" w:color="auto"/>
            <w:right w:val="none" w:sz="0" w:space="0" w:color="auto"/>
          </w:divBdr>
        </w:div>
        <w:div w:id="278687613">
          <w:marLeft w:val="0"/>
          <w:marRight w:val="0"/>
          <w:marTop w:val="0"/>
          <w:marBottom w:val="0"/>
          <w:divBdr>
            <w:top w:val="none" w:sz="0" w:space="0" w:color="auto"/>
            <w:left w:val="none" w:sz="0" w:space="0" w:color="auto"/>
            <w:bottom w:val="none" w:sz="0" w:space="0" w:color="auto"/>
            <w:right w:val="none" w:sz="0" w:space="0" w:color="auto"/>
          </w:divBdr>
        </w:div>
        <w:div w:id="298655167">
          <w:marLeft w:val="0"/>
          <w:marRight w:val="0"/>
          <w:marTop w:val="0"/>
          <w:marBottom w:val="0"/>
          <w:divBdr>
            <w:top w:val="none" w:sz="0" w:space="0" w:color="auto"/>
            <w:left w:val="none" w:sz="0" w:space="0" w:color="auto"/>
            <w:bottom w:val="none" w:sz="0" w:space="0" w:color="auto"/>
            <w:right w:val="none" w:sz="0" w:space="0" w:color="auto"/>
          </w:divBdr>
        </w:div>
        <w:div w:id="387655967">
          <w:marLeft w:val="0"/>
          <w:marRight w:val="0"/>
          <w:marTop w:val="0"/>
          <w:marBottom w:val="0"/>
          <w:divBdr>
            <w:top w:val="none" w:sz="0" w:space="0" w:color="auto"/>
            <w:left w:val="none" w:sz="0" w:space="0" w:color="auto"/>
            <w:bottom w:val="none" w:sz="0" w:space="0" w:color="auto"/>
            <w:right w:val="none" w:sz="0" w:space="0" w:color="auto"/>
          </w:divBdr>
        </w:div>
        <w:div w:id="421100943">
          <w:marLeft w:val="0"/>
          <w:marRight w:val="0"/>
          <w:marTop w:val="0"/>
          <w:marBottom w:val="0"/>
          <w:divBdr>
            <w:top w:val="none" w:sz="0" w:space="0" w:color="auto"/>
            <w:left w:val="none" w:sz="0" w:space="0" w:color="auto"/>
            <w:bottom w:val="none" w:sz="0" w:space="0" w:color="auto"/>
            <w:right w:val="none" w:sz="0" w:space="0" w:color="auto"/>
          </w:divBdr>
        </w:div>
        <w:div w:id="822283236">
          <w:marLeft w:val="0"/>
          <w:marRight w:val="0"/>
          <w:marTop w:val="0"/>
          <w:marBottom w:val="0"/>
          <w:divBdr>
            <w:top w:val="none" w:sz="0" w:space="0" w:color="auto"/>
            <w:left w:val="none" w:sz="0" w:space="0" w:color="auto"/>
            <w:bottom w:val="none" w:sz="0" w:space="0" w:color="auto"/>
            <w:right w:val="none" w:sz="0" w:space="0" w:color="auto"/>
          </w:divBdr>
        </w:div>
        <w:div w:id="833304829">
          <w:marLeft w:val="0"/>
          <w:marRight w:val="0"/>
          <w:marTop w:val="0"/>
          <w:marBottom w:val="0"/>
          <w:divBdr>
            <w:top w:val="none" w:sz="0" w:space="0" w:color="auto"/>
            <w:left w:val="none" w:sz="0" w:space="0" w:color="auto"/>
            <w:bottom w:val="none" w:sz="0" w:space="0" w:color="auto"/>
            <w:right w:val="none" w:sz="0" w:space="0" w:color="auto"/>
          </w:divBdr>
        </w:div>
        <w:div w:id="866673601">
          <w:marLeft w:val="0"/>
          <w:marRight w:val="0"/>
          <w:marTop w:val="0"/>
          <w:marBottom w:val="0"/>
          <w:divBdr>
            <w:top w:val="none" w:sz="0" w:space="0" w:color="auto"/>
            <w:left w:val="none" w:sz="0" w:space="0" w:color="auto"/>
            <w:bottom w:val="none" w:sz="0" w:space="0" w:color="auto"/>
            <w:right w:val="none" w:sz="0" w:space="0" w:color="auto"/>
          </w:divBdr>
        </w:div>
        <w:div w:id="875311518">
          <w:marLeft w:val="0"/>
          <w:marRight w:val="0"/>
          <w:marTop w:val="0"/>
          <w:marBottom w:val="0"/>
          <w:divBdr>
            <w:top w:val="none" w:sz="0" w:space="0" w:color="auto"/>
            <w:left w:val="none" w:sz="0" w:space="0" w:color="auto"/>
            <w:bottom w:val="none" w:sz="0" w:space="0" w:color="auto"/>
            <w:right w:val="none" w:sz="0" w:space="0" w:color="auto"/>
          </w:divBdr>
        </w:div>
        <w:div w:id="1139494955">
          <w:marLeft w:val="0"/>
          <w:marRight w:val="0"/>
          <w:marTop w:val="0"/>
          <w:marBottom w:val="0"/>
          <w:divBdr>
            <w:top w:val="none" w:sz="0" w:space="0" w:color="auto"/>
            <w:left w:val="none" w:sz="0" w:space="0" w:color="auto"/>
            <w:bottom w:val="none" w:sz="0" w:space="0" w:color="auto"/>
            <w:right w:val="none" w:sz="0" w:space="0" w:color="auto"/>
          </w:divBdr>
        </w:div>
        <w:div w:id="1287616036">
          <w:marLeft w:val="0"/>
          <w:marRight w:val="0"/>
          <w:marTop w:val="0"/>
          <w:marBottom w:val="0"/>
          <w:divBdr>
            <w:top w:val="none" w:sz="0" w:space="0" w:color="auto"/>
            <w:left w:val="none" w:sz="0" w:space="0" w:color="auto"/>
            <w:bottom w:val="none" w:sz="0" w:space="0" w:color="auto"/>
            <w:right w:val="none" w:sz="0" w:space="0" w:color="auto"/>
          </w:divBdr>
        </w:div>
        <w:div w:id="1436562501">
          <w:marLeft w:val="0"/>
          <w:marRight w:val="0"/>
          <w:marTop w:val="0"/>
          <w:marBottom w:val="0"/>
          <w:divBdr>
            <w:top w:val="none" w:sz="0" w:space="0" w:color="auto"/>
            <w:left w:val="none" w:sz="0" w:space="0" w:color="auto"/>
            <w:bottom w:val="none" w:sz="0" w:space="0" w:color="auto"/>
            <w:right w:val="none" w:sz="0" w:space="0" w:color="auto"/>
          </w:divBdr>
        </w:div>
        <w:div w:id="1489707463">
          <w:marLeft w:val="0"/>
          <w:marRight w:val="0"/>
          <w:marTop w:val="0"/>
          <w:marBottom w:val="0"/>
          <w:divBdr>
            <w:top w:val="none" w:sz="0" w:space="0" w:color="auto"/>
            <w:left w:val="none" w:sz="0" w:space="0" w:color="auto"/>
            <w:bottom w:val="none" w:sz="0" w:space="0" w:color="auto"/>
            <w:right w:val="none" w:sz="0" w:space="0" w:color="auto"/>
          </w:divBdr>
        </w:div>
        <w:div w:id="1575628529">
          <w:marLeft w:val="0"/>
          <w:marRight w:val="0"/>
          <w:marTop w:val="0"/>
          <w:marBottom w:val="0"/>
          <w:divBdr>
            <w:top w:val="none" w:sz="0" w:space="0" w:color="auto"/>
            <w:left w:val="none" w:sz="0" w:space="0" w:color="auto"/>
            <w:bottom w:val="none" w:sz="0" w:space="0" w:color="auto"/>
            <w:right w:val="none" w:sz="0" w:space="0" w:color="auto"/>
          </w:divBdr>
        </w:div>
        <w:div w:id="1775591751">
          <w:marLeft w:val="0"/>
          <w:marRight w:val="0"/>
          <w:marTop w:val="0"/>
          <w:marBottom w:val="0"/>
          <w:divBdr>
            <w:top w:val="none" w:sz="0" w:space="0" w:color="auto"/>
            <w:left w:val="none" w:sz="0" w:space="0" w:color="auto"/>
            <w:bottom w:val="none" w:sz="0" w:space="0" w:color="auto"/>
            <w:right w:val="none" w:sz="0" w:space="0" w:color="auto"/>
          </w:divBdr>
        </w:div>
        <w:div w:id="1792437419">
          <w:marLeft w:val="0"/>
          <w:marRight w:val="0"/>
          <w:marTop w:val="0"/>
          <w:marBottom w:val="0"/>
          <w:divBdr>
            <w:top w:val="none" w:sz="0" w:space="0" w:color="auto"/>
            <w:left w:val="none" w:sz="0" w:space="0" w:color="auto"/>
            <w:bottom w:val="none" w:sz="0" w:space="0" w:color="auto"/>
            <w:right w:val="none" w:sz="0" w:space="0" w:color="auto"/>
          </w:divBdr>
        </w:div>
        <w:div w:id="1932543552">
          <w:marLeft w:val="0"/>
          <w:marRight w:val="0"/>
          <w:marTop w:val="0"/>
          <w:marBottom w:val="0"/>
          <w:divBdr>
            <w:top w:val="none" w:sz="0" w:space="0" w:color="auto"/>
            <w:left w:val="none" w:sz="0" w:space="0" w:color="auto"/>
            <w:bottom w:val="none" w:sz="0" w:space="0" w:color="auto"/>
            <w:right w:val="none" w:sz="0" w:space="0" w:color="auto"/>
          </w:divBdr>
        </w:div>
      </w:divsChild>
    </w:div>
    <w:div w:id="1560246250">
      <w:bodyDiv w:val="1"/>
      <w:marLeft w:val="0"/>
      <w:marRight w:val="0"/>
      <w:marTop w:val="0"/>
      <w:marBottom w:val="0"/>
      <w:divBdr>
        <w:top w:val="none" w:sz="0" w:space="0" w:color="auto"/>
        <w:left w:val="none" w:sz="0" w:space="0" w:color="auto"/>
        <w:bottom w:val="none" w:sz="0" w:space="0" w:color="auto"/>
        <w:right w:val="none" w:sz="0" w:space="0" w:color="auto"/>
      </w:divBdr>
    </w:div>
    <w:div w:id="1574779563">
      <w:bodyDiv w:val="1"/>
      <w:marLeft w:val="0"/>
      <w:marRight w:val="0"/>
      <w:marTop w:val="0"/>
      <w:marBottom w:val="0"/>
      <w:divBdr>
        <w:top w:val="none" w:sz="0" w:space="0" w:color="auto"/>
        <w:left w:val="none" w:sz="0" w:space="0" w:color="auto"/>
        <w:bottom w:val="none" w:sz="0" w:space="0" w:color="auto"/>
        <w:right w:val="none" w:sz="0" w:space="0" w:color="auto"/>
      </w:divBdr>
    </w:div>
    <w:div w:id="1706563588">
      <w:bodyDiv w:val="1"/>
      <w:marLeft w:val="0"/>
      <w:marRight w:val="0"/>
      <w:marTop w:val="0"/>
      <w:marBottom w:val="0"/>
      <w:divBdr>
        <w:top w:val="none" w:sz="0" w:space="0" w:color="auto"/>
        <w:left w:val="none" w:sz="0" w:space="0" w:color="auto"/>
        <w:bottom w:val="none" w:sz="0" w:space="0" w:color="auto"/>
        <w:right w:val="none" w:sz="0" w:space="0" w:color="auto"/>
      </w:divBdr>
    </w:div>
    <w:div w:id="19449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tcepi.tc.br/fiscalizado/pesquisa-de-processos/?tipo=0&amp;processo=005754%2F2025" TargetMode="External"/><Relationship Id="rId26" Type="http://schemas.openxmlformats.org/officeDocument/2006/relationships/hyperlink" Target="https://www.tcepi.tc.br/fiscalizado/pesquisa-de-processos/?tipo=0&amp;processo=001260%2F2026" TargetMode="External"/><Relationship Id="rId39" Type="http://schemas.openxmlformats.org/officeDocument/2006/relationships/hyperlink" Target="https://www.tcepi.tc.br/publicacao/484261.pdf" TargetMode="External"/><Relationship Id="rId21" Type="http://schemas.openxmlformats.org/officeDocument/2006/relationships/hyperlink" Target="https://www.tcepi.tc.br/publicacao/484265.pdf" TargetMode="External"/><Relationship Id="rId34" Type="http://schemas.openxmlformats.org/officeDocument/2006/relationships/hyperlink" Target="https://www.tcepi.tc.br/fiscalizado/pesquisa-de-processos/?tipo=0&amp;processo=014908%2F2025" TargetMode="External"/><Relationship Id="rId42" Type="http://schemas.openxmlformats.org/officeDocument/2006/relationships/hyperlink" Target="https://www.tcepi.tc.br/fiscalizado/pesquisa-de-processos/?tipo=0&amp;processo=002304%2F2026" TargetMode="External"/><Relationship Id="rId47" Type="http://schemas.openxmlformats.org/officeDocument/2006/relationships/hyperlink" Target="https://www.tcepi.tc.br/publicacao/494267.pdf" TargetMode="External"/><Relationship Id="rId50" Type="http://schemas.openxmlformats.org/officeDocument/2006/relationships/hyperlink" Target="https://www.tcepi.tc.br/fiscalizado/pesquisa-de-processos/?tipo=0&amp;processo=012575%2F2024" TargetMode="External"/><Relationship Id="rId55" Type="http://schemas.openxmlformats.org/officeDocument/2006/relationships/hyperlink" Target="https://www.tcepi.tc.br/publicacao/484257.pdf" TargetMode="External"/><Relationship Id="rId63" Type="http://schemas.openxmlformats.org/officeDocument/2006/relationships/hyperlink" Target="https://www.tcepi.tc.br/publicacao/494266.pdf" TargetMode="External"/><Relationship Id="rId68" Type="http://schemas.openxmlformats.org/officeDocument/2006/relationships/hyperlink" Target="https://www.tcepi.tc.br/fiscalizado/pesquisa-de-processos/?tipo=0&amp;processo=006734%2F2026" TargetMode="External"/><Relationship Id="rId76" Type="http://schemas.openxmlformats.org/officeDocument/2006/relationships/hyperlink" Target="https://www.tcepi.tc.br/fiscalizado/pesquisa-de-processos/?tipo=0&amp;processo=009719%2F2026" TargetMode="External"/><Relationship Id="rId84" Type="http://schemas.openxmlformats.org/officeDocument/2006/relationships/footer" Target="footer4.xml"/><Relationship Id="rId7" Type="http://schemas.openxmlformats.org/officeDocument/2006/relationships/webSettings" Target="webSettings.xml"/><Relationship Id="rId71" Type="http://schemas.openxmlformats.org/officeDocument/2006/relationships/hyperlink" Target="https://www.tcepi.tc.br/publicacao/484264.pdf" TargetMode="External"/><Relationship Id="rId2" Type="http://schemas.openxmlformats.org/officeDocument/2006/relationships/customXml" Target="../customXml/item2.xml"/><Relationship Id="rId16" Type="http://schemas.openxmlformats.org/officeDocument/2006/relationships/hyperlink" Target="https://www.tcepi.tc.br/fiscalizado/pesquisa-de-processos/?tipo=0&amp;processo=007773%2F2026" TargetMode="External"/><Relationship Id="rId29" Type="http://schemas.openxmlformats.org/officeDocument/2006/relationships/hyperlink" Target="https://www.tcepi.tc.br/publicacao/484260.pdf" TargetMode="External"/><Relationship Id="rId11" Type="http://schemas.openxmlformats.org/officeDocument/2006/relationships/image" Target="media/image2.png"/><Relationship Id="rId24" Type="http://schemas.openxmlformats.org/officeDocument/2006/relationships/hyperlink" Target="https://www.tcepi.tc.br/fiscalizado/pesquisa-de-processos/?tipo=0&amp;processo=013536%2F2025" TargetMode="External"/><Relationship Id="rId32" Type="http://schemas.openxmlformats.org/officeDocument/2006/relationships/hyperlink" Target="https://www.tcepi.tc.br/fiscalizado/pesquisa-de-processos/?tipo=0&amp;processo=009040%2F2026+" TargetMode="External"/><Relationship Id="rId37" Type="http://schemas.openxmlformats.org/officeDocument/2006/relationships/hyperlink" Target="https://www.tcepi.tc.br/publicacao/484264.pdf" TargetMode="External"/><Relationship Id="rId40" Type="http://schemas.openxmlformats.org/officeDocument/2006/relationships/hyperlink" Target="https://www.tcepi.tc.br/fiscalizado/pesquisa-de-processos/?tipo=0&amp;processo=003676%2F2026" TargetMode="External"/><Relationship Id="rId45" Type="http://schemas.openxmlformats.org/officeDocument/2006/relationships/hyperlink" Target="https://www.tcepi.tc.br/publicacao/494267.pdf" TargetMode="External"/><Relationship Id="rId53" Type="http://schemas.openxmlformats.org/officeDocument/2006/relationships/hyperlink" Target="https://www.tcepi.tc.br/publicacao/484265.pdf" TargetMode="External"/><Relationship Id="rId58" Type="http://schemas.openxmlformats.org/officeDocument/2006/relationships/hyperlink" Target="https://www.tcepi.tc.br/fiscalizado/pesquisa-de-processos/?tipo=0&amp;processo=008638%2F2026" TargetMode="External"/><Relationship Id="rId66" Type="http://schemas.openxmlformats.org/officeDocument/2006/relationships/hyperlink" Target="https://www.tcepi.tc.br/fiscalizado/pesquisa-de-processos/?tipo=0&amp;processo=009027%2F2026" TargetMode="External"/><Relationship Id="rId74" Type="http://schemas.openxmlformats.org/officeDocument/2006/relationships/hyperlink" Target="https://www.tcepi.tc.br/fiscalizado/pesquisa-de-processos/?tipo=0&amp;processo=013975%2F2025" TargetMode="External"/><Relationship Id="rId79" Type="http://schemas.openxmlformats.org/officeDocument/2006/relationships/hyperlink" Target="https://www.tcepi.tc.br/publicacao/484265.pdf" TargetMode="External"/><Relationship Id="rId5" Type="http://schemas.microsoft.com/office/2007/relationships/stylesWithEffects" Target="stylesWithEffects.xml"/><Relationship Id="rId61" Type="http://schemas.openxmlformats.org/officeDocument/2006/relationships/hyperlink" Target="https://www.tcepi.tc.br/publicacao/494266.pdf" TargetMode="External"/><Relationship Id="rId82" Type="http://schemas.openxmlformats.org/officeDocument/2006/relationships/header" Target="header3.xml"/><Relationship Id="rId19" Type="http://schemas.openxmlformats.org/officeDocument/2006/relationships/hyperlink" Target="https://www.tcepi.tc.br/publicacao/494265.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tcepi.tc.br/fiscalizado/pesquisa-de-processos/?tipo=0&amp;processo=015618%2F2025" TargetMode="External"/><Relationship Id="rId27" Type="http://schemas.openxmlformats.org/officeDocument/2006/relationships/hyperlink" Target="https://www.tcepi.tc.br/publicacao/494267.pdf" TargetMode="External"/><Relationship Id="rId30" Type="http://schemas.openxmlformats.org/officeDocument/2006/relationships/hyperlink" Target="https://www.tcepi.tc.br/fiscalizado/pesquisa-de-processos/?tipo=0&amp;processo=002073%2F2026" TargetMode="External"/><Relationship Id="rId35" Type="http://schemas.openxmlformats.org/officeDocument/2006/relationships/hyperlink" Target="https://www.tcepi.tc.br/publicacao/484264.pdf" TargetMode="External"/><Relationship Id="rId43" Type="http://schemas.openxmlformats.org/officeDocument/2006/relationships/hyperlink" Target="https://www.tcepi.tc.br/publicacao/484255.pdf" TargetMode="External"/><Relationship Id="rId48" Type="http://schemas.openxmlformats.org/officeDocument/2006/relationships/hyperlink" Target="https://www.tcepi.tc.br/fiscalizado/pesquisa-de-processos/?tipo=0&amp;processo=014247%2F2024" TargetMode="External"/><Relationship Id="rId56" Type="http://schemas.openxmlformats.org/officeDocument/2006/relationships/hyperlink" Target="https://www.tcepi.tc.br/fiscalizado/pesquisa-de-processos/?tipo=0&amp;processo=008431%2F2026" TargetMode="External"/><Relationship Id="rId64" Type="http://schemas.openxmlformats.org/officeDocument/2006/relationships/hyperlink" Target="https://www.tcepi.tc.br/fiscalizado/pesquisa-de-processos/?tipo=0&amp;processo=009028%2F2026" TargetMode="External"/><Relationship Id="rId69" Type="http://schemas.openxmlformats.org/officeDocument/2006/relationships/hyperlink" Target="https://www.tcepi.tc.br/publicacao/484263.pdf" TargetMode="External"/><Relationship Id="rId77" Type="http://schemas.openxmlformats.org/officeDocument/2006/relationships/hyperlink" Target="https://www.tcepi.tc.br/publicacao/494268.pdf" TargetMode="External"/><Relationship Id="rId8" Type="http://schemas.openxmlformats.org/officeDocument/2006/relationships/footnotes" Target="footnotes.xml"/><Relationship Id="rId51" Type="http://schemas.openxmlformats.org/officeDocument/2006/relationships/hyperlink" Target="https://www.tcepi.tc.br/publicacao/484257.pdf" TargetMode="External"/><Relationship Id="rId72" Type="http://schemas.openxmlformats.org/officeDocument/2006/relationships/hyperlink" Target="https://www.tcepi.tc.br/fiscalizado/pesquisa-de-processos/?tipo=0&amp;processo=004403%2F2026" TargetMode="External"/><Relationship Id="rId80" Type="http://schemas.openxmlformats.org/officeDocument/2006/relationships/hyperlink" Target="https://www.tcepi.tc.br/fiscalizado/pesquisa-de-processos/?tipo=0&amp;processo=008943%2F2026" TargetMode="Externa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www.tcepi.tc.br/publicacao/484265.pdf" TargetMode="External"/><Relationship Id="rId25" Type="http://schemas.openxmlformats.org/officeDocument/2006/relationships/hyperlink" Target="https://www.tcepi.tc.br/publicacao/484263.pdf" TargetMode="External"/><Relationship Id="rId33" Type="http://schemas.openxmlformats.org/officeDocument/2006/relationships/hyperlink" Target="https://www.tcepi.tc.br/publicacao/494265.pdf" TargetMode="External"/><Relationship Id="rId38" Type="http://schemas.openxmlformats.org/officeDocument/2006/relationships/hyperlink" Target="https://www.tcepi.tc.br/fiscalizado/pesquisa-de-processos/?tipo=0&amp;processo=015287%2F2025" TargetMode="External"/><Relationship Id="rId46" Type="http://schemas.openxmlformats.org/officeDocument/2006/relationships/hyperlink" Target="https://www.tcepi.tc.br/fiscalizado/pesquisa-de-processos/?tipo=0&amp;processo=004354%2F2026" TargetMode="External"/><Relationship Id="rId59" Type="http://schemas.openxmlformats.org/officeDocument/2006/relationships/hyperlink" Target="https://www.tcepi.tc.br/publicacao/484257.pdf" TargetMode="External"/><Relationship Id="rId67" Type="http://schemas.openxmlformats.org/officeDocument/2006/relationships/hyperlink" Target="https://www.tcepi.tc.br/publicacao/494265.pdf" TargetMode="External"/><Relationship Id="rId20" Type="http://schemas.openxmlformats.org/officeDocument/2006/relationships/hyperlink" Target="https://www.tcepi.tc.br/fiscalizado/pesquisa-de-processos/?tipo=0&amp;processo=008011%2F2026" TargetMode="External"/><Relationship Id="rId41" Type="http://schemas.openxmlformats.org/officeDocument/2006/relationships/hyperlink" Target="https://www.tcepi.tc.br/publicacao/484265.pdf" TargetMode="External"/><Relationship Id="rId54" Type="http://schemas.openxmlformats.org/officeDocument/2006/relationships/hyperlink" Target="https://www.tcepi.tc.br/fiscalizado/pesquisa-de-processos/?tipo=0&amp;processo=006559%2F2026" TargetMode="External"/><Relationship Id="rId62" Type="http://schemas.openxmlformats.org/officeDocument/2006/relationships/hyperlink" Target="https://www.tcepi.tc.br/fiscalizado/pesquisa-de-processos/?tipo=0&amp;processo=009853%2F2026" TargetMode="External"/><Relationship Id="rId70" Type="http://schemas.openxmlformats.org/officeDocument/2006/relationships/hyperlink" Target="https://www.tcepi.tc.br/fiscalizado/pesquisa-de-processos/?tipo=0&amp;processo=012301%2F2025" TargetMode="External"/><Relationship Id="rId75" Type="http://schemas.openxmlformats.org/officeDocument/2006/relationships/hyperlink" Target="https://www.tcepi.tc.br/publicacao/484260.pdf"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tcepi.tc.br/publicacao/494266.pdf" TargetMode="External"/><Relationship Id="rId28" Type="http://schemas.openxmlformats.org/officeDocument/2006/relationships/hyperlink" Target="https://www.tcepi.tc.br/fiscalizado/pesquisa-de-processos/?tipo=0&amp;processo=014749%2F2025" TargetMode="External"/><Relationship Id="rId36" Type="http://schemas.openxmlformats.org/officeDocument/2006/relationships/hyperlink" Target="https://www.tcepi.tc.br/fiscalizado/pesquisa-de-processos/?tipo=0&amp;processo=007402%2F2026" TargetMode="External"/><Relationship Id="rId49" Type="http://schemas.openxmlformats.org/officeDocument/2006/relationships/hyperlink" Target="https://www.tcepi.tc.br/publicacao/484260.pdf" TargetMode="External"/><Relationship Id="rId57" Type="http://schemas.openxmlformats.org/officeDocument/2006/relationships/hyperlink" Target="https://www.tcepi.tc.br/publicacao/494267.pdf" TargetMode="External"/><Relationship Id="rId10" Type="http://schemas.openxmlformats.org/officeDocument/2006/relationships/image" Target="media/image1.png"/><Relationship Id="rId31" Type="http://schemas.openxmlformats.org/officeDocument/2006/relationships/hyperlink" Target="https://www.tcepi.tc.br/publicacao/494267.pdf" TargetMode="External"/><Relationship Id="rId44" Type="http://schemas.openxmlformats.org/officeDocument/2006/relationships/hyperlink" Target="https://www.tcepi.tc.br/fiscalizado/pesquisa-de-processos/?tipo=0&amp;processo=014614%2F2025" TargetMode="External"/><Relationship Id="rId52" Type="http://schemas.openxmlformats.org/officeDocument/2006/relationships/hyperlink" Target="https://www.tcepi.tc.br/fiscalizado/pesquisa-de-processos/?tipo=0&amp;processo=008526%2F2026" TargetMode="External"/><Relationship Id="rId60" Type="http://schemas.openxmlformats.org/officeDocument/2006/relationships/hyperlink" Target="https://www.tcepi.tc.br/fiscalizado/pesquisa-de-processos/?tipo=0&amp;processo=009792%2F2026" TargetMode="External"/><Relationship Id="rId65" Type="http://schemas.openxmlformats.org/officeDocument/2006/relationships/hyperlink" Target="https://www.tcepi.tc.br/publicacao/494265.pdf" TargetMode="External"/><Relationship Id="rId73" Type="http://schemas.openxmlformats.org/officeDocument/2006/relationships/hyperlink" Target="https://www.tcepi.tc.br/publicacao/484260.pdf" TargetMode="External"/><Relationship Id="rId78" Type="http://schemas.openxmlformats.org/officeDocument/2006/relationships/hyperlink" Target="https://www.tcepi.tc.br/fiscalizado/pesquisa-de-processos/?tipo=0&amp;processo=009093%2F2024" TargetMode="External"/><Relationship Id="rId81" Type="http://schemas.openxmlformats.org/officeDocument/2006/relationships/hyperlink" Target="https://www.tcepi.tc.br/publicacao/484253.pdf" TargetMode="External"/><Relationship Id="rId86"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Trata-se de boletim de jurisprudência elaborado pela Comissão de Regimento e Jurisprudência do TCE-PI com base nos entendimentos proferidos nas Câmaras e no Plenário do TCE-PI publicados no mês de Agosto de 2026. Este documento não substitui a publicação oficial das decisões e seus efeitos legais. </Abstract>
  <CompanyAddress>Comissão de Regimento e Jurisprudência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9F7C02-6E70-424A-9F20-225B4641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20467</Words>
  <Characters>110523</Characters>
  <Application>Microsoft Office Word</Application>
  <DocSecurity>0</DocSecurity>
  <Lines>921</Lines>
  <Paragraphs>261</Paragraphs>
  <ScaleCrop>false</ScaleCrop>
  <HeadingPairs>
    <vt:vector size="2" baseType="variant">
      <vt:variant>
        <vt:lpstr>Título</vt:lpstr>
      </vt:variant>
      <vt:variant>
        <vt:i4>1</vt:i4>
      </vt:variant>
    </vt:vector>
  </HeadingPairs>
  <TitlesOfParts>
    <vt:vector size="1" baseType="lpstr">
      <vt:lpstr>Boletim deJurisprudência</vt:lpstr>
    </vt:vector>
  </TitlesOfParts>
  <Company>Tribunal de Contas do Estado do Piauí</Company>
  <LinksUpToDate>false</LinksUpToDate>
  <CharactersWithSpaces>130729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Boletim deJurisprudência</dc:title>
  <dc:creator>EDIÇÃO OFICIAL – AGOSTO – 2026</dc:creator>
  <cp:lastModifiedBy>ELAYNY CAROLLYNY SOUSA PEREIRA</cp:lastModifiedBy>
  <cp:revision>3</cp:revision>
  <cp:lastPrinted>2026-09-02T16:24:00Z</cp:lastPrinted>
  <dcterms:created xsi:type="dcterms:W3CDTF">2026-09-02T15:47:00Z</dcterms:created>
  <dcterms:modified xsi:type="dcterms:W3CDTF">2026-09-02T16:37:00Z</dcterms:modified>
</cp:coreProperties>
</file>