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55524" w14:textId="06CB1901" w:rsidR="007143C7" w:rsidRPr="00573668" w:rsidRDefault="007143C7" w:rsidP="009B48F4">
      <w:pPr>
        <w:pStyle w:val="Ttulo"/>
        <w:keepNext/>
        <w:rPr>
          <w:rFonts w:ascii="ZapfHumnst BT" w:hAnsi="ZapfHumnst BT" w:cs="Arial"/>
          <w:i w:val="0"/>
          <w:sz w:val="23"/>
          <w:szCs w:val="23"/>
          <w:u w:val="none"/>
        </w:rPr>
      </w:pPr>
      <w:r w:rsidRPr="00573668">
        <w:rPr>
          <w:rFonts w:ascii="ZapfHumnst BT" w:hAnsi="ZapfHumnst BT" w:cs="Arial"/>
          <w:i w:val="0"/>
          <w:sz w:val="23"/>
          <w:szCs w:val="23"/>
          <w:u w:val="none"/>
        </w:rPr>
        <w:t>ATA DA SESSÃO ORDINÁRIA DA PRIMEIRA CÂMARA Nº 0</w:t>
      </w:r>
      <w:r w:rsidR="0073004C" w:rsidRPr="00573668">
        <w:rPr>
          <w:rFonts w:ascii="ZapfHumnst BT" w:hAnsi="ZapfHumnst BT" w:cs="Arial"/>
          <w:i w:val="0"/>
          <w:sz w:val="23"/>
          <w:szCs w:val="23"/>
          <w:u w:val="none"/>
        </w:rPr>
        <w:t>1</w:t>
      </w:r>
      <w:r w:rsidR="00FC71BA" w:rsidRPr="00573668">
        <w:rPr>
          <w:rFonts w:ascii="ZapfHumnst BT" w:hAnsi="ZapfHumnst BT" w:cs="Arial"/>
          <w:i w:val="0"/>
          <w:sz w:val="23"/>
          <w:szCs w:val="23"/>
          <w:u w:val="none"/>
        </w:rPr>
        <w:t>2</w:t>
      </w:r>
      <w:r w:rsidRPr="00573668">
        <w:rPr>
          <w:rFonts w:ascii="ZapfHumnst BT" w:hAnsi="ZapfHumnst BT" w:cs="Arial"/>
          <w:i w:val="0"/>
          <w:sz w:val="23"/>
          <w:szCs w:val="23"/>
          <w:u w:val="none"/>
        </w:rPr>
        <w:t>/202</w:t>
      </w:r>
      <w:r w:rsidR="001068E0" w:rsidRPr="00573668">
        <w:rPr>
          <w:rFonts w:ascii="ZapfHumnst BT" w:hAnsi="ZapfHumnst BT" w:cs="Arial"/>
          <w:i w:val="0"/>
          <w:sz w:val="23"/>
          <w:szCs w:val="23"/>
          <w:u w:val="none"/>
        </w:rPr>
        <w:t>6</w:t>
      </w:r>
    </w:p>
    <w:p w14:paraId="42C03A97" w14:textId="77777777" w:rsidR="007143C7" w:rsidRPr="00573668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63949E00" w14:textId="77777777" w:rsidR="007143C7" w:rsidRPr="00573668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7F701879" w14:textId="04155EFF" w:rsidR="006125BF" w:rsidRPr="00573668" w:rsidRDefault="00CF4ABC" w:rsidP="009B48F4">
      <w:pPr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 xml:space="preserve">Aos </w:t>
      </w:r>
      <w:r w:rsidR="00FC71BA" w:rsidRPr="00573668">
        <w:rPr>
          <w:rFonts w:ascii="ZapfHumnst BT" w:hAnsi="ZapfHumnst BT" w:cs="Arial"/>
          <w:sz w:val="23"/>
          <w:szCs w:val="23"/>
        </w:rPr>
        <w:t>sete</w:t>
      </w:r>
      <w:r w:rsidR="007B588E" w:rsidRPr="00573668">
        <w:rPr>
          <w:rFonts w:ascii="ZapfHumnst BT" w:hAnsi="ZapfHumnst BT" w:cs="Arial"/>
          <w:sz w:val="23"/>
          <w:szCs w:val="23"/>
        </w:rPr>
        <w:t xml:space="preserve"> dias </w:t>
      </w:r>
      <w:r w:rsidR="00F618B7" w:rsidRPr="00573668">
        <w:rPr>
          <w:rFonts w:ascii="ZapfHumnst BT" w:hAnsi="ZapfHumnst BT" w:cs="Arial"/>
          <w:sz w:val="23"/>
          <w:szCs w:val="23"/>
        </w:rPr>
        <w:t xml:space="preserve">do </w:t>
      </w:r>
      <w:r w:rsidRPr="00573668">
        <w:rPr>
          <w:rFonts w:ascii="ZapfHumnst BT" w:hAnsi="ZapfHumnst BT" w:cs="Arial"/>
          <w:sz w:val="23"/>
          <w:szCs w:val="23"/>
        </w:rPr>
        <w:t xml:space="preserve">mês de </w:t>
      </w:r>
      <w:r w:rsidR="007B588E" w:rsidRPr="00573668">
        <w:rPr>
          <w:rFonts w:ascii="ZapfHumnst BT" w:hAnsi="ZapfHumnst BT" w:cs="Arial"/>
          <w:sz w:val="23"/>
          <w:szCs w:val="23"/>
        </w:rPr>
        <w:t>ju</w:t>
      </w:r>
      <w:r w:rsidR="00FC71BA" w:rsidRPr="00573668">
        <w:rPr>
          <w:rFonts w:ascii="ZapfHumnst BT" w:hAnsi="ZapfHumnst BT" w:cs="Arial"/>
          <w:sz w:val="23"/>
          <w:szCs w:val="23"/>
        </w:rPr>
        <w:t>l</w:t>
      </w:r>
      <w:r w:rsidR="007B588E" w:rsidRPr="00573668">
        <w:rPr>
          <w:rFonts w:ascii="ZapfHumnst BT" w:hAnsi="ZapfHumnst BT" w:cs="Arial"/>
          <w:sz w:val="23"/>
          <w:szCs w:val="23"/>
        </w:rPr>
        <w:t>ho</w:t>
      </w:r>
      <w:r w:rsidR="004758C4" w:rsidRPr="00573668">
        <w:rPr>
          <w:rFonts w:ascii="ZapfHumnst BT" w:hAnsi="ZapfHumnst BT" w:cs="Arial"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 xml:space="preserve">do ano de dois mil e vinte e </w:t>
      </w:r>
      <w:r w:rsidR="001068E0" w:rsidRPr="00573668">
        <w:rPr>
          <w:rFonts w:ascii="ZapfHumnst BT" w:hAnsi="ZapfHumnst BT" w:cs="Arial"/>
          <w:sz w:val="23"/>
          <w:szCs w:val="23"/>
        </w:rPr>
        <w:t>seis</w:t>
      </w:r>
      <w:r w:rsidRPr="00573668">
        <w:rPr>
          <w:rFonts w:ascii="ZapfHumnst BT" w:hAnsi="ZapfHumnst BT" w:cs="Arial"/>
          <w:sz w:val="23"/>
          <w:szCs w:val="23"/>
        </w:rPr>
        <w:t>, em Teresina, Capital do Estado do Piauí, às nove horas, na Sala das Sessões, reuniu-se ordinariamente, a Primeira Câmara do Tribunal de Contas do Estado do Piauí, sob a Presidência</w:t>
      </w:r>
      <w:r w:rsidR="0027038A" w:rsidRPr="00573668">
        <w:rPr>
          <w:rFonts w:ascii="ZapfHumnst BT" w:hAnsi="ZapfHumnst BT" w:cs="Arial"/>
          <w:sz w:val="23"/>
          <w:szCs w:val="23"/>
        </w:rPr>
        <w:t xml:space="preserve"> </w:t>
      </w:r>
      <w:r w:rsidR="001C5B6C" w:rsidRPr="00573668">
        <w:rPr>
          <w:rFonts w:ascii="ZapfHumnst BT" w:hAnsi="ZapfHumnst BT" w:cs="Arial"/>
          <w:sz w:val="23"/>
          <w:szCs w:val="23"/>
        </w:rPr>
        <w:t>d</w:t>
      </w:r>
      <w:r w:rsidR="000C4E9B" w:rsidRPr="00573668">
        <w:rPr>
          <w:rFonts w:ascii="ZapfHumnst BT" w:hAnsi="ZapfHumnst BT" w:cs="Arial"/>
          <w:sz w:val="23"/>
          <w:szCs w:val="23"/>
        </w:rPr>
        <w:t>a</w:t>
      </w:r>
      <w:r w:rsidR="001C5B6C" w:rsidRPr="00573668">
        <w:rPr>
          <w:rFonts w:ascii="ZapfHumnst BT" w:hAnsi="ZapfHumnst BT" w:cs="Arial"/>
          <w:sz w:val="23"/>
          <w:szCs w:val="23"/>
        </w:rPr>
        <w:t xml:space="preserve"> </w:t>
      </w:r>
      <w:r w:rsidR="00B64DA8" w:rsidRPr="00573668">
        <w:rPr>
          <w:rFonts w:ascii="ZapfHumnst BT" w:hAnsi="ZapfHumnst BT" w:cs="Arial"/>
          <w:sz w:val="23"/>
          <w:szCs w:val="23"/>
        </w:rPr>
        <w:t>Exm</w:t>
      </w:r>
      <w:r w:rsidR="00945381" w:rsidRPr="00573668">
        <w:rPr>
          <w:rFonts w:ascii="ZapfHumnst BT" w:hAnsi="ZapfHumnst BT" w:cs="Arial"/>
          <w:sz w:val="23"/>
          <w:szCs w:val="23"/>
        </w:rPr>
        <w:t>a</w:t>
      </w:r>
      <w:r w:rsidR="00B64DA8" w:rsidRPr="00573668">
        <w:rPr>
          <w:rFonts w:ascii="ZapfHumnst BT" w:hAnsi="ZapfHumnst BT" w:cs="Arial"/>
          <w:sz w:val="23"/>
          <w:szCs w:val="23"/>
        </w:rPr>
        <w:t>. Sr</w:t>
      </w:r>
      <w:r w:rsidR="00945381" w:rsidRPr="00573668">
        <w:rPr>
          <w:rFonts w:ascii="ZapfHumnst BT" w:hAnsi="ZapfHumnst BT" w:cs="Arial"/>
          <w:sz w:val="23"/>
          <w:szCs w:val="23"/>
        </w:rPr>
        <w:t>a</w:t>
      </w:r>
      <w:r w:rsidRPr="00573668">
        <w:rPr>
          <w:rFonts w:ascii="ZapfHumnst BT" w:hAnsi="ZapfHumnst BT" w:cs="Arial"/>
          <w:sz w:val="23"/>
          <w:szCs w:val="23"/>
        </w:rPr>
        <w:t xml:space="preserve">. </w:t>
      </w:r>
      <w:r w:rsidR="004758C4" w:rsidRPr="00573668">
        <w:rPr>
          <w:rFonts w:ascii="ZapfHumnst BT" w:hAnsi="ZapfHumnst BT" w:cs="Arial"/>
          <w:sz w:val="23"/>
          <w:szCs w:val="23"/>
        </w:rPr>
        <w:t>Cons.</w:t>
      </w:r>
      <w:r w:rsidR="00945381" w:rsidRPr="00573668">
        <w:rPr>
          <w:rFonts w:ascii="ZapfHumnst BT" w:hAnsi="ZapfHumnst BT" w:cs="Arial"/>
          <w:sz w:val="23"/>
          <w:szCs w:val="23"/>
        </w:rPr>
        <w:t>ª</w:t>
      </w:r>
      <w:r w:rsidR="0027038A" w:rsidRPr="00573668">
        <w:rPr>
          <w:rFonts w:ascii="ZapfHumnst BT" w:hAnsi="ZapfHumnst BT" w:cs="Arial"/>
          <w:sz w:val="23"/>
          <w:szCs w:val="23"/>
        </w:rPr>
        <w:t xml:space="preserve"> </w:t>
      </w:r>
      <w:r w:rsidR="00945381" w:rsidRPr="00573668">
        <w:rPr>
          <w:rFonts w:ascii="ZapfHumnst BT" w:hAnsi="ZapfHumnst BT" w:cs="Arial"/>
          <w:sz w:val="23"/>
          <w:szCs w:val="23"/>
        </w:rPr>
        <w:t>Rejane Ribeiro Sousa Dias</w:t>
      </w:r>
      <w:r w:rsidR="00F110E5" w:rsidRPr="00573668">
        <w:rPr>
          <w:rFonts w:ascii="ZapfHumnst BT" w:eastAsia="Times New Roman" w:hAnsi="ZapfHumnst BT" w:cs="Arial"/>
          <w:sz w:val="23"/>
          <w:szCs w:val="23"/>
        </w:rPr>
        <w:t xml:space="preserve">. </w:t>
      </w:r>
      <w:r w:rsidR="00982F9F" w:rsidRPr="00573668">
        <w:rPr>
          <w:rFonts w:ascii="ZapfHumnst BT" w:hAnsi="ZapfHumnst BT" w:cs="Arial"/>
          <w:sz w:val="23"/>
          <w:szCs w:val="23"/>
        </w:rPr>
        <w:t>Presentes, também</w:t>
      </w:r>
      <w:r w:rsidR="004758C4" w:rsidRPr="00573668">
        <w:rPr>
          <w:rFonts w:ascii="ZapfHumnst BT" w:hAnsi="ZapfHumnst BT" w:cs="Arial"/>
          <w:sz w:val="23"/>
          <w:szCs w:val="23"/>
        </w:rPr>
        <w:t xml:space="preserve">: </w:t>
      </w:r>
      <w:r w:rsidR="00025B18" w:rsidRPr="00573668">
        <w:rPr>
          <w:rFonts w:ascii="ZapfHumnst BT" w:hAnsi="ZapfHumnst BT" w:cs="Arial"/>
          <w:sz w:val="23"/>
          <w:szCs w:val="23"/>
        </w:rPr>
        <w:t xml:space="preserve">o </w:t>
      </w:r>
      <w:r w:rsidR="00025B18" w:rsidRPr="00573668">
        <w:rPr>
          <w:rFonts w:ascii="ZapfHumnst BT" w:eastAsia="Times New Roman" w:hAnsi="ZapfHumnst BT" w:cs="Arial"/>
          <w:sz w:val="23"/>
          <w:szCs w:val="23"/>
        </w:rPr>
        <w:t>Cons. Kleber Dantas Eulálio;</w:t>
      </w:r>
      <w:r w:rsidR="00025B18" w:rsidRPr="00573668">
        <w:rPr>
          <w:rFonts w:ascii="ZapfHumnst BT" w:hAnsi="ZapfHumnst BT" w:cs="Arial"/>
          <w:sz w:val="23"/>
          <w:szCs w:val="23"/>
        </w:rPr>
        <w:t xml:space="preserve"> </w:t>
      </w:r>
      <w:r w:rsidR="006125BF" w:rsidRPr="00573668">
        <w:rPr>
          <w:rFonts w:ascii="ZapfHumnst BT" w:hAnsi="ZapfHumnst BT" w:cs="Arial"/>
          <w:sz w:val="23"/>
          <w:szCs w:val="23"/>
        </w:rPr>
        <w:t xml:space="preserve">a Cons.ª Flora Izabel Nobre Rodrigues; </w:t>
      </w:r>
      <w:r w:rsidR="00A23341" w:rsidRPr="00573668">
        <w:rPr>
          <w:rFonts w:ascii="ZapfHumnst BT" w:hAnsi="ZapfHumnst BT" w:cs="Arial"/>
          <w:sz w:val="23"/>
          <w:szCs w:val="23"/>
        </w:rPr>
        <w:t xml:space="preserve">o Cons. Substituto Jaylson Fabianh Lopes Campelo; o Cons. Substituto Jackson Nobre Veras; </w:t>
      </w:r>
      <w:r w:rsidR="006125BF" w:rsidRPr="00573668">
        <w:rPr>
          <w:rFonts w:ascii="ZapfHumnst BT" w:hAnsi="ZapfHumnst BT" w:cs="Arial"/>
          <w:sz w:val="23"/>
          <w:szCs w:val="23"/>
        </w:rPr>
        <w:t>e o</w:t>
      </w:r>
      <w:r w:rsidR="00FC71BA" w:rsidRPr="00573668">
        <w:rPr>
          <w:rFonts w:ascii="ZapfHumnst BT" w:hAnsi="ZapfHumnst BT" w:cs="Arial"/>
          <w:sz w:val="23"/>
          <w:szCs w:val="23"/>
        </w:rPr>
        <w:t>s</w:t>
      </w:r>
      <w:r w:rsidR="006125BF" w:rsidRPr="00573668">
        <w:rPr>
          <w:rFonts w:ascii="ZapfHumnst BT" w:hAnsi="ZapfHumnst BT" w:cs="Arial"/>
          <w:sz w:val="23"/>
          <w:szCs w:val="23"/>
        </w:rPr>
        <w:t xml:space="preserve"> Representante</w:t>
      </w:r>
      <w:r w:rsidR="00FC71BA" w:rsidRPr="00573668">
        <w:rPr>
          <w:rFonts w:ascii="ZapfHumnst BT" w:hAnsi="ZapfHumnst BT" w:cs="Arial"/>
          <w:sz w:val="23"/>
          <w:szCs w:val="23"/>
        </w:rPr>
        <w:t>s</w:t>
      </w:r>
      <w:r w:rsidR="006125BF" w:rsidRPr="00573668">
        <w:rPr>
          <w:rFonts w:ascii="ZapfHumnst BT" w:hAnsi="ZapfHumnst BT" w:cs="Arial"/>
          <w:sz w:val="23"/>
          <w:szCs w:val="23"/>
        </w:rPr>
        <w:t xml:space="preserve"> do Ministério Público de Contas do Estado do Piauí, </w:t>
      </w:r>
      <w:r w:rsidR="00FC71BA" w:rsidRPr="00573668">
        <w:rPr>
          <w:rFonts w:ascii="ZapfHumnst BT" w:hAnsi="ZapfHumnst BT" w:cs="Arial"/>
          <w:sz w:val="23"/>
          <w:szCs w:val="23"/>
        </w:rPr>
        <w:t>Procurador Plínio Valente Ramos Neto (</w:t>
      </w:r>
      <w:r w:rsidR="00FC71BA" w:rsidRPr="00573668">
        <w:rPr>
          <w:rFonts w:ascii="ZapfHumnst BT" w:hAnsi="ZapfHumnst BT" w:cs="Arial"/>
          <w:i/>
          <w:iCs/>
          <w:sz w:val="23"/>
          <w:szCs w:val="23"/>
        </w:rPr>
        <w:t>esteve presente no julgamento do processo TC/007981/2024</w:t>
      </w:r>
      <w:r w:rsidR="00FC71BA" w:rsidRPr="00573668">
        <w:rPr>
          <w:rFonts w:ascii="ZapfHumnst BT" w:hAnsi="ZapfHumnst BT" w:cs="Arial"/>
          <w:sz w:val="23"/>
          <w:szCs w:val="23"/>
        </w:rPr>
        <w:t xml:space="preserve">) e Procuradora </w:t>
      </w:r>
      <w:proofErr w:type="spellStart"/>
      <w:r w:rsidR="00FC71BA" w:rsidRPr="00573668">
        <w:rPr>
          <w:rFonts w:ascii="ZapfHumnst BT" w:hAnsi="ZapfHumnst BT" w:cs="Arial"/>
          <w:sz w:val="23"/>
          <w:szCs w:val="23"/>
        </w:rPr>
        <w:t>Raïssa</w:t>
      </w:r>
      <w:proofErr w:type="spellEnd"/>
      <w:r w:rsidR="00FC71BA" w:rsidRPr="00573668">
        <w:rPr>
          <w:rFonts w:ascii="ZapfHumnst BT" w:hAnsi="ZapfHumnst BT" w:cs="Arial"/>
          <w:sz w:val="23"/>
          <w:szCs w:val="23"/>
        </w:rPr>
        <w:t xml:space="preserve"> Maria Rezende de Deus Barbosa (</w:t>
      </w:r>
      <w:r w:rsidR="00FC71BA" w:rsidRPr="00573668">
        <w:rPr>
          <w:rFonts w:ascii="ZapfHumnst BT" w:hAnsi="ZapfHumnst BT" w:cs="Arial"/>
          <w:i/>
          <w:iCs/>
          <w:sz w:val="23"/>
          <w:szCs w:val="23"/>
        </w:rPr>
        <w:t>esteve presente no julgamento de todos os processos pautados, excetuando-se o processo TC/007981/2024</w:t>
      </w:r>
      <w:r w:rsidR="00FC71BA" w:rsidRPr="00573668">
        <w:rPr>
          <w:rFonts w:ascii="ZapfHumnst BT" w:hAnsi="ZapfHumnst BT" w:cs="Arial"/>
          <w:sz w:val="23"/>
          <w:szCs w:val="23"/>
        </w:rPr>
        <w:t>).</w:t>
      </w:r>
    </w:p>
    <w:p w14:paraId="0FAC3990" w14:textId="77777777" w:rsidR="007143C7" w:rsidRPr="00573668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5D290601" w14:textId="331ABBED" w:rsidR="007143C7" w:rsidRPr="00573668" w:rsidRDefault="00B66E68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ATA. Lida, foi aprovada a ata da sessão anterior.</w:t>
      </w:r>
      <w:r w:rsidR="00045DA8" w:rsidRPr="00573668">
        <w:rPr>
          <w:rFonts w:ascii="ZapfHumnst BT" w:hAnsi="ZapfHumnst BT" w:cs="Arial"/>
          <w:sz w:val="23"/>
          <w:szCs w:val="23"/>
        </w:rPr>
        <w:t xml:space="preserve"> </w:t>
      </w:r>
    </w:p>
    <w:p w14:paraId="09D83327" w14:textId="77777777" w:rsidR="007143C7" w:rsidRPr="00573668" w:rsidRDefault="007143C7" w:rsidP="009B48F4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</w:p>
    <w:p w14:paraId="462F0A07" w14:textId="55AE04C6" w:rsidR="007143C7" w:rsidRPr="00573668" w:rsidRDefault="007143C7" w:rsidP="009B48F4">
      <w:pPr>
        <w:keepNext/>
        <w:jc w:val="center"/>
        <w:rPr>
          <w:rFonts w:ascii="ZapfHumnst BT" w:hAnsi="ZapfHumnst BT" w:cs="Arial"/>
          <w:b/>
          <w:caps/>
          <w:sz w:val="23"/>
          <w:szCs w:val="23"/>
        </w:rPr>
      </w:pPr>
      <w:r w:rsidRPr="00573668">
        <w:rPr>
          <w:rFonts w:ascii="ZapfHumnst BT" w:hAnsi="ZapfHumnst BT" w:cs="Arial"/>
          <w:b/>
          <w:caps/>
          <w:sz w:val="23"/>
          <w:szCs w:val="23"/>
        </w:rPr>
        <w:t xml:space="preserve">PROCESSOS </w:t>
      </w:r>
      <w:r w:rsidR="00563C83" w:rsidRPr="00573668">
        <w:rPr>
          <w:rFonts w:ascii="ZapfHumnst BT" w:hAnsi="ZapfHumnst BT" w:cs="Arial"/>
          <w:b/>
          <w:caps/>
          <w:sz w:val="23"/>
          <w:szCs w:val="23"/>
        </w:rPr>
        <w:t xml:space="preserve">APRECIADOS E </w:t>
      </w:r>
      <w:r w:rsidRPr="00573668">
        <w:rPr>
          <w:rFonts w:ascii="ZapfHumnst BT" w:hAnsi="ZapfHumnst BT" w:cs="Arial"/>
          <w:b/>
          <w:caps/>
          <w:sz w:val="23"/>
          <w:szCs w:val="23"/>
        </w:rPr>
        <w:t>JULGADOS</w:t>
      </w:r>
    </w:p>
    <w:p w14:paraId="1E119A8D" w14:textId="77777777" w:rsidR="009A5C33" w:rsidRPr="00573668" w:rsidRDefault="009A5C33" w:rsidP="009B48F4">
      <w:pPr>
        <w:keepNext/>
        <w:jc w:val="center"/>
        <w:rPr>
          <w:rFonts w:ascii="ZapfHumnst BT" w:hAnsi="ZapfHumnst BT" w:cs="Arial"/>
          <w:bCs/>
          <w:caps/>
          <w:sz w:val="23"/>
          <w:szCs w:val="23"/>
        </w:rPr>
      </w:pPr>
    </w:p>
    <w:p w14:paraId="7D70470E" w14:textId="77777777" w:rsidR="009A5C33" w:rsidRPr="00573668" w:rsidRDefault="009A5C33" w:rsidP="009B48F4">
      <w:pPr>
        <w:keepNext/>
        <w:jc w:val="center"/>
        <w:rPr>
          <w:rFonts w:ascii="ZapfHumnst BT" w:hAnsi="ZapfHumnst BT" w:cs="Arial"/>
          <w:bCs/>
          <w:caps/>
          <w:sz w:val="23"/>
          <w:szCs w:val="23"/>
        </w:rPr>
      </w:pPr>
    </w:p>
    <w:p w14:paraId="4B385258" w14:textId="106428CD" w:rsidR="00A977C3" w:rsidRPr="00573668" w:rsidRDefault="003345CA" w:rsidP="009B48F4">
      <w:pPr>
        <w:jc w:val="both"/>
        <w:rPr>
          <w:rFonts w:ascii="ZapfHumnst BT" w:hAnsi="ZapfHumnst BT" w:cs="Arial"/>
          <w:b/>
          <w:sz w:val="23"/>
          <w:szCs w:val="23"/>
        </w:rPr>
      </w:pPr>
      <w:r w:rsidRPr="00573668">
        <w:rPr>
          <w:rFonts w:ascii="ZapfHumnst BT" w:hAnsi="ZapfHumnst BT" w:cs="Arial"/>
          <w:b/>
          <w:sz w:val="23"/>
          <w:szCs w:val="23"/>
        </w:rPr>
        <w:t>RELATADOS PELA CONS.ª REJANE RIBEIRO SOUSA DIAS</w:t>
      </w:r>
    </w:p>
    <w:p w14:paraId="39ADA331" w14:textId="77777777" w:rsidR="0010506F" w:rsidRPr="00573668" w:rsidRDefault="0010506F" w:rsidP="009B48F4">
      <w:pPr>
        <w:jc w:val="both"/>
        <w:rPr>
          <w:rFonts w:ascii="ZapfHumnst BT" w:hAnsi="ZapfHumnst BT" w:cs="Arial"/>
          <w:sz w:val="23"/>
          <w:szCs w:val="23"/>
        </w:rPr>
      </w:pPr>
    </w:p>
    <w:p w14:paraId="35601918" w14:textId="71618D20" w:rsidR="00EF35DA" w:rsidRPr="00573668" w:rsidRDefault="00EF35DA" w:rsidP="00EF35DA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Nº 146/2026.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caps/>
          <w:noProof/>
          <w:sz w:val="23"/>
          <w:szCs w:val="23"/>
        </w:rPr>
        <w:t xml:space="preserve">TC/007912/2026 – </w:t>
      </w:r>
      <w:r w:rsidRPr="00573668">
        <w:rPr>
          <w:rFonts w:ascii="ZapfHumnst BT" w:hAnsi="ZapfHumnst BT" w:cs="Arial"/>
          <w:b/>
          <w:caps/>
          <w:sz w:val="23"/>
          <w:szCs w:val="23"/>
        </w:rPr>
        <w:t>Aposentadoria por Idade e Tempo de Contribuição</w:t>
      </w:r>
      <w:r w:rsidRPr="00573668">
        <w:rPr>
          <w:rFonts w:ascii="ZapfHumnst BT" w:hAnsi="ZapfHumnst BT" w:cs="Arial"/>
          <w:bCs/>
          <w:caps/>
          <w:sz w:val="23"/>
          <w:szCs w:val="23"/>
        </w:rPr>
        <w:t xml:space="preserve"> (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art. 46, §1º, inciso I, alíneas “a” e “b” do ADCT da CE/89, acrescentado pela EC nº 54/2019 e Decreto Estadual nº 16.450/2016</w:t>
      </w:r>
      <w:r w:rsidRPr="00573668">
        <w:rPr>
          <w:rFonts w:ascii="ZapfHumnst BT" w:hAnsi="ZapfHumnst BT" w:cs="Arial"/>
          <w:bCs/>
          <w:caps/>
          <w:sz w:val="23"/>
          <w:szCs w:val="23"/>
        </w:rPr>
        <w:t>)</w:t>
      </w:r>
      <w:r w:rsidRPr="00573668">
        <w:rPr>
          <w:rFonts w:ascii="ZapfHumnst BT" w:hAnsi="ZapfHumnst BT" w:cs="Arial"/>
          <w:bCs/>
          <w:sz w:val="23"/>
          <w:szCs w:val="23"/>
        </w:rPr>
        <w:t>.</w:t>
      </w:r>
      <w:r w:rsidRPr="00573668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 xml:space="preserve">INTERESSADO(A): MARIANO DE OLIVEIRA LIMA </w:t>
      </w:r>
      <w:r w:rsidRPr="00573668">
        <w:rPr>
          <w:rFonts w:ascii="ZapfHumnst BT" w:hAnsi="ZapfHumnst BT" w:cs="Arial"/>
          <w:noProof/>
          <w:sz w:val="23"/>
          <w:szCs w:val="23"/>
        </w:rPr>
        <w:t>(</w:t>
      </w:r>
      <w:r w:rsidRPr="00573668">
        <w:rPr>
          <w:rFonts w:ascii="ZapfHumnst BT" w:hAnsi="ZapfHumnst BT" w:cs="Arial"/>
          <w:sz w:val="23"/>
          <w:szCs w:val="23"/>
        </w:rPr>
        <w:t>CPF nº 079.***.***-**)</w:t>
      </w:r>
      <w:r w:rsidRPr="00573668">
        <w:rPr>
          <w:rFonts w:ascii="ZapfHumnst BT" w:hAnsi="ZapfHumnst BT" w:cs="Arial"/>
          <w:bCs/>
          <w:sz w:val="23"/>
          <w:szCs w:val="23"/>
        </w:rPr>
        <w:t>, ocupante do cargo de Agente Operacional de Serviços, classe II, padrão “C”, matrícula nº 0038326, do quadro de pessoal da Secretaria de Estado da Saúde (SESAPI)</w:t>
      </w:r>
      <w:r w:rsidRPr="00573668">
        <w:rPr>
          <w:rFonts w:ascii="ZapfHumnst BT" w:hAnsi="ZapfHumnst BT" w:cs="Arial"/>
          <w:bCs/>
          <w:noProof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Reformas e Pensões – DFPESSOAL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3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 (peça 3), o parecer do Ministério Público de Contas-MPC (peça 4), a manifestação da Procuradora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Raïssa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Maria Rezende de Deus Barbosa, representante do Ministério Público de Contas presente à sessão de julgamento, que modificou o parecer ministerial acostado no sentido de opinar pelo registro do ato concessório considerando que </w:t>
      </w:r>
      <w:r w:rsidRPr="00573668">
        <w:rPr>
          <w:rFonts w:ascii="ZapfHumnst BT" w:hAnsi="ZapfHumnst BT"/>
          <w:sz w:val="23"/>
          <w:szCs w:val="23"/>
        </w:rPr>
        <w:t xml:space="preserve">o interessado ingressou no serviço público antes de 1988 e que não houve mudança de cargo uma vez que ele iniciou no cargo de Motorista e está se aposentando no cargo de Agente Operacional de Serviços que vem a ser apenas uma nomenclatura genérica para cargos mais básicos da Administração Pública, e o mais que dos autos consta, decidiu a 1ª Câmara, unânime, conforme </w:t>
      </w:r>
      <w:r w:rsidRPr="00573668">
        <w:rPr>
          <w:rFonts w:ascii="ZapfHumnst BT" w:hAnsi="ZapfHumnst BT" w:cs="Arial"/>
          <w:sz w:val="23"/>
          <w:szCs w:val="23"/>
        </w:rPr>
        <w:t xml:space="preserve">e pelos fundamentos expostos no voto da Relatora </w:t>
      </w:r>
      <w:r w:rsidRPr="00573668">
        <w:rPr>
          <w:rFonts w:ascii="ZapfHumnst BT" w:hAnsi="ZapfHumnst BT"/>
          <w:sz w:val="23"/>
          <w:szCs w:val="23"/>
        </w:rPr>
        <w:t>(peça 9), nos seguintes termos:</w:t>
      </w:r>
      <w:r w:rsidRPr="00573668">
        <w:rPr>
          <w:rFonts w:ascii="ZapfHumnst BT" w:hAnsi="ZapfHumnst BT"/>
          <w:sz w:val="23"/>
          <w:szCs w:val="23"/>
        </w:rPr>
        <w:t xml:space="preserve"> a)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pelo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da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PORTARIA GP nº 0622/2026 – PIAUIPREV</w:t>
      </w:r>
      <w:r w:rsidRPr="00573668">
        <w:rPr>
          <w:rFonts w:ascii="ZapfHumnst BT" w:hAnsi="ZapfHumnst BT" w:cs="Arial"/>
          <w:i/>
          <w:iCs/>
          <w:sz w:val="23"/>
          <w:szCs w:val="23"/>
        </w:rPr>
        <w:t>, de 17/04/2026, concessiva à aposentadoria do Sr.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MARIANO DE OLIVEIRA LIMA</w:t>
      </w:r>
      <w:r w:rsidRPr="00573668">
        <w:rPr>
          <w:rFonts w:ascii="ZapfHumnst BT" w:hAnsi="ZapfHumnst BT" w:cs="Arial"/>
          <w:i/>
          <w:iCs/>
          <w:sz w:val="23"/>
          <w:szCs w:val="23"/>
        </w:rPr>
        <w:t>, CPF Nº 079.XXX.XXX-XX, publicada no Diário Oficial do Estado do Piauí, nº 102, em 01/06/2026, considerando que o servidor se enquadra nos termos da Decisão exarada no Acórdão TCE-PI nº 401/2022-SPL, bem como nos Princípios da Segurança Jurídica, da Boa-fé, da Dignidade da Pessoa Humana e do Caráter Contributivo do Regime Previdenciário.</w:t>
      </w:r>
    </w:p>
    <w:p w14:paraId="2EA4239E" w14:textId="77777777" w:rsidR="00EF35DA" w:rsidRPr="00573668" w:rsidRDefault="00EF35DA" w:rsidP="00EF35DA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69F734CB" w14:textId="7A434F05" w:rsidR="00EF35DA" w:rsidRPr="00573668" w:rsidRDefault="00EF35DA" w:rsidP="00EF35DA">
      <w:pPr>
        <w:spacing w:line="30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573668">
        <w:rPr>
          <w:rFonts w:ascii="ZapfHumnst BT" w:hAnsi="ZapfHumnst BT" w:cs="Arial"/>
          <w:b/>
          <w:i/>
          <w:iCs/>
          <w:sz w:val="23"/>
          <w:szCs w:val="23"/>
        </w:rPr>
        <w:lastRenderedPageBreak/>
        <w:t>RELATADOS PELO CONS. KLEBER DANTAS EULÁLIO</w:t>
      </w:r>
    </w:p>
    <w:p w14:paraId="033B5CD8" w14:textId="77777777" w:rsidR="00EF35DA" w:rsidRPr="00573668" w:rsidRDefault="00EF35DA" w:rsidP="00EF35DA">
      <w:pPr>
        <w:spacing w:line="30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78AE1D54" w14:textId="1EB6518B" w:rsidR="00EF35DA" w:rsidRPr="00573668" w:rsidRDefault="00EF35DA" w:rsidP="00EF35DA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Nº 147/2026.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TC/002187/2026 – DENÚNCIA CONTRA A PREFEITURA MUNICIPAL DE PALMEIRAIS-PI (EXERCÍCIO FINANCEIRO DE 2026)</w:t>
      </w:r>
      <w:r w:rsidRPr="00573668">
        <w:rPr>
          <w:rFonts w:ascii="ZapfHumnst BT" w:hAnsi="ZapfHumnst BT" w:cs="Arial"/>
          <w:sz w:val="23"/>
          <w:szCs w:val="23"/>
        </w:rPr>
        <w:t>. Objeto:</w:t>
      </w:r>
      <w:r w:rsidRPr="00573668">
        <w:rPr>
          <w:rFonts w:ascii="ZapfHumnst BT" w:hAnsi="ZapfHumnst BT"/>
          <w:sz w:val="23"/>
          <w:szCs w:val="23"/>
        </w:rPr>
        <w:t xml:space="preserve"> supostas irregularidades no Pregão Eletrônico nº 001/2026.</w:t>
      </w:r>
      <w:r w:rsidRPr="00573668">
        <w:rPr>
          <w:rFonts w:ascii="ZapfHumnst BT" w:hAnsi="ZapfHumnst BT" w:cs="Arial"/>
          <w:sz w:val="23"/>
          <w:szCs w:val="23"/>
        </w:rPr>
        <w:t xml:space="preserve"> Denunciado(s): José Baltazar de Oliveira – Prefeito Municipal; e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Theresa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Albano Duarte Franco – Pregoeira da CPL. Advogado(s) do(s) Denunciado(s):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Luanna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Gomes Portela (OAB/PI 10.959) e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outros</w:t>
      </w:r>
      <w:r w:rsidRPr="00573668">
        <w:rPr>
          <w:rFonts w:ascii="ZapfHumnst BT" w:hAnsi="ZapfHumnst BT" w:cs="Arial"/>
          <w:sz w:val="23"/>
          <w:szCs w:val="23"/>
        </w:rPr>
        <w:t xml:space="preserve"> – (Procuração: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Theresa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Albano Duarte Franco/Pregoeira da CPL – fl. 1 da peça 15.2; e José Baltazar de Oliveira/Prefeito Municipal – fl. 1 da peça 15.3). Denunciante(s):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sigiloso</w:t>
      </w:r>
      <w:r w:rsidRPr="00573668">
        <w:rPr>
          <w:rFonts w:ascii="ZapfHumnst BT" w:hAnsi="ZapfHumnst BT" w:cs="Arial"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bCs/>
          <w:sz w:val="23"/>
          <w:szCs w:val="23"/>
          <w:shd w:val="clear" w:color="auto" w:fill="FFFF00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de Contraditório da Diretoria de Fiscalização de Licitações e Contratações – DFCONTRATOS (peça 19), o parecer do Ministério Público de Contas (peça 22), a sustentação oral da advogada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Luanna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Gomes Portela (OAB/PI 10.959), que se reportou ao objeto da denúncia, e o mais que dos autos consta, decidiu a 1ª Câmara, unânime, conforme e pelos fundamentos expostos no voto do Relator (peça 32), nos seguintes termos:</w:t>
      </w:r>
      <w:r w:rsidRPr="00573668">
        <w:rPr>
          <w:rFonts w:ascii="ZapfHumnst BT" w:hAnsi="ZapfHumnst BT" w:cs="Arial"/>
          <w:sz w:val="23"/>
          <w:szCs w:val="23"/>
        </w:rPr>
        <w:t xml:space="preserve"> a) 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Pela </w:t>
      </w:r>
      <w:r w:rsidRPr="0057366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exclusão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do Sr. </w:t>
      </w:r>
      <w:proofErr w:type="spellStart"/>
      <w:r w:rsidRPr="00573668">
        <w:rPr>
          <w:rFonts w:ascii="ZapfHumnst BT" w:hAnsi="ZapfHumnst BT" w:cs="Arial"/>
          <w:i/>
          <w:iCs/>
          <w:sz w:val="23"/>
          <w:szCs w:val="23"/>
        </w:rPr>
        <w:t>Klebert</w:t>
      </w:r>
      <w:proofErr w:type="spell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proofErr w:type="spellStart"/>
      <w:r w:rsidRPr="00573668">
        <w:rPr>
          <w:rFonts w:ascii="ZapfHumnst BT" w:hAnsi="ZapfHumnst BT" w:cs="Arial"/>
          <w:i/>
          <w:iCs/>
          <w:sz w:val="23"/>
          <w:szCs w:val="23"/>
        </w:rPr>
        <w:t>Piauilino</w:t>
      </w:r>
      <w:proofErr w:type="spell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Pinheiro do polo passivo, em razão de sua manifesta ilegitimidade para figurar na presente relação processual;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b) 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Pela </w:t>
      </w:r>
      <w:r w:rsidRPr="0057366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improcedência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da denúncia, com posterior arquivamento;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c) 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Pela expedição de </w:t>
      </w:r>
      <w:r w:rsidRPr="0057366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recomendação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à Administração Licitante para que aperfeiçoe a redação de futuros instrumentos convocatórios, em observância aos princípios da transparência, da segurança jurídica e da publicidade.</w:t>
      </w:r>
    </w:p>
    <w:p w14:paraId="5362F2DF" w14:textId="77777777" w:rsidR="00EF35DA" w:rsidRPr="00573668" w:rsidRDefault="00EF35DA" w:rsidP="00EF35DA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0FC18A19" w14:textId="6AD3C1BD" w:rsidR="008E2477" w:rsidRPr="00573668" w:rsidRDefault="008E2477" w:rsidP="008E2477">
      <w:pPr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Nº 148/2026.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TC/013813/2025 – INSPEÇÃO NA PREFEITURA MUNICIPAL DE BETÂNIA DO PIAUÍ-PI (EXERCÍCIO FINANCEIRO DE 2025)</w:t>
      </w:r>
      <w:r w:rsidRPr="00573668">
        <w:rPr>
          <w:rFonts w:ascii="ZapfHumnst BT" w:hAnsi="ZapfHumnst BT" w:cs="Arial"/>
          <w:sz w:val="23"/>
          <w:szCs w:val="23"/>
        </w:rPr>
        <w:t>. Objeto: fiscalização da Contratação e/ou Fornecimento de Gêneros Alimentícios Destinados à alimentação escolar.</w:t>
      </w:r>
      <w:r w:rsidRPr="00573668">
        <w:rPr>
          <w:rFonts w:ascii="ZapfHumnst BT" w:hAnsi="ZapfHumnst BT"/>
          <w:sz w:val="23"/>
          <w:szCs w:val="23"/>
        </w:rPr>
        <w:t xml:space="preserve"> Interessado(s)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: :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Ijosevan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Coelho Damasceno – Prefeito Municipal; e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Edinária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Coelho Rodrigues – Secretária Municipal de Educação. </w:t>
      </w:r>
      <w:r w:rsidRPr="00573668">
        <w:rPr>
          <w:rFonts w:ascii="ZapfHumnst BT" w:hAnsi="ZapfHumnst BT"/>
          <w:sz w:val="23"/>
          <w:szCs w:val="23"/>
        </w:rPr>
        <w:t xml:space="preserve">Advogado(s): </w:t>
      </w:r>
      <w:proofErr w:type="spellStart"/>
      <w:r w:rsidRPr="00573668">
        <w:rPr>
          <w:rFonts w:ascii="ZapfHumnst BT" w:hAnsi="ZapfHumnst BT"/>
          <w:sz w:val="23"/>
          <w:szCs w:val="23"/>
        </w:rPr>
        <w:t>Uanderson</w:t>
      </w:r>
      <w:proofErr w:type="spellEnd"/>
      <w:r w:rsidRPr="00573668">
        <w:rPr>
          <w:rFonts w:ascii="ZapfHumnst BT" w:hAnsi="ZapfHumnst BT"/>
          <w:sz w:val="23"/>
          <w:szCs w:val="23"/>
        </w:rPr>
        <w:t xml:space="preserve"> Ferreira da Silva (OAB/PI nº 5.456) – (Procuração: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Ijosevan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Coelho Damasceno/Prefeito Municipal</w:t>
      </w:r>
      <w:r w:rsidRPr="00573668">
        <w:rPr>
          <w:rFonts w:ascii="ZapfHumnst BT" w:hAnsi="ZapfHumnst BT"/>
          <w:sz w:val="23"/>
          <w:szCs w:val="23"/>
        </w:rPr>
        <w:t xml:space="preserve"> – fl. 1 da peça 14.2); e Esdras de Lima Nery (OAB/PI nº 7.671) – (Procuração: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Ijosevan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Coelho Damasceno/Prefeito Municipal</w:t>
      </w:r>
      <w:r w:rsidRPr="00573668">
        <w:rPr>
          <w:rFonts w:ascii="ZapfHumnst BT" w:hAnsi="ZapfHumnst BT"/>
          <w:sz w:val="23"/>
          <w:szCs w:val="23"/>
        </w:rPr>
        <w:t xml:space="preserve"> – fl. 1 da peça 27.1).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de Inspeção da Diretoria de Fiscalização de Gestão e Contas Públicas – DFCONTAS (peça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4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), o Relatório de Instrução da Diretoria de Fiscalização de Gestão e Contas Públicas – DFCONTAS (peça 18), o parecer do Ministério Público de Contas (peça 20), a sustentação oral do advogado </w:t>
      </w:r>
      <w:r w:rsidRPr="00573668">
        <w:rPr>
          <w:rFonts w:ascii="ZapfHumnst BT" w:hAnsi="ZapfHumnst BT"/>
          <w:sz w:val="23"/>
          <w:szCs w:val="23"/>
        </w:rPr>
        <w:t xml:space="preserve">Esdras de Lima Nery (OAB/PI nº 7.671), que se reportaram às falhas apontadas, </w:t>
      </w:r>
      <w:r w:rsidRPr="00573668">
        <w:rPr>
          <w:rFonts w:ascii="ZapfHumnst BT" w:hAnsi="ZapfHumnst BT" w:cs="Arial"/>
          <w:sz w:val="23"/>
          <w:szCs w:val="23"/>
        </w:rPr>
        <w:t xml:space="preserve">e o mais que dos autos consta, decidiu a 1ª Câmara, unânime, conforme e pelos fundamentos expostos </w:t>
      </w:r>
      <w:r w:rsidRPr="00573668">
        <w:rPr>
          <w:rFonts w:ascii="ZapfHumnst BT" w:hAnsi="ZapfHumnst BT"/>
          <w:sz w:val="23"/>
          <w:szCs w:val="23"/>
        </w:rPr>
        <w:t>no voto d</w:t>
      </w:r>
      <w:r w:rsidRPr="00573668">
        <w:rPr>
          <w:rFonts w:ascii="ZapfHumnst BT" w:hAnsi="ZapfHumnst BT" w:cs="Arial"/>
          <w:sz w:val="23"/>
          <w:szCs w:val="23"/>
        </w:rPr>
        <w:t>o Relator (peça 28), nos seguintes termos:</w:t>
      </w:r>
      <w:r w:rsidRPr="00573668">
        <w:rPr>
          <w:rFonts w:ascii="ZapfHumnst BT" w:hAnsi="ZapfHumnst BT" w:cs="Arial"/>
          <w:sz w:val="23"/>
          <w:szCs w:val="23"/>
        </w:rPr>
        <w:t xml:space="preserve"> 1. </w:t>
      </w:r>
      <w:r w:rsidRPr="0057366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Rejeição da preliminar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arguida pelo Sr. </w:t>
      </w:r>
      <w:proofErr w:type="spellStart"/>
      <w:r w:rsidRPr="00573668">
        <w:rPr>
          <w:rFonts w:ascii="ZapfHumnst BT" w:hAnsi="ZapfHumnst BT" w:cs="Arial"/>
          <w:i/>
          <w:iCs/>
          <w:sz w:val="23"/>
          <w:szCs w:val="23"/>
        </w:rPr>
        <w:t>Ijosevan</w:t>
      </w:r>
      <w:proofErr w:type="spell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proofErr w:type="spellStart"/>
      <w:r w:rsidRPr="00573668">
        <w:rPr>
          <w:rFonts w:ascii="ZapfHumnst BT" w:hAnsi="ZapfHumnst BT" w:cs="Arial"/>
          <w:i/>
          <w:iCs/>
          <w:sz w:val="23"/>
          <w:szCs w:val="23"/>
        </w:rPr>
        <w:t>Coellho</w:t>
      </w:r>
      <w:proofErr w:type="spell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Damasceno (Prefeito Municipal de Betânia do Piauí-PI), ante as razões expostas no item </w:t>
      </w:r>
      <w:proofErr w:type="gramStart"/>
      <w:r w:rsidRPr="00573668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do voto do relator;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2. </w:t>
      </w:r>
      <w:r w:rsidRPr="0057366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Procedência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dos achados elencados na inspeção em epígrafe, realizada na Unidade Escolar Maria Natividade Coelho, localizada na Avenida José Inocêncio nº 690, zona urbana, bairro Centro, CEP nº 64.753-000 e Unidade Escolar Miguel Arcanjo, situada no Povoado Sítio Serra do Inácio, Vila do Mel, zona rural, CEP nº 64.753-000, ambas no município de Betânia do Piauí-PI;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proofErr w:type="gramStart"/>
      <w:r w:rsidRPr="00573668">
        <w:rPr>
          <w:rFonts w:ascii="ZapfHumnst BT" w:hAnsi="ZapfHumnst BT" w:cs="Arial"/>
          <w:i/>
          <w:iCs/>
          <w:sz w:val="23"/>
          <w:szCs w:val="23"/>
        </w:rPr>
        <w:t>3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Acolhimento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das proposições oriundas da </w:t>
      </w:r>
      <w:r w:rsidRPr="00573668">
        <w:rPr>
          <w:rFonts w:ascii="ZapfHumnst BT" w:hAnsi="ZapfHumnst BT" w:cs="Arial"/>
          <w:i/>
          <w:iCs/>
          <w:sz w:val="23"/>
          <w:szCs w:val="23"/>
        </w:rPr>
        <w:lastRenderedPageBreak/>
        <w:t xml:space="preserve">DFCONTAS, as quais </w:t>
      </w:r>
      <w:proofErr w:type="gramStart"/>
      <w:r w:rsidRPr="00573668">
        <w:rPr>
          <w:rFonts w:ascii="ZapfHumnst BT" w:hAnsi="ZapfHumnst BT" w:cs="Arial"/>
          <w:i/>
          <w:iCs/>
          <w:sz w:val="23"/>
          <w:szCs w:val="23"/>
        </w:rPr>
        <w:t>encontram-se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explanadas às fls. 24 a 26 da peça 18, quais sejam: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3.1. 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Aplicação de</w:t>
      </w:r>
      <w:r w:rsidRPr="0057366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 xml:space="preserve"> multa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de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200 UFR-PI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ao Sr.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</w:t>
      </w:r>
      <w:proofErr w:type="spellStart"/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Ijosevan</w:t>
      </w:r>
      <w:proofErr w:type="spellEnd"/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</w:t>
      </w:r>
      <w:proofErr w:type="spellStart"/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Coellho</w:t>
      </w:r>
      <w:proofErr w:type="spellEnd"/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Damasceno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(Prefeito Municipal de Betânia do Piauí-PI) e de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200 UFR-PI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proofErr w:type="gramStart"/>
      <w:r w:rsidRPr="00573668">
        <w:rPr>
          <w:rFonts w:ascii="ZapfHumnst BT" w:hAnsi="ZapfHumnst BT" w:cs="Arial"/>
          <w:i/>
          <w:iCs/>
          <w:sz w:val="23"/>
          <w:szCs w:val="23"/>
        </w:rPr>
        <w:t>à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Sra.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</w:t>
      </w:r>
      <w:proofErr w:type="spellStart"/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Edinária</w:t>
      </w:r>
      <w:proofErr w:type="spellEnd"/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Coelho Rodrigues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(Secretária Municipal de Educação de Betânia do Piauí-PI), com base no art. 79, inciso I, da Lei nº 5.888/2009 c/c art. 206, inciso I, do Regimento Interno desta Corte de Contas;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3.2. 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ALERTAR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à atual gestão da Prefeitura Municipal de Betânia do Piauí-PI e da Secretaria Municipal de Educação para a adoção das seguintes medidas: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3.2.1.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Providenciar a construção de um refeitório adequado, com mesas e cadeiras suficientes para atender todos os alunos e/ou ampliar/adequar a estrutura física dos refeitórios nas unidades escolares inspecionadas bem como nas demais escolas que compõem a rede municipal de ensino de forma a garantir o atendimento pleno de todos os alunos;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3.2.2.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Alocar o número mínimo de nutricionistas para a alimentação escolar, conforme a Resolução CFN nº 789/2024;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3.2.3.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Realizar a instalação na cozinha de janelas, sistema de exaustão para melhorar a circulação de ar, conforme Resolução ANVISA nº 216/2004;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3.2.4.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Instalar telas nas janelas da cozinha para evitar pragas, conforme a Resolução ANVISA nº 216/2004;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5.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Adotar medidas imediatas para garantir o armazenamento adequado dos utensílios utilizados na consumação, conforme Resolução ANVISA nº 216/2004;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6. </w:t>
      </w:r>
      <w:proofErr w:type="gramStart"/>
      <w:r w:rsidRPr="00573668">
        <w:rPr>
          <w:rFonts w:ascii="ZapfHumnst BT" w:hAnsi="ZapfHumnst BT" w:cs="Arial"/>
          <w:i/>
          <w:iCs/>
          <w:sz w:val="23"/>
          <w:szCs w:val="23"/>
        </w:rPr>
        <w:t>Implementar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e manter um sistema de controle de estoque dos gêneros alimentícios, registrando entradas e saídas, fornecendo a posição atualizada do estoque e permitindo levantamentos periódicos. Realizar inventário periódico dos produtos armazenados, conforme a Resolução CD/FNDE nº 06/2020. Garantir controle adequado dos gêneros alimentícios, adotar procedimentos para glosas e sanções a fornecedores, conferir os prazos de validade dos produtos no recebimento e promover capacitação periódica dos responsáveis pelo recebimento;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7.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Fornecer equipamentos de proteção individual (EPI) adequados aos manipuladores conforme Resolução ANVISA, fiscalizar o uso de uniformes e supervisionar as condições de trabalho;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8. 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Afixar cartazes sobre </w:t>
      </w:r>
      <w:proofErr w:type="gramStart"/>
      <w:r w:rsidRPr="00573668">
        <w:rPr>
          <w:rFonts w:ascii="ZapfHumnst BT" w:hAnsi="ZapfHumnst BT" w:cs="Arial"/>
          <w:i/>
          <w:iCs/>
          <w:sz w:val="23"/>
          <w:szCs w:val="23"/>
        </w:rPr>
        <w:t>a higienize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das mãos e outros hábitos de higiene em local visível, conforme Resolução ANVISA;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9.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Acondicionar e identificar adequadamente as matérias-primas não utilizadas, conforme Resolução ANVISA;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10.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Garantir que o nutricionista elabore cardápios conforme as necessidades nutricionais dos estudantes, conforme a Resolução CD/FNDE nº 06/2020;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11.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Garantir a higienização periódica do reservatório de água, conforme recomendações da ANVISA;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12. </w:t>
      </w:r>
      <w:proofErr w:type="gramStart"/>
      <w:r w:rsidRPr="00573668">
        <w:rPr>
          <w:rFonts w:ascii="ZapfHumnst BT" w:hAnsi="ZapfHumnst BT" w:cs="Arial"/>
          <w:i/>
          <w:iCs/>
          <w:sz w:val="23"/>
          <w:szCs w:val="23"/>
        </w:rPr>
        <w:t>Implementar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controle contínuo de vetores e pragas na cozinha das unidades escolares, no local de armazenamento dos gêneros alimentícios e na área de consumação dos alimentos preparados, conforme ANVISA;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13.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Realizar controle químico de vetores e pragas por empresa especializada, conforme recomendações da ANVISA;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14.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Garantir o armazenamento de resíduos em local fechado, conforme recomendações da ANVISA;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15.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Elaborar cardápios com porções de frutas in natura para os alunos, no mínimo, quatro dias por semana, para as escolas em tempo integral, conforme Resolução CD/FNDE nº 06/2020. XVI;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3.2.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16. </w:t>
      </w:r>
      <w:r w:rsidRPr="00573668">
        <w:rPr>
          <w:rFonts w:ascii="ZapfHumnst BT" w:hAnsi="ZapfHumnst BT" w:cs="Arial"/>
          <w:i/>
          <w:iCs/>
          <w:sz w:val="23"/>
          <w:szCs w:val="23"/>
        </w:rPr>
        <w:t>Controlar a saúde dos manipuladores de alimentos, conforme a Resolução nº 216/2004 da ANVISA.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bCs/>
          <w:sz w:val="23"/>
          <w:szCs w:val="23"/>
        </w:rPr>
        <w:t>Absteve-se de votar</w:t>
      </w:r>
      <w:r w:rsidRPr="00573668">
        <w:rPr>
          <w:rFonts w:ascii="ZapfHumnst BT" w:hAnsi="ZapfHumnst BT" w:cs="Arial"/>
          <w:sz w:val="23"/>
          <w:szCs w:val="23"/>
        </w:rPr>
        <w:t>, por não ter assistido todo o julgamento, a Cons.ª Flora Izabel Nobre Rodrigues.</w:t>
      </w:r>
      <w:r w:rsidRPr="00573668">
        <w:rPr>
          <w:rFonts w:ascii="ZapfHumnst BT" w:hAnsi="ZapfHumnst BT" w:cs="Arial"/>
          <w:b/>
          <w:bCs/>
          <w:sz w:val="23"/>
          <w:szCs w:val="23"/>
        </w:rPr>
        <w:t xml:space="preserve"> Convocado</w:t>
      </w:r>
      <w:r w:rsidRPr="00573668">
        <w:rPr>
          <w:rFonts w:ascii="ZapfHumnst BT" w:hAnsi="ZapfHumnst BT" w:cs="Arial"/>
          <w:sz w:val="23"/>
          <w:szCs w:val="23"/>
        </w:rPr>
        <w:t xml:space="preserve"> para compor o quórum de votação o Cons. Substituto Jaylson Fabianh Lopes Campelo.</w:t>
      </w:r>
    </w:p>
    <w:p w14:paraId="59663721" w14:textId="77777777" w:rsidR="00613BAF" w:rsidRPr="00573668" w:rsidRDefault="00613BAF" w:rsidP="008E2477">
      <w:pPr>
        <w:spacing w:line="300" w:lineRule="exact"/>
        <w:jc w:val="both"/>
        <w:rPr>
          <w:rFonts w:ascii="ZapfHumnst BT" w:hAnsi="ZapfHumnst BT" w:cs="Arial"/>
          <w:sz w:val="23"/>
          <w:szCs w:val="23"/>
        </w:rPr>
      </w:pPr>
    </w:p>
    <w:p w14:paraId="491C9C99" w14:textId="77777777" w:rsidR="00613BAF" w:rsidRPr="00573668" w:rsidRDefault="00613BAF" w:rsidP="00613BAF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  <w:r w:rsidRPr="00573668">
        <w:rPr>
          <w:rFonts w:ascii="ZapfHumnst BT" w:hAnsi="ZapfHumnst BT" w:cs="Arial"/>
          <w:b/>
          <w:sz w:val="23"/>
          <w:szCs w:val="23"/>
        </w:rPr>
        <w:lastRenderedPageBreak/>
        <w:t>RELATADOS PELA CONS.ª FLORA IZABEL NOBRE RODRIGUES</w:t>
      </w:r>
    </w:p>
    <w:p w14:paraId="58BC4D2B" w14:textId="77777777" w:rsidR="008E2477" w:rsidRPr="00573668" w:rsidRDefault="008E2477" w:rsidP="008E2477">
      <w:pPr>
        <w:spacing w:line="300" w:lineRule="exact"/>
        <w:jc w:val="both"/>
        <w:rPr>
          <w:rFonts w:ascii="ZapfHumnst BT" w:hAnsi="ZapfHumnst BT" w:cs="Arial"/>
          <w:sz w:val="23"/>
          <w:szCs w:val="23"/>
        </w:rPr>
      </w:pPr>
    </w:p>
    <w:p w14:paraId="173B587D" w14:textId="7CD86C69" w:rsidR="00613BAF" w:rsidRPr="00573668" w:rsidRDefault="00613BAF" w:rsidP="00613BAF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bCs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Nº 149/2026.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TC/005335/2025 – PRESTAÇÃO DE CONTAS DE GOVERNO DA PREFEITURA MUNICIPAL DE ASSUNÇÃO DO PIAUÍ-PI (EXERCÍCIO FINANCEIRO DE 2024)</w:t>
      </w:r>
      <w:r w:rsidRPr="00573668">
        <w:rPr>
          <w:rFonts w:ascii="ZapfHumnst BT" w:hAnsi="ZapfHumnst BT" w:cs="Arial"/>
          <w:sz w:val="23"/>
          <w:szCs w:val="23"/>
        </w:rPr>
        <w:t xml:space="preserve">.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573668">
        <w:rPr>
          <w:rFonts w:ascii="ZapfHumnst BT" w:hAnsi="ZapfHumnst BT" w:cs="Arial"/>
          <w:sz w:val="23"/>
          <w:szCs w:val="23"/>
        </w:rPr>
        <w:t>is</w:t>
      </w:r>
      <w:proofErr w:type="spellEnd"/>
      <w:r w:rsidRPr="00573668">
        <w:rPr>
          <w:rFonts w:ascii="ZapfHumnst BT" w:hAnsi="ZapfHumnst BT" w:cs="Arial"/>
          <w:sz w:val="23"/>
          <w:szCs w:val="23"/>
        </w:rPr>
        <w:t>):</w:t>
      </w:r>
      <w:r w:rsidRPr="00573668">
        <w:rPr>
          <w:rFonts w:ascii="ZapfHumnst BT" w:hAnsi="ZapfHumnst BT" w:cs="Arial"/>
          <w:sz w:val="23"/>
          <w:szCs w:val="23"/>
          <w:lang w:val="pt-PT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>Antônio Luiz Neto – Prefeito Municipal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. Advogado(s): Luís Vítor Sousa Santos (OAB/PI nº 12.002) – (Procuração: fl. 1 da peça 9.2); e </w:t>
      </w:r>
      <w:proofErr w:type="spellStart"/>
      <w:r w:rsidRPr="00573668">
        <w:rPr>
          <w:rFonts w:ascii="ZapfHumnst BT" w:hAnsi="ZapfHumnst BT" w:cs="Arial"/>
          <w:bCs/>
          <w:sz w:val="23"/>
          <w:szCs w:val="23"/>
        </w:rPr>
        <w:t>Hochanny</w:t>
      </w:r>
      <w:proofErr w:type="spellEnd"/>
      <w:r w:rsidRPr="00573668">
        <w:rPr>
          <w:rFonts w:ascii="ZapfHumnst BT" w:hAnsi="ZapfHumnst BT" w:cs="Arial"/>
          <w:bCs/>
          <w:sz w:val="23"/>
          <w:szCs w:val="23"/>
        </w:rPr>
        <w:t xml:space="preserve"> Fernandes Sampaio Alves (OAB/PI nº 9.130) – (Substabelecimento com reserva de poderes: fl. 1 da peça 18.2)</w:t>
      </w:r>
      <w:r w:rsidRPr="00573668">
        <w:rPr>
          <w:rFonts w:ascii="ZapfHumnst BT" w:hAnsi="ZapfHumnst BT" w:cs="Helvetica"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Diretoria de Fiscalização de Gestão e Contas Públicas – DFCONTAS (peça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3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), o Relatório de Instrução da Diretoria de Fiscalização de Gestão e Contas Públicas – DFCONTAS (peça 13), o parecer do Ministério Público de Contas (peça 16), e o mais que dos autos consta, decidiu a 1ª Câmara, unânime, conforme e pelos fundamentos expostos no voto da Relatora  </w:t>
      </w:r>
      <w:r w:rsidRPr="00573668">
        <w:rPr>
          <w:rFonts w:ascii="ZapfHumnst BT" w:hAnsi="ZapfHumnst BT" w:cs="Arial"/>
          <w:bCs/>
          <w:sz w:val="23"/>
          <w:szCs w:val="23"/>
        </w:rPr>
        <w:t>(peça 24), nos seguintes termos: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 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Emissão de parecer prévio recomendando a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REPROVAÇÃO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das contas de governo do Chefe do Executivo Municipal de Assunção do Piauí-PI, Sr. Antônio Luiz Neto, referentes ao exercício de 2024, com fulcro no art. 120 da Lei Estadual nº 5.888/09, no art. 32, §1º, da Constituição Estadual e no art. 19 da Resolução TCE/PI nº 11/2021;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</w:t>
      </w:r>
      <w:proofErr w:type="gramStart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2</w:t>
      </w:r>
      <w:proofErr w:type="gramEnd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Expedição de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ALERTAS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ao atual gestor da Prefeitura Municipal de Assunção do Piauí-PI, com fundamento no art. 358, II, do RITCE e no art. 8° da Resolução TCE/PI nº 037/2024, nos seguintes termos: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2.1.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Quanto à obrigatoriedade de adoção de medidas administrativas e fiscais para garantir a efetiva arrecadação dos tributos, com fortalecimento da estrutura de fiscalização e cobrança, em cumprimento aos art. 145 e 156 da Constituição Federal e art. 11 da LRF;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2.2.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Quanto à obrigatoriedade de adoção de medidas administrativas e fiscais para garantir a efetiva arrecadação dos Serviços de Manejo de Resíduos Sólidos (SMRSU), conforme determina o art. 35, § 2º da Lei Nº </w:t>
      </w:r>
      <w:proofErr w:type="gramStart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11.445/2007, com redação da pela Lei Nº 14.026/2020 e Instrução Normativa TCE-PI</w:t>
      </w:r>
      <w:proofErr w:type="gramEnd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nº 02 de 30/06/2025;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2.3.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Quanto à necessidade de acompanhamento da arrecadação e execução das despesas com a adoção das medidas previstas no artigo 9º da LC nº 101/2000 em caso de descumprimento das metas de resultado previstas.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3.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Expedição de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RECOMENDAÇÕES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ao atual gestor da Prefeitura Municipal de Assunção do Piauí-PI, com fundamento no art. 1°, §3°, do RITCE, que deverá ser cientificado por meio da publicação desta decisão no Diário Oficial, nos termos do art. 268 do RI/TCE-PI: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3.1.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Quanto à obrigatoriedade de manter atualizado o portal institucional e o da transparência do ente, conforme art. 48 e 48-A da LC nº 101/2000, art. 8º da Lei nº 12.527/2011, Instrução Normativa TCE/PI n° 03/2015 e demais orientações do Programa Nacional da Transparência Pública (PNTP).</w:t>
      </w:r>
    </w:p>
    <w:p w14:paraId="15C3F32E" w14:textId="77777777" w:rsidR="00613BAF" w:rsidRPr="00573668" w:rsidRDefault="00613BAF" w:rsidP="00613BAF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bCs/>
          <w:i/>
          <w:iCs/>
          <w:sz w:val="23"/>
          <w:szCs w:val="23"/>
        </w:rPr>
      </w:pPr>
    </w:p>
    <w:p w14:paraId="57CC029C" w14:textId="44EF6F59" w:rsidR="00795B46" w:rsidRPr="00573668" w:rsidRDefault="00795B46" w:rsidP="006D3C93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Nº 150/2026.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TC/005453/2025 – PRESTAÇÃO DE CONTAS DE GOVERNO DA PREFEITURA MUNICIPAL DE MORRO DO CHAPÉU DO PIAUÍ-PI (EXERCÍCIO FINANCEIRO DE 2024)</w:t>
      </w:r>
      <w:r w:rsidRPr="00573668">
        <w:rPr>
          <w:rFonts w:ascii="ZapfHumnst BT" w:hAnsi="ZapfHumnst BT" w:cs="Arial"/>
          <w:sz w:val="23"/>
          <w:szCs w:val="23"/>
        </w:rPr>
        <w:t xml:space="preserve">.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573668">
        <w:rPr>
          <w:rFonts w:ascii="ZapfHumnst BT" w:hAnsi="ZapfHumnst BT" w:cs="Arial"/>
          <w:sz w:val="23"/>
          <w:szCs w:val="23"/>
        </w:rPr>
        <w:t>is</w:t>
      </w:r>
      <w:proofErr w:type="spellEnd"/>
      <w:r w:rsidRPr="00573668">
        <w:rPr>
          <w:rFonts w:ascii="ZapfHumnst BT" w:hAnsi="ZapfHumnst BT" w:cs="Arial"/>
          <w:sz w:val="23"/>
          <w:szCs w:val="23"/>
        </w:rPr>
        <w:t>):</w:t>
      </w:r>
      <w:r w:rsidRPr="00573668">
        <w:rPr>
          <w:rFonts w:ascii="ZapfHumnst BT" w:hAnsi="ZapfHumnst BT" w:cs="Arial"/>
          <w:sz w:val="23"/>
          <w:szCs w:val="23"/>
          <w:lang w:val="pt-PT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 xml:space="preserve">Marcos Henrique Fortes Rebêlo – Prefeito Municipal (01/01 a 30/06; e 15/07 a 31/12/2024); e Erikson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Fenelon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Aguiar – Prefeito Municipal (01 a 14/07/2024)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. Advogado(s): </w:t>
      </w:r>
      <w:proofErr w:type="gramStart"/>
      <w:r w:rsidRPr="00573668">
        <w:rPr>
          <w:rFonts w:ascii="ZapfHumnst BT" w:hAnsi="ZapfHumnst BT" w:cs="Arial"/>
          <w:bCs/>
          <w:sz w:val="23"/>
          <w:szCs w:val="23"/>
        </w:rPr>
        <w:t>Válber de Assunção Melo</w:t>
      </w:r>
      <w:proofErr w:type="gramEnd"/>
      <w:r w:rsidRPr="00573668">
        <w:rPr>
          <w:rFonts w:ascii="ZapfHumnst BT" w:hAnsi="ZapfHumnst BT" w:cs="Arial"/>
          <w:bCs/>
          <w:sz w:val="23"/>
          <w:szCs w:val="23"/>
        </w:rPr>
        <w:t xml:space="preserve"> (OAB/PI nº 1.934/89) e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outros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 – (Procuração: </w:t>
      </w:r>
      <w:r w:rsidRPr="00573668">
        <w:rPr>
          <w:rFonts w:ascii="ZapfHumnst BT" w:hAnsi="ZapfHumnst BT" w:cs="Arial"/>
          <w:sz w:val="23"/>
          <w:szCs w:val="23"/>
        </w:rPr>
        <w:t>Marcos Henrique Fortes Rebêlo/Prefeito Municipal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 – fl. 1 da peça 12.2)</w:t>
      </w:r>
      <w:r w:rsidRPr="00573668">
        <w:rPr>
          <w:rFonts w:ascii="ZapfHumnst BT" w:hAnsi="ZapfHumnst BT" w:cs="Helvetica"/>
          <w:sz w:val="23"/>
          <w:szCs w:val="23"/>
        </w:rPr>
        <w:t xml:space="preserve">. </w:t>
      </w:r>
      <w:bookmarkStart w:id="0" w:name="_Hlk112749864"/>
      <w:r w:rsidRPr="00573668">
        <w:rPr>
          <w:rFonts w:ascii="ZapfHumnst BT" w:hAnsi="ZapfHumnst BT" w:cs="Arial"/>
          <w:b/>
          <w:bCs/>
          <w:caps/>
          <w:sz w:val="23"/>
          <w:szCs w:val="23"/>
        </w:rPr>
        <w:t xml:space="preserve">QUANTO ÀS CONTAS DE GOVERNO DO SR. Marcos </w:t>
      </w:r>
      <w:proofErr w:type="gramStart"/>
      <w:r w:rsidRPr="00573668">
        <w:rPr>
          <w:rFonts w:ascii="ZapfHumnst BT" w:hAnsi="ZapfHumnst BT" w:cs="Arial"/>
          <w:b/>
          <w:bCs/>
          <w:caps/>
          <w:sz w:val="23"/>
          <w:szCs w:val="23"/>
        </w:rPr>
        <w:t xml:space="preserve">Henrique </w:t>
      </w:r>
      <w:r w:rsidRPr="00573668">
        <w:rPr>
          <w:rFonts w:ascii="ZapfHumnst BT" w:hAnsi="ZapfHumnst BT" w:cs="Arial"/>
          <w:b/>
          <w:bCs/>
          <w:caps/>
          <w:sz w:val="23"/>
          <w:szCs w:val="23"/>
        </w:rPr>
        <w:lastRenderedPageBreak/>
        <w:t>Fortes</w:t>
      </w:r>
      <w:proofErr w:type="gramEnd"/>
      <w:r w:rsidRPr="00573668">
        <w:rPr>
          <w:rFonts w:ascii="ZapfHumnst BT" w:hAnsi="ZapfHumnst BT" w:cs="Arial"/>
          <w:b/>
          <w:bCs/>
          <w:caps/>
          <w:sz w:val="23"/>
          <w:szCs w:val="23"/>
        </w:rPr>
        <w:t xml:space="preserve"> Rebêlo (</w:t>
      </w:r>
      <w:r w:rsidRPr="0057366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Prefeito Municipal – 01/01 a 30/06 e 15/07 a 31/12/2024</w:t>
      </w:r>
      <w:r w:rsidRPr="00573668">
        <w:rPr>
          <w:rFonts w:ascii="ZapfHumnst BT" w:hAnsi="ZapfHumnst BT" w:cs="Arial"/>
          <w:b/>
          <w:bCs/>
          <w:caps/>
          <w:sz w:val="23"/>
          <w:szCs w:val="23"/>
        </w:rPr>
        <w:t>)</w:t>
      </w:r>
      <w:r w:rsidRPr="00573668">
        <w:rPr>
          <w:rFonts w:ascii="ZapfHumnst BT" w:hAnsi="ZapfHumnst BT" w:cs="Arial"/>
          <w:b/>
          <w:bCs/>
          <w:sz w:val="23"/>
          <w:szCs w:val="23"/>
        </w:rPr>
        <w:t>:</w:t>
      </w:r>
      <w:r w:rsidR="006D3C93" w:rsidRPr="00573668">
        <w:rPr>
          <w:rFonts w:ascii="ZapfHumnst BT" w:hAnsi="ZapfHumnst BT" w:cs="Arial"/>
          <w:b/>
          <w:b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Diretoria de Fiscalização de Gestão e Contas Públicas – DFCONTAS (peça 3), o Relatório de Instrução da Diretoria de Fiscalização de Gestão e Contas Públicas – DFCONTAS (peça 16), o parecer do Ministério Público de Contas (peça 19), e o mais que dos autos consta, decidiu a 1ª Câmara, unânime, conforme e pelos fundamentos expostos no voto da Relatora  </w:t>
      </w:r>
      <w:r w:rsidRPr="00573668">
        <w:rPr>
          <w:rFonts w:ascii="ZapfHumnst BT" w:hAnsi="ZapfHumnst BT" w:cs="Arial"/>
          <w:bCs/>
          <w:sz w:val="23"/>
          <w:szCs w:val="23"/>
        </w:rPr>
        <w:t>(peça 26), nos seguintes termos:</w:t>
      </w:r>
      <w:r w:rsidR="006D3C93" w:rsidRPr="00573668">
        <w:rPr>
          <w:rFonts w:ascii="ZapfHumnst BT" w:hAnsi="ZapfHumnst BT" w:cs="Arial"/>
          <w:bCs/>
          <w:sz w:val="23"/>
          <w:szCs w:val="23"/>
        </w:rPr>
        <w:t xml:space="preserve"> 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Emissão de parecer prévio recomendando a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APROVAÇÃO COM RESSALVAS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das contas de governo do município de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Morro do Chapéu do Piauí-PI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, no período de 01/01 a 30/06/2024 e 15/07 a 31/12/2024, na gestão da Sr. Marcos Henrique Fortes Rebêlo, com esteio no art. 120, da Lei Estadual nº 5.888/09 e no art. 32, § 1º, da Constituição Estadual;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</w:t>
      </w:r>
      <w:proofErr w:type="gramStart"/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>2</w:t>
      </w:r>
      <w:proofErr w:type="gramEnd"/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Emissão de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ALERTAS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ao atual Prefeito do Município de Morro do Chapéu do Piauí-PI, nos termos do artigo 358, inciso II da Resolução TCE/PI n° 13/2011 (Regimento Interno), para: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2.1.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Quanto </w:t>
      </w:r>
      <w:proofErr w:type="gramStart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a</w:t>
      </w:r>
      <w:proofErr w:type="gramEnd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necessidade de realizar e atualizar os registros dos bens móveis no inventário patrimonial, com as devidas atualizações e depreciações;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2.2.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Quanto </w:t>
      </w:r>
      <w:proofErr w:type="gramStart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a</w:t>
      </w:r>
      <w:proofErr w:type="gramEnd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obrigatoriedade de manter atualizado o portal institucional e o da transparência do ente, conforme art. 48 e 48-A da LC nº 101/2000, art. 8º da Lei nº 12.527/2011, Instrução Normativa TCE/PI n° 03/2015 e demais orientações do Programa Nacional da Transparência Pública (PNTP).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3.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Expedição de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RECOMENDAÇÕES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ao atual gestor da Prefeitura Municipal de Morro do Chapéu do Piauí-PI, com fundamento no art. 1°, §3° do RITCE, nos seguintes termos: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3.1.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Que sejam cumpridas as metas estabelecidas na LDO e LRF, § 1°, art. 4, com a concomitante adoção de limitações de empenhos e movimentação financeira;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3.2.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Quanto ao cumprimento da Instrução Normativa nº 01/2022, de 31/12/2022, que definiu como serão apresentados os elementos no Relatório de Gestão Consolidado – RGC.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bCs/>
          <w:sz w:val="23"/>
          <w:szCs w:val="23"/>
        </w:rPr>
        <w:t>Absteve-se de votar</w:t>
      </w:r>
      <w:r w:rsidRPr="00573668">
        <w:rPr>
          <w:rFonts w:ascii="ZapfHumnst BT" w:hAnsi="ZapfHumnst BT" w:cs="Arial"/>
          <w:sz w:val="23"/>
          <w:szCs w:val="23"/>
        </w:rPr>
        <w:t>, por não ter assistido todo o julgamento, o Cons. Kleber Dantas Eulálio.</w:t>
      </w:r>
      <w:r w:rsidRPr="00573668">
        <w:rPr>
          <w:rFonts w:ascii="ZapfHumnst BT" w:hAnsi="ZapfHumnst BT" w:cs="Arial"/>
          <w:b/>
          <w:bCs/>
          <w:sz w:val="23"/>
          <w:szCs w:val="23"/>
        </w:rPr>
        <w:t xml:space="preserve"> Convocado</w:t>
      </w:r>
      <w:r w:rsidRPr="00573668">
        <w:rPr>
          <w:rFonts w:ascii="ZapfHumnst BT" w:hAnsi="ZapfHumnst BT" w:cs="Arial"/>
          <w:sz w:val="23"/>
          <w:szCs w:val="23"/>
        </w:rPr>
        <w:t xml:space="preserve"> para compor o quórum de votação o Cons. Substituto Jaylson Fabianh Lopes Campelo.</w:t>
      </w:r>
      <w:r w:rsidR="006D3C93" w:rsidRPr="00573668">
        <w:rPr>
          <w:rFonts w:ascii="ZapfHumnst BT" w:hAnsi="ZapfHumnst BT" w:cs="Arial"/>
          <w:sz w:val="23"/>
          <w:szCs w:val="23"/>
        </w:rPr>
        <w:t xml:space="preserve"> </w:t>
      </w:r>
      <w:bookmarkEnd w:id="0"/>
      <w:r w:rsidRPr="00573668">
        <w:rPr>
          <w:rFonts w:ascii="ZapfHumnst BT" w:hAnsi="ZapfHumnst BT" w:cs="Arial"/>
          <w:b/>
          <w:bCs/>
          <w:caps/>
          <w:sz w:val="23"/>
          <w:szCs w:val="23"/>
        </w:rPr>
        <w:t>QUANTO ÀS CONTAS DE GOVERNO DO SR. Erikson Fenelon Aguiar (</w:t>
      </w:r>
      <w:r w:rsidRPr="0057366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Prefeito Municipal – 01 a 14/07/2024</w:t>
      </w:r>
      <w:r w:rsidRPr="00573668">
        <w:rPr>
          <w:rFonts w:ascii="ZapfHumnst BT" w:hAnsi="ZapfHumnst BT" w:cs="Arial"/>
          <w:b/>
          <w:bCs/>
          <w:caps/>
          <w:sz w:val="23"/>
          <w:szCs w:val="23"/>
        </w:rPr>
        <w:t>)</w:t>
      </w:r>
      <w:r w:rsidRPr="00573668">
        <w:rPr>
          <w:rFonts w:ascii="ZapfHumnst BT" w:hAnsi="ZapfHumnst BT" w:cs="Arial"/>
          <w:b/>
          <w:bCs/>
          <w:sz w:val="23"/>
          <w:szCs w:val="23"/>
        </w:rPr>
        <w:t>:</w:t>
      </w:r>
      <w:r w:rsidR="006D3C93" w:rsidRPr="00573668">
        <w:rPr>
          <w:rFonts w:ascii="ZapfHumnst BT" w:hAnsi="ZapfHumnst BT" w:cs="Arial"/>
          <w:b/>
          <w:b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Diretoria de Fiscalização de Gestão e Contas Públicas – DFCONTAS (peça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3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), o Relatório de Instrução da Diretoria de Fiscalização de Gestão e Contas Públicas – DFCONTAS (peça 16), o parecer do Ministério Público de Contas (peça 19), e o mais que dos autos consta, decidiu a 1ª Câmara, unânime, conforme e pelos fundamentos expostos no voto da Relatora  </w:t>
      </w:r>
      <w:r w:rsidRPr="00573668">
        <w:rPr>
          <w:rFonts w:ascii="ZapfHumnst BT" w:hAnsi="ZapfHumnst BT" w:cs="Arial"/>
          <w:bCs/>
          <w:sz w:val="23"/>
          <w:szCs w:val="23"/>
        </w:rPr>
        <w:t>(peça 26), nos seguintes termos:</w:t>
      </w:r>
      <w:r w:rsidR="006D3C93" w:rsidRPr="00573668">
        <w:rPr>
          <w:rFonts w:ascii="ZapfHumnst BT" w:hAnsi="ZapfHumnst BT" w:cs="Arial"/>
          <w:bCs/>
          <w:sz w:val="23"/>
          <w:szCs w:val="23"/>
        </w:rPr>
        <w:t xml:space="preserve"> 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Emissão de parecer prévio recomendando a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APROVAÇÃO COM RESSALVAS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das contas de governo do município de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Morro do Chapéu do Piauí-PI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, no período de 01 a 14/07/2024, na gestão do Sr. Erikson </w:t>
      </w:r>
      <w:proofErr w:type="spellStart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Fenelon</w:t>
      </w:r>
      <w:proofErr w:type="spellEnd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Aguiar, conforme art. 120, da Lei Estadual nº 5.888/09 e no art. 32, § 1º da Constituição Estadual de 1989;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</w:t>
      </w:r>
      <w:proofErr w:type="gramStart"/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>2</w:t>
      </w:r>
      <w:proofErr w:type="gramEnd"/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Emissão de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ALERTAS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ao atual Prefeito do Município de Morro do Chapéu do Piauí-PI, nos termos do artigo 358, inciso II da Resolução TCE/PI n° 13/2011 (Regimento Interno), para: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2.1.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Quanto </w:t>
      </w:r>
      <w:proofErr w:type="gramStart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a</w:t>
      </w:r>
      <w:proofErr w:type="gramEnd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necessidade de realizar e atualizar os registros dos bens móveis no inventário patrimonial, com as devidas atualizações e depreciações;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2.2.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Quanto </w:t>
      </w:r>
      <w:proofErr w:type="gramStart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a</w:t>
      </w:r>
      <w:proofErr w:type="gramEnd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obrigatoriedade de manter atualizado o portal institucional e o da transparência do ente, conforme art. 48 e 48-A da LC nº 101/2000, art. 8º da Lei nº 12.527/2011, Instrução Normativa TCE/PI n° 03/2015 e demais orientações do Programa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lastRenderedPageBreak/>
        <w:t>Nacional da Transparência Pública (PNTP).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3.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Expedição de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RECOMENDAÇÕES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ao atual gestor da Prefeitura Municipal de Morro do Chapéu do Piauí-PI, com fundamento no art. 1°, §3° do RITCE, nos seguintes termos: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3.1.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Que sejam cumpridas as metas estabelecidas na LDO e LRF, § 1°, art. 4, com a concomitante adoção de limitações de empenhos e movimentação financeira;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3.2. 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Quanto ao cumprimento da Instrução Normativa nº 01/2022, de 31/12/2022, que definiu como serão apresentados os elementos no Relatório de Gestão Consolidado – RGC.</w:t>
      </w:r>
      <w:r w:rsidR="006D3C93"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bCs/>
          <w:sz w:val="23"/>
          <w:szCs w:val="23"/>
        </w:rPr>
        <w:t>Absteve-se de votar</w:t>
      </w:r>
      <w:r w:rsidRPr="00573668">
        <w:rPr>
          <w:rFonts w:ascii="ZapfHumnst BT" w:hAnsi="ZapfHumnst BT" w:cs="Arial"/>
          <w:sz w:val="23"/>
          <w:szCs w:val="23"/>
        </w:rPr>
        <w:t>, por não ter assistido todo o julgamento, o Cons. Kleber Dantas Eulálio.</w:t>
      </w:r>
      <w:r w:rsidRPr="00573668">
        <w:rPr>
          <w:rFonts w:ascii="ZapfHumnst BT" w:hAnsi="ZapfHumnst BT" w:cs="Arial"/>
          <w:b/>
          <w:bCs/>
          <w:sz w:val="23"/>
          <w:szCs w:val="23"/>
        </w:rPr>
        <w:t xml:space="preserve"> Convocado</w:t>
      </w:r>
      <w:r w:rsidRPr="00573668">
        <w:rPr>
          <w:rFonts w:ascii="ZapfHumnst BT" w:hAnsi="ZapfHumnst BT" w:cs="Arial"/>
          <w:sz w:val="23"/>
          <w:szCs w:val="23"/>
        </w:rPr>
        <w:t xml:space="preserve"> para compor o quórum de votação o Cons. Substituto Jaylson Fabianh Lopes Campelo.</w:t>
      </w:r>
    </w:p>
    <w:p w14:paraId="1954E914" w14:textId="77777777" w:rsidR="00613BAF" w:rsidRPr="00573668" w:rsidRDefault="00613BAF" w:rsidP="00613BAF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bCs/>
          <w:i/>
          <w:iCs/>
          <w:sz w:val="23"/>
          <w:szCs w:val="23"/>
        </w:rPr>
      </w:pPr>
    </w:p>
    <w:p w14:paraId="0C5B741B" w14:textId="44DF3974" w:rsidR="006D3C93" w:rsidRPr="00573668" w:rsidRDefault="006D3C93" w:rsidP="006D3C93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b/>
          <w:b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PARCIAL Nº 151/2026.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TC/005528/2025 – PRESTAÇÃO DE CONTAS DE GOVERNO DA PREFEITURA MUNICIPAL DE SIGEFREDO PACHECO-PI (EXERCÍCIO FINANCEIRO DE 2024)</w:t>
      </w:r>
      <w:r w:rsidRPr="00573668">
        <w:rPr>
          <w:rFonts w:ascii="ZapfHumnst BT" w:hAnsi="ZapfHumnst BT" w:cs="Arial"/>
          <w:sz w:val="23"/>
          <w:szCs w:val="23"/>
        </w:rPr>
        <w:t xml:space="preserve">.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573668">
        <w:rPr>
          <w:rFonts w:ascii="ZapfHumnst BT" w:hAnsi="ZapfHumnst BT" w:cs="Arial"/>
          <w:sz w:val="23"/>
          <w:szCs w:val="23"/>
        </w:rPr>
        <w:t>is</w:t>
      </w:r>
      <w:proofErr w:type="spellEnd"/>
      <w:r w:rsidRPr="00573668">
        <w:rPr>
          <w:rFonts w:ascii="ZapfHumnst BT" w:hAnsi="ZapfHumnst BT" w:cs="Arial"/>
          <w:sz w:val="23"/>
          <w:szCs w:val="23"/>
        </w:rPr>
        <w:t>):</w:t>
      </w:r>
      <w:r w:rsidRPr="00573668">
        <w:rPr>
          <w:rFonts w:ascii="ZapfHumnst BT" w:hAnsi="ZapfHumnst BT" w:cs="Arial"/>
          <w:sz w:val="23"/>
          <w:szCs w:val="23"/>
          <w:lang w:val="pt-PT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>Murilo Bandeira da Silva – Prefeito Municipal</w:t>
      </w:r>
      <w:r w:rsidRPr="00573668">
        <w:rPr>
          <w:rFonts w:ascii="ZapfHumnst BT" w:hAnsi="ZapfHumnst BT" w:cs="Arial"/>
          <w:bCs/>
          <w:sz w:val="23"/>
          <w:szCs w:val="23"/>
        </w:rPr>
        <w:t>. Advogado(s): Márcio Pereira da Silva Rocha (OAB/PI nº 11.687) – (Procuração: fl. 1 da peça 9.2); e Taís Guerra Furtado (OAB/PI nº 10.194) – (Substabelecimento sem reserva de poderes: fl. 1 da peça 25.2)</w:t>
      </w:r>
      <w:r w:rsidRPr="00573668">
        <w:rPr>
          <w:rFonts w:ascii="ZapfHumnst BT" w:hAnsi="ZapfHumnst BT" w:cs="Helvetica"/>
          <w:sz w:val="23"/>
          <w:szCs w:val="23"/>
        </w:rPr>
        <w:t xml:space="preserve">. </w:t>
      </w:r>
      <w:r w:rsidRPr="00573668">
        <w:rPr>
          <w:rFonts w:ascii="ZapfHumnst BT" w:hAnsi="ZapfHumnst BT"/>
          <w:i/>
          <w:sz w:val="23"/>
          <w:szCs w:val="23"/>
        </w:rPr>
        <w:t xml:space="preserve">Este processo é oriundo da Sessão de Julgamento da 1ª Câmara Virtual 01/06/2026 a 05/06/2026. Foi destacado pelo Cons. Kleber Dantas Eulálio para prosseguir julgamento na Sessão de Julgamento da 1ª Câmara Presencial para melhor análise do feito, conforme Extrato de Julgamento Parcial (peça 22). </w:t>
      </w:r>
      <w:r w:rsidRPr="00573668">
        <w:rPr>
          <w:rFonts w:ascii="ZapfHumnst BT" w:hAnsi="ZapfHumnst BT" w:cs="Arial"/>
          <w:i/>
          <w:sz w:val="23"/>
          <w:szCs w:val="23"/>
        </w:rPr>
        <w:t>Na presente sessão, como segue abaixo, deu-se prosseguimento à apreciação da Prestação de Contas de Governo da</w:t>
      </w:r>
      <w:r w:rsidRPr="00573668">
        <w:rPr>
          <w:rFonts w:ascii="ZapfHumnst BT" w:hAnsi="ZapfHumnst BT" w:cs="Arial"/>
          <w:i/>
          <w:noProof/>
          <w:sz w:val="23"/>
          <w:szCs w:val="23"/>
        </w:rPr>
        <w:t xml:space="preserve"> Prefeitura Municipal de Sigefredo Pacheco-PI (exercício financeiro de 2024)</w:t>
      </w:r>
      <w:r w:rsidRPr="00573668">
        <w:rPr>
          <w:rFonts w:ascii="ZapfHumnst BT" w:hAnsi="ZapfHumnst BT" w:cs="Arial"/>
          <w:i/>
          <w:sz w:val="23"/>
          <w:szCs w:val="23"/>
        </w:rPr>
        <w:t>.</w:t>
      </w:r>
      <w:r w:rsidRPr="00573668">
        <w:rPr>
          <w:rFonts w:ascii="ZapfHumnst BT" w:hAnsi="ZapfHumnst BT" w:cs="Arial"/>
          <w:i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TC/005528/2025 – PRESTAÇÃO DE CONTAS DE GOVERNO</w:t>
      </w:r>
      <w:r w:rsidRPr="00573668">
        <w:rPr>
          <w:rFonts w:ascii="ZapfHumnst BT" w:hAnsi="ZapfHumnst BT" w:cs="Arial"/>
          <w:sz w:val="23"/>
          <w:szCs w:val="23"/>
        </w:rPr>
        <w:t>.</w:t>
      </w:r>
      <w:r w:rsidRPr="00573668">
        <w:rPr>
          <w:rFonts w:ascii="ZapfHumnst BT" w:hAnsi="ZapfHumnst BT" w:cs="Arial"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 xml:space="preserve">Decidiu a 1ª Câmara, unânime, ouvida a Representante do Ministério Público de Contas presente à sessão de julgamento e em consonância com o requerimento oral do Cons. Kleber Dantas Eulálio, </w:t>
      </w:r>
      <w:r w:rsidRPr="00573668">
        <w:rPr>
          <w:rFonts w:ascii="ZapfHumnst BT" w:hAnsi="ZapfHumnst BT" w:cs="Arial"/>
          <w:b/>
          <w:bCs/>
          <w:sz w:val="23"/>
          <w:szCs w:val="23"/>
        </w:rPr>
        <w:t xml:space="preserve">suspender o julgamento do presente processo em razão da concessão de vistas ao requerente </w:t>
      </w:r>
      <w:r w:rsidRPr="00573668">
        <w:rPr>
          <w:rFonts w:ascii="ZapfHumnst BT" w:hAnsi="ZapfHumnst BT" w:cs="Arial"/>
          <w:sz w:val="23"/>
          <w:szCs w:val="23"/>
        </w:rPr>
        <w:t xml:space="preserve">pelo prazo de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1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 (uma) sessão, objetivando o reexame da matéria. 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Assim, o referido processo </w:t>
      </w:r>
      <w:r w:rsidRPr="00573668">
        <w:rPr>
          <w:rFonts w:ascii="ZapfHumnst BT" w:hAnsi="ZapfHumnst BT" w:cs="Arial"/>
          <w:b/>
          <w:sz w:val="23"/>
          <w:szCs w:val="23"/>
        </w:rPr>
        <w:t>retornará à Pauta de Julgamento da Primeira Câmara do dia 21/7/2026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sz w:val="23"/>
          <w:szCs w:val="23"/>
        </w:rPr>
        <w:t xml:space="preserve">A composição votante para o julgamento deste processo está formada pela Cons.ª Rejane Ribeiro Sousa Dias, pelo Cons. Kleber Dantas Eulálio  e pela Cons.ª Flora Izabel Nobre Rodrigues (Relatora), </w:t>
      </w:r>
      <w:r w:rsidRPr="00573668">
        <w:rPr>
          <w:rFonts w:ascii="ZapfHumnst BT" w:hAnsi="ZapfHumnst BT"/>
          <w:sz w:val="23"/>
          <w:szCs w:val="23"/>
        </w:rPr>
        <w:t>conforme Extrato de Julgamento Parcial (peça 22).</w:t>
      </w:r>
    </w:p>
    <w:p w14:paraId="4AE95ED6" w14:textId="77777777" w:rsidR="008E2477" w:rsidRPr="00573668" w:rsidRDefault="008E2477" w:rsidP="008E2477">
      <w:pPr>
        <w:spacing w:line="300" w:lineRule="exact"/>
        <w:jc w:val="both"/>
        <w:rPr>
          <w:rFonts w:ascii="ZapfHumnst BT" w:hAnsi="ZapfHumnst BT" w:cs="Arial"/>
          <w:sz w:val="23"/>
          <w:szCs w:val="23"/>
        </w:rPr>
      </w:pPr>
    </w:p>
    <w:p w14:paraId="02F480E4" w14:textId="4E0E36E1" w:rsidR="00725346" w:rsidRPr="00573668" w:rsidRDefault="00725346" w:rsidP="00725346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Nº 152/2026.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caps/>
          <w:noProof/>
          <w:sz w:val="23"/>
          <w:szCs w:val="23"/>
        </w:rPr>
        <w:t xml:space="preserve">TC/004725/2026 – </w:t>
      </w:r>
      <w:r w:rsidRPr="00573668">
        <w:rPr>
          <w:rFonts w:ascii="ZapfHumnst BT" w:hAnsi="ZapfHumnst BT" w:cs="Arial"/>
          <w:b/>
          <w:caps/>
          <w:sz w:val="23"/>
          <w:szCs w:val="23"/>
        </w:rPr>
        <w:t>Aposentadoria por Idade e Tempo de Contribuição</w:t>
      </w:r>
      <w:r w:rsidRPr="00573668">
        <w:rPr>
          <w:rFonts w:ascii="ZapfHumnst BT" w:hAnsi="ZapfHumnst BT" w:cs="Arial"/>
          <w:bCs/>
          <w:caps/>
          <w:sz w:val="23"/>
          <w:szCs w:val="23"/>
        </w:rPr>
        <w:t xml:space="preserve"> (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Regra de Transição da EC n° 47/05 – art. 3°, I, II, III e parágrafo único da EC n° 47/05</w:t>
      </w:r>
      <w:r w:rsidRPr="00573668">
        <w:rPr>
          <w:rFonts w:ascii="ZapfHumnst BT" w:hAnsi="ZapfHumnst BT" w:cs="Arial"/>
          <w:bCs/>
          <w:caps/>
          <w:sz w:val="23"/>
          <w:szCs w:val="23"/>
        </w:rPr>
        <w:t>)</w:t>
      </w:r>
      <w:r w:rsidRPr="00573668">
        <w:rPr>
          <w:rFonts w:ascii="ZapfHumnst BT" w:hAnsi="ZapfHumnst BT" w:cs="Arial"/>
          <w:bCs/>
          <w:sz w:val="23"/>
          <w:szCs w:val="23"/>
        </w:rPr>
        <w:t>.</w:t>
      </w:r>
      <w:r w:rsidRPr="00573668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 xml:space="preserve">INTERESSADO(A): MARIA AUXILIADORA MARTINS RAMEIRO </w:t>
      </w:r>
      <w:r w:rsidRPr="00573668">
        <w:rPr>
          <w:rFonts w:ascii="ZapfHumnst BT" w:hAnsi="ZapfHumnst BT" w:cs="Arial"/>
          <w:noProof/>
          <w:sz w:val="23"/>
          <w:szCs w:val="23"/>
        </w:rPr>
        <w:t>(</w:t>
      </w:r>
      <w:r w:rsidRPr="00573668">
        <w:rPr>
          <w:rFonts w:ascii="ZapfHumnst BT" w:hAnsi="ZapfHumnst BT" w:cs="Arial"/>
          <w:sz w:val="23"/>
          <w:szCs w:val="23"/>
        </w:rPr>
        <w:t>CPF nº 386.***.***-**)</w:t>
      </w:r>
      <w:r w:rsidRPr="00573668">
        <w:rPr>
          <w:rFonts w:ascii="ZapfHumnst BT" w:hAnsi="ZapfHumnst BT" w:cs="Arial"/>
          <w:bCs/>
          <w:sz w:val="23"/>
          <w:szCs w:val="23"/>
        </w:rPr>
        <w:t>, ocupante do cargo de Consultor Legislativo, PL/CL-K, Matrícula n° 1106, do quadro de pessoal da Assembleia Legislativa do Estado do Piauí (ALEPI)</w:t>
      </w:r>
      <w:r w:rsidRPr="00573668">
        <w:rPr>
          <w:rFonts w:ascii="ZapfHumnst BT" w:hAnsi="ZapfHumnst BT" w:cs="Arial"/>
          <w:bCs/>
          <w:noProof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Reformas e Pensões – DFPESSOAL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3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 (peça 3), o parecer do Ministério Público de Contas-MPC (peça 4), </w:t>
      </w:r>
      <w:r w:rsidRPr="00573668">
        <w:rPr>
          <w:rFonts w:ascii="ZapfHumnst BT" w:hAnsi="ZapfHumnst BT"/>
          <w:sz w:val="23"/>
          <w:szCs w:val="23"/>
        </w:rPr>
        <w:t xml:space="preserve">e o mais que dos autos consta, decidiu a 1ª Câmara, unânime, conforme </w:t>
      </w:r>
      <w:r w:rsidRPr="00573668">
        <w:rPr>
          <w:rFonts w:ascii="ZapfHumnst BT" w:hAnsi="ZapfHumnst BT" w:cs="Arial"/>
          <w:sz w:val="23"/>
          <w:szCs w:val="23"/>
        </w:rPr>
        <w:t xml:space="preserve">e pelos fundamentos expostos no voto da Relatora </w:t>
      </w:r>
      <w:r w:rsidRPr="00573668">
        <w:rPr>
          <w:rFonts w:ascii="ZapfHumnst BT" w:hAnsi="ZapfHumnst BT"/>
          <w:sz w:val="23"/>
          <w:szCs w:val="23"/>
        </w:rPr>
        <w:t>(peça 9), nos seguintes termos:</w:t>
      </w:r>
      <w:r w:rsidRPr="00573668">
        <w:rPr>
          <w:rFonts w:ascii="ZapfHumnst BT" w:hAnsi="ZapfHumnst BT"/>
          <w:sz w:val="23"/>
          <w:szCs w:val="23"/>
        </w:rPr>
        <w:t xml:space="preserve"> a)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pelo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da Portaria n° 293/26 de 25/02/2026 (fl. 203 da peça 1), publicada no Diário Oficial do Estado de 31/03/2026 (fl. 205 da peça 1), que 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aposenta Maria Auxiliadora 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lastRenderedPageBreak/>
        <w:t>Martins Rameiro</w:t>
      </w:r>
      <w:r w:rsidRPr="00573668">
        <w:rPr>
          <w:rFonts w:ascii="ZapfHumnst BT" w:hAnsi="ZapfHumnst BT" w:cs="Arial"/>
          <w:i/>
          <w:iCs/>
          <w:sz w:val="23"/>
          <w:szCs w:val="23"/>
        </w:rPr>
        <w:t>, com proventos mensais no valor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R$ 8.205,03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(oito mil, duzentos e cinco reais e três centavos), considerando o Acórdão n° 401/2022 – SPL, que determinou a modulação do efeito da Súmula TCE/PI n° 05/10.</w:t>
      </w:r>
    </w:p>
    <w:p w14:paraId="125C2CB2" w14:textId="77777777" w:rsidR="00725346" w:rsidRPr="00573668" w:rsidRDefault="00725346" w:rsidP="00725346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1D04BE0E" w14:textId="77777777" w:rsidR="00473FF5" w:rsidRPr="00573668" w:rsidRDefault="00473FF5" w:rsidP="009B48F4">
      <w:pPr>
        <w:jc w:val="both"/>
        <w:rPr>
          <w:rFonts w:ascii="ZapfHumnst BT" w:hAnsi="ZapfHumnst BT" w:cs="Arial"/>
          <w:bCs/>
          <w:sz w:val="23"/>
          <w:szCs w:val="23"/>
        </w:rPr>
      </w:pPr>
    </w:p>
    <w:p w14:paraId="2D1CCB9E" w14:textId="4A5969CA" w:rsidR="00AC6360" w:rsidRPr="00573668" w:rsidRDefault="00CD0892" w:rsidP="009B48F4">
      <w:pPr>
        <w:jc w:val="both"/>
        <w:rPr>
          <w:rFonts w:ascii="ZapfHumnst BT" w:hAnsi="ZapfHumnst BT" w:cs="Arial"/>
          <w:b/>
          <w:bCs/>
          <w:sz w:val="23"/>
          <w:szCs w:val="23"/>
        </w:rPr>
      </w:pPr>
      <w:r w:rsidRPr="00573668">
        <w:rPr>
          <w:rFonts w:ascii="ZapfHumnst BT" w:hAnsi="ZapfHumnst BT" w:cs="Arial"/>
          <w:b/>
          <w:bCs/>
          <w:sz w:val="23"/>
          <w:szCs w:val="23"/>
        </w:rPr>
        <w:t xml:space="preserve">RELATADOS PELO </w:t>
      </w:r>
      <w:r w:rsidR="0005711B" w:rsidRPr="00573668">
        <w:rPr>
          <w:rFonts w:ascii="ZapfHumnst BT" w:hAnsi="ZapfHumnst BT" w:cs="Arial"/>
          <w:b/>
          <w:bCs/>
          <w:sz w:val="23"/>
          <w:szCs w:val="23"/>
        </w:rPr>
        <w:t xml:space="preserve">CONS. SUBSTITUTO JAYLSON FABIANH LOPES </w:t>
      </w:r>
      <w:proofErr w:type="gramStart"/>
      <w:r w:rsidR="0005711B" w:rsidRPr="00573668">
        <w:rPr>
          <w:rFonts w:ascii="ZapfHumnst BT" w:hAnsi="ZapfHumnst BT" w:cs="Arial"/>
          <w:b/>
          <w:bCs/>
          <w:sz w:val="23"/>
          <w:szCs w:val="23"/>
        </w:rPr>
        <w:t>CAMPELO</w:t>
      </w:r>
      <w:proofErr w:type="gramEnd"/>
    </w:p>
    <w:p w14:paraId="3FF36A24" w14:textId="77777777" w:rsidR="0005711B" w:rsidRPr="00573668" w:rsidRDefault="0005711B" w:rsidP="009B48F4">
      <w:pPr>
        <w:jc w:val="both"/>
        <w:rPr>
          <w:rFonts w:ascii="ZapfHumnst BT" w:hAnsi="ZapfHumnst BT" w:cs="Arial"/>
          <w:b/>
          <w:bCs/>
          <w:sz w:val="23"/>
          <w:szCs w:val="23"/>
        </w:rPr>
      </w:pPr>
    </w:p>
    <w:p w14:paraId="77BAE7EB" w14:textId="3F84BA60" w:rsidR="00725346" w:rsidRPr="00573668" w:rsidRDefault="00725346" w:rsidP="00725346">
      <w:pPr>
        <w:spacing w:line="300" w:lineRule="exact"/>
        <w:jc w:val="both"/>
        <w:rPr>
          <w:rFonts w:ascii="ZapfHumnst BT" w:hAnsi="ZapfHumnst BT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</w:t>
      </w:r>
      <w:r w:rsidRPr="00573668">
        <w:rPr>
          <w:rFonts w:ascii="ZapfHumnst BT" w:hAnsi="ZapfHumnst BT"/>
          <w:sz w:val="23"/>
          <w:szCs w:val="23"/>
        </w:rPr>
        <w:t xml:space="preserve"> Nº 153/2026.</w:t>
      </w:r>
      <w:r w:rsidRPr="00573668">
        <w:rPr>
          <w:rFonts w:ascii="ZapfHumnst BT" w:hAnsi="ZapfHumnst BT"/>
          <w:b/>
          <w:bCs/>
          <w:sz w:val="23"/>
          <w:szCs w:val="23"/>
        </w:rPr>
        <w:t xml:space="preserve"> </w:t>
      </w:r>
      <w:bookmarkStart w:id="1" w:name="_Hlk183761509"/>
      <w:r w:rsidRPr="00573668">
        <w:rPr>
          <w:rFonts w:ascii="ZapfHumnst BT" w:hAnsi="ZapfHumnst BT"/>
          <w:b/>
          <w:bCs/>
          <w:sz w:val="23"/>
          <w:szCs w:val="23"/>
        </w:rPr>
        <w:t>TC/006042/2025 – REPRESENTAÇÃO CONTRA A PREFEITURA MUNICIPAL DE CAPITÃO GERVÁSIO OLIVEIRA-PI (EXERCÍCIO FINANCEIRO DE 2025).</w:t>
      </w:r>
      <w:r w:rsidRPr="00573668">
        <w:rPr>
          <w:rFonts w:ascii="ZapfHumnst BT" w:hAnsi="ZapfHumnst BT"/>
          <w:sz w:val="23"/>
          <w:szCs w:val="23"/>
        </w:rPr>
        <w:t xml:space="preserve"> Objeto: suposta ilegalidade no pagamento e na fixação dos subsídios dos Agentes Políticos do Poder Executivo para a legislatura 2025-2028. Representado(s): Raimundo Coelho – Prefeito Municipal; e Raimundo Cleto Coelho Albuquerque – Presidente da Câmara Municipal. Advogado(s) do(s) Representado(s): </w:t>
      </w:r>
      <w:proofErr w:type="spellStart"/>
      <w:r w:rsidRPr="00573668">
        <w:rPr>
          <w:rFonts w:ascii="ZapfHumnst BT" w:hAnsi="ZapfHumnst BT"/>
          <w:sz w:val="23"/>
          <w:szCs w:val="23"/>
        </w:rPr>
        <w:t>Mattson</w:t>
      </w:r>
      <w:proofErr w:type="spellEnd"/>
      <w:r w:rsidRPr="00573668">
        <w:rPr>
          <w:rFonts w:ascii="ZapfHumnst BT" w:hAnsi="ZapfHumnst BT"/>
          <w:sz w:val="23"/>
          <w:szCs w:val="23"/>
        </w:rPr>
        <w:t xml:space="preserve"> Resende Dourado (OAB/PI nº 6.594) e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outro</w:t>
      </w:r>
      <w:r w:rsidRPr="00573668">
        <w:rPr>
          <w:rFonts w:ascii="ZapfHumnst BT" w:hAnsi="ZapfHumnst BT"/>
          <w:sz w:val="23"/>
          <w:szCs w:val="23"/>
        </w:rPr>
        <w:t xml:space="preserve"> – (Procuração: Raimundo Coelho/Prefeito Municipal – fl. 1 da peça 21.2); e Tamires Coelho Pereira de Oliveira (OAB/PI nº 19.608) – (Procuração: Raimundo Cleto Coelho Albuquerque/Presidente da Câmara Municipal – fl. 1 da peça 25.2). Representante(s): Secretaria de Controle Externo (SECEX</w:t>
      </w:r>
      <w:proofErr w:type="gramStart"/>
      <w:r w:rsidRPr="00573668">
        <w:rPr>
          <w:rFonts w:ascii="ZapfHumnst BT" w:hAnsi="ZapfHumnst BT"/>
          <w:sz w:val="23"/>
          <w:szCs w:val="23"/>
        </w:rPr>
        <w:t>)</w:t>
      </w:r>
      <w:proofErr w:type="gramEnd"/>
      <w:r w:rsidRPr="00573668">
        <w:rPr>
          <w:rFonts w:ascii="ZapfHumnst BT" w:hAnsi="ZapfHumnst BT"/>
          <w:sz w:val="23"/>
          <w:szCs w:val="23"/>
        </w:rPr>
        <w:t xml:space="preserve">/Diretoria de Fiscalização de Pessoal e Previdência (DFPESSOAL). Julgamento(s): Decisão Monocrática nº 155/2025-GJC (peça 10); Acórdãos nº 534/2025 – 1ª CÂMARA (peça 44) e nº 534-A/2025 – 1ª CÂMARA (peça 45). </w:t>
      </w:r>
      <w:bookmarkEnd w:id="1"/>
      <w:r w:rsidRPr="00573668">
        <w:rPr>
          <w:rFonts w:ascii="ZapfHumnst BT" w:hAnsi="ZapfHumnst BT"/>
          <w:i/>
          <w:sz w:val="23"/>
          <w:szCs w:val="23"/>
        </w:rPr>
        <w:t xml:space="preserve">Este processo esteve inicialmente na Sessão de Julgamento da 1ª Câmara Virtual 24/11/2025 a 28/11/2025. Foi destacado pela Cons.ª Rejane Ribeiro Sousa Dias para prosseguir julgamento na Sessão de Julgamento da 1ª Câmara Presencial, conforme Extrato de Julgamento Parcial (peça 38). Na sequência, o supracitado processo foi apreciado na Sessão Ordinária Presencial da 1ª Câmara </w:t>
      </w:r>
      <w:r w:rsidRPr="00573668">
        <w:rPr>
          <w:rFonts w:ascii="ZapfHumnst BT" w:hAnsi="ZapfHumnst BT"/>
          <w:i/>
          <w:sz w:val="23"/>
          <w:szCs w:val="23"/>
          <w:lang w:eastAsia="x-none"/>
        </w:rPr>
        <w:t>nº 21</w:t>
      </w:r>
      <w:r w:rsidRPr="00573668">
        <w:rPr>
          <w:rFonts w:ascii="ZapfHumnst BT" w:hAnsi="ZapfHumnst BT"/>
          <w:i/>
          <w:sz w:val="23"/>
          <w:szCs w:val="23"/>
        </w:rPr>
        <w:t xml:space="preserve"> de 16 de dezembro de 2025, conforme Acórdãos nº 534/2025 – 1ª CÂMARA (peça 44) e nº 534-A/2025 – 1ª CÂMARA (peça 45).</w:t>
      </w:r>
      <w:r w:rsidRPr="00573668">
        <w:rPr>
          <w:rFonts w:ascii="ZapfHumnst BT" w:hAnsi="ZapfHumnst BT"/>
          <w:i/>
          <w:sz w:val="23"/>
          <w:szCs w:val="23"/>
        </w:rPr>
        <w:t xml:space="preserve"> </w:t>
      </w:r>
      <w:r w:rsidRPr="00573668">
        <w:rPr>
          <w:rFonts w:ascii="ZapfHumnst BT" w:hAnsi="ZapfHumnst BT"/>
          <w:i/>
          <w:sz w:val="23"/>
          <w:szCs w:val="23"/>
        </w:rPr>
        <w:t xml:space="preserve">Em seguida, o supracitado processo foi apreciado na Sessão Ordinária Presencial do Pleno </w:t>
      </w:r>
      <w:r w:rsidRPr="00573668">
        <w:rPr>
          <w:rFonts w:ascii="ZapfHumnst BT" w:hAnsi="ZapfHumnst BT"/>
          <w:i/>
          <w:sz w:val="23"/>
          <w:szCs w:val="23"/>
          <w:lang w:eastAsia="x-none"/>
        </w:rPr>
        <w:t>nº 002</w:t>
      </w:r>
      <w:r w:rsidRPr="00573668">
        <w:rPr>
          <w:rFonts w:ascii="ZapfHumnst BT" w:hAnsi="ZapfHumnst BT"/>
          <w:i/>
          <w:sz w:val="23"/>
          <w:szCs w:val="23"/>
        </w:rPr>
        <w:t xml:space="preserve"> de 12 de fevereiro de 2026, conforme </w:t>
      </w:r>
      <w:r w:rsidRPr="00573668">
        <w:rPr>
          <w:rFonts w:ascii="ZapfHumnst BT" w:hAnsi="ZapfHumnst BT"/>
          <w:i/>
          <w:iCs/>
          <w:sz w:val="23"/>
          <w:szCs w:val="23"/>
        </w:rPr>
        <w:t>Extrato de Julgamento Parcial nº 041/26 (peça 52).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sz w:val="23"/>
          <w:szCs w:val="23"/>
        </w:rPr>
        <w:t>Na presente sessão do Colegiado da 1ª CÂMARA, deu-se prosseguimento ao julgamento da Representação</w:t>
      </w:r>
      <w:r w:rsidRPr="00573668">
        <w:rPr>
          <w:rFonts w:ascii="ZapfHumnst BT" w:hAnsi="ZapfHumnst BT" w:cs="Arial"/>
          <w:i/>
          <w:noProof/>
          <w:sz w:val="23"/>
          <w:szCs w:val="23"/>
        </w:rPr>
        <w:t xml:space="preserve"> contra a Prefeitura Municipal de Capitão Gervásio Oliveira-PI (exercício financeiro de 2025)</w:t>
      </w:r>
      <w:r w:rsidRPr="00573668">
        <w:rPr>
          <w:rFonts w:ascii="ZapfHumnst BT" w:hAnsi="ZapfHumnst BT" w:cs="Arial"/>
          <w:i/>
          <w:sz w:val="23"/>
          <w:szCs w:val="23"/>
        </w:rPr>
        <w:t>, ficando o teor do julgamento como segue abaixo.</w:t>
      </w:r>
      <w:r w:rsidRPr="00573668">
        <w:rPr>
          <w:rFonts w:ascii="ZapfHumnst BT" w:hAnsi="ZapfHumnst BT" w:cs="Arial"/>
          <w:i/>
          <w:sz w:val="23"/>
          <w:szCs w:val="23"/>
        </w:rPr>
        <w:t xml:space="preserve"> </w:t>
      </w:r>
      <w:r w:rsidRPr="00573668">
        <w:rPr>
          <w:rFonts w:ascii="ZapfHumnst BT" w:hAnsi="ZapfHumnst BT"/>
          <w:b/>
          <w:bCs/>
          <w:sz w:val="23"/>
          <w:szCs w:val="23"/>
        </w:rPr>
        <w:t>TC/006042/2025 – REPRESENTAÇÃO</w:t>
      </w:r>
      <w:r w:rsidRPr="00573668">
        <w:rPr>
          <w:rFonts w:ascii="ZapfHumnst BT" w:hAnsi="ZapfHumnst BT"/>
          <w:b/>
          <w:bCs/>
          <w:sz w:val="23"/>
          <w:szCs w:val="23"/>
        </w:rPr>
        <w:t xml:space="preserve">. </w:t>
      </w:r>
      <w:r w:rsidRPr="00573668">
        <w:rPr>
          <w:rFonts w:ascii="ZapfHumnst BT" w:hAnsi="ZapfHumnst BT"/>
          <w:sz w:val="23"/>
          <w:szCs w:val="23"/>
        </w:rPr>
        <w:t xml:space="preserve">Vistos, relatados e discutidos os presentes autos, considerando a Representação da Secretaria de Controle Externo – SECEX (peça </w:t>
      </w:r>
      <w:proofErr w:type="gramStart"/>
      <w:r w:rsidRPr="00573668">
        <w:rPr>
          <w:rFonts w:ascii="ZapfHumnst BT" w:hAnsi="ZapfHumnst BT"/>
          <w:sz w:val="23"/>
          <w:szCs w:val="23"/>
        </w:rPr>
        <w:t>4</w:t>
      </w:r>
      <w:proofErr w:type="gramEnd"/>
      <w:r w:rsidRPr="00573668">
        <w:rPr>
          <w:rFonts w:ascii="ZapfHumnst BT" w:hAnsi="ZapfHumnst BT"/>
          <w:sz w:val="23"/>
          <w:szCs w:val="23"/>
        </w:rPr>
        <w:t xml:space="preserve">), a Decisão Monocrática nº 155/2025-GJC (peça 10), o Relatório de Contraditório da Diretoria de Fiscalização de Pessoal e Previdência – DFPESSOAL (peça 31), o Extrato de Julgamento Parcial da 1ª Câmara Virtual (peça 38), os Acórdãos nº 534/2025 – 1ª CÂMARA (peça 44) e nº 534-A/2025 – 1ª CÂMARA (peça 45), o Extrato de Julgamento Parcial nº 041/26 do Pleno Presencial (peça 52), o parecer do Ministério Público de Contas (peça 33), e o mais que dos autos consta, decidiu a 1ª Câmara, </w:t>
      </w:r>
      <w:r w:rsidRPr="00573668">
        <w:rPr>
          <w:rFonts w:ascii="ZapfHumnst BT" w:hAnsi="ZapfHumnst BT" w:cs="Arial"/>
          <w:sz w:val="23"/>
          <w:szCs w:val="23"/>
        </w:rPr>
        <w:t xml:space="preserve">conforme e pelos fundamentos expostos na proposta de voto do Relator </w:t>
      </w:r>
      <w:r w:rsidRPr="00573668">
        <w:rPr>
          <w:rFonts w:ascii="ZapfHumnst BT" w:hAnsi="ZapfHumnst BT"/>
          <w:sz w:val="23"/>
          <w:szCs w:val="23"/>
        </w:rPr>
        <w:t>(peça 58), nos seguintes termos:</w:t>
      </w:r>
      <w:r w:rsidRPr="00573668">
        <w:rPr>
          <w:rFonts w:ascii="ZapfHumnst BT" w:hAnsi="ZapfHumnst BT"/>
          <w:sz w:val="23"/>
          <w:szCs w:val="23"/>
        </w:rPr>
        <w:t xml:space="preserve"> 1. </w:t>
      </w:r>
      <w:proofErr w:type="gramStart"/>
      <w:r w:rsidRPr="00573668">
        <w:rPr>
          <w:rFonts w:ascii="ZapfHumnst BT" w:hAnsi="ZapfHumnst BT"/>
          <w:i/>
          <w:iCs/>
          <w:sz w:val="23"/>
          <w:szCs w:val="23"/>
        </w:rPr>
        <w:t>pela</w:t>
      </w:r>
      <w:proofErr w:type="gramEnd"/>
      <w:r w:rsidRPr="00573668">
        <w:rPr>
          <w:rFonts w:ascii="ZapfHumnst BT" w:hAnsi="ZapfHumnst BT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improcedência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da representação;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2. </w:t>
      </w:r>
      <w:proofErr w:type="gramStart"/>
      <w:r w:rsidRPr="00573668">
        <w:rPr>
          <w:rFonts w:ascii="ZapfHumnst BT" w:hAnsi="ZapfHumnst BT"/>
          <w:i/>
          <w:iCs/>
          <w:sz w:val="23"/>
          <w:szCs w:val="23"/>
        </w:rPr>
        <w:t>pela</w:t>
      </w:r>
      <w:proofErr w:type="gramEnd"/>
      <w:r w:rsidRPr="00573668">
        <w:rPr>
          <w:rFonts w:ascii="ZapfHumnst BT" w:hAnsi="ZapfHumnst BT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revogação da medida cautelar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que determinou a suspensão de qualquer pagamento dos subsídios dos agentes políticos do município de Capitão </w:t>
      </w:r>
      <w:proofErr w:type="spellStart"/>
      <w:r w:rsidRPr="00573668">
        <w:rPr>
          <w:rFonts w:ascii="ZapfHumnst BT" w:hAnsi="ZapfHumnst BT"/>
          <w:i/>
          <w:iCs/>
          <w:sz w:val="23"/>
          <w:szCs w:val="23"/>
        </w:rPr>
        <w:t>Gervásio</w:t>
      </w:r>
      <w:proofErr w:type="spellEnd"/>
      <w:r w:rsidRPr="00573668">
        <w:rPr>
          <w:rFonts w:ascii="ZapfHumnst BT" w:hAnsi="ZapfHumnst BT"/>
          <w:i/>
          <w:iCs/>
          <w:sz w:val="23"/>
          <w:szCs w:val="23"/>
        </w:rPr>
        <w:t xml:space="preserve"> Oliveira /PI com base na Resolução Nº 003 de 12 de agosto de 2024;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3. </w:t>
      </w:r>
      <w:proofErr w:type="gramStart"/>
      <w:r w:rsidRPr="00573668">
        <w:rPr>
          <w:rFonts w:ascii="ZapfHumnst BT" w:hAnsi="ZapfHumnst BT"/>
          <w:i/>
          <w:iCs/>
          <w:sz w:val="23"/>
          <w:szCs w:val="23"/>
        </w:rPr>
        <w:t>pela</w:t>
      </w:r>
      <w:proofErr w:type="gramEnd"/>
      <w:r w:rsidRPr="00573668">
        <w:rPr>
          <w:rFonts w:ascii="ZapfHumnst BT" w:hAnsi="ZapfHumnst BT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validade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da convalidação da Resolução nº 003/2024.</w:t>
      </w:r>
    </w:p>
    <w:p w14:paraId="1E8ED5E9" w14:textId="026D40A5" w:rsidR="00725346" w:rsidRPr="00573668" w:rsidRDefault="00725346" w:rsidP="00725346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lastRenderedPageBreak/>
        <w:t>EXTRATO DE JULGAMENTO Nº 154/2026.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caps/>
          <w:noProof/>
          <w:sz w:val="23"/>
          <w:szCs w:val="23"/>
        </w:rPr>
        <w:t xml:space="preserve">TC/006475/2026 – </w:t>
      </w:r>
      <w:r w:rsidRPr="00573668">
        <w:rPr>
          <w:rFonts w:ascii="ZapfHumnst BT" w:hAnsi="ZapfHumnst BT" w:cs="Arial"/>
          <w:b/>
          <w:caps/>
          <w:sz w:val="23"/>
          <w:szCs w:val="23"/>
        </w:rPr>
        <w:t>Aposentadoria por Idade e Tempo de Contribuição</w:t>
      </w:r>
      <w:r w:rsidRPr="00573668">
        <w:rPr>
          <w:rFonts w:ascii="ZapfHumnst BT" w:hAnsi="ZapfHumnst BT" w:cs="Arial"/>
          <w:bCs/>
          <w:caps/>
          <w:sz w:val="23"/>
          <w:szCs w:val="23"/>
        </w:rPr>
        <w:t xml:space="preserve"> (</w:t>
      </w:r>
      <w:proofErr w:type="spellStart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arts</w:t>
      </w:r>
      <w:proofErr w:type="spellEnd"/>
      <w:r w:rsidRPr="00573668">
        <w:rPr>
          <w:rFonts w:ascii="ZapfHumnst BT" w:hAnsi="ZapfHumnst BT" w:cs="Arial"/>
          <w:bCs/>
          <w:i/>
          <w:iCs/>
          <w:sz w:val="23"/>
          <w:szCs w:val="23"/>
        </w:rPr>
        <w:t>. 6º e 7º da EC nº 41/2003</w:t>
      </w:r>
      <w:r w:rsidRPr="00573668">
        <w:rPr>
          <w:rFonts w:ascii="ZapfHumnst BT" w:hAnsi="ZapfHumnst BT" w:cs="Arial"/>
          <w:bCs/>
          <w:caps/>
          <w:sz w:val="23"/>
          <w:szCs w:val="23"/>
        </w:rPr>
        <w:t>)</w:t>
      </w:r>
      <w:r w:rsidRPr="00573668">
        <w:rPr>
          <w:rFonts w:ascii="ZapfHumnst BT" w:hAnsi="ZapfHumnst BT" w:cs="Arial"/>
          <w:bCs/>
          <w:sz w:val="23"/>
          <w:szCs w:val="23"/>
        </w:rPr>
        <w:t>.</w:t>
      </w:r>
      <w:r w:rsidRPr="00573668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 xml:space="preserve">INTERESSADO(A): IRACEMA SOUSA ALENCAR SANTOS </w:t>
      </w:r>
      <w:r w:rsidRPr="00573668">
        <w:rPr>
          <w:rFonts w:ascii="ZapfHumnst BT" w:hAnsi="ZapfHumnst BT" w:cs="Arial"/>
          <w:noProof/>
          <w:sz w:val="23"/>
          <w:szCs w:val="23"/>
        </w:rPr>
        <w:t>(</w:t>
      </w:r>
      <w:r w:rsidRPr="00573668">
        <w:rPr>
          <w:rFonts w:ascii="ZapfHumnst BT" w:hAnsi="ZapfHumnst BT" w:cs="Arial"/>
          <w:sz w:val="23"/>
          <w:szCs w:val="23"/>
        </w:rPr>
        <w:t>CPF nº 227.***.***-**)</w:t>
      </w:r>
      <w:r w:rsidRPr="00573668">
        <w:rPr>
          <w:rFonts w:ascii="ZapfHumnst BT" w:hAnsi="ZapfHumnst BT" w:cs="Arial"/>
          <w:bCs/>
          <w:sz w:val="23"/>
          <w:szCs w:val="23"/>
        </w:rPr>
        <w:t>, ocupante do cargo de Professor, classe “A”, nível II, matrícula nº 003930, do quadro de pessoal da Secretaria Municipal de Educação de Teresina (SEMEC)</w:t>
      </w:r>
      <w:r w:rsidRPr="00573668">
        <w:rPr>
          <w:rFonts w:ascii="ZapfHumnst BT" w:hAnsi="ZapfHumnst BT" w:cs="Arial"/>
          <w:bCs/>
          <w:noProof/>
          <w:sz w:val="23"/>
          <w:szCs w:val="23"/>
        </w:rPr>
        <w:t xml:space="preserve">. Advogado(s): Vasconcelo Pinheiro Sousa Melo (OAB/PI nº 15.477) – (Procuração: fl. 10 da peça 2).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Reformas e Pensões – DFPESSOAL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3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 (peça 13), o parecer do Ministério Público de Contas-MPC (peça 14), </w:t>
      </w:r>
      <w:r w:rsidRPr="00573668">
        <w:rPr>
          <w:rFonts w:ascii="ZapfHumnst BT" w:hAnsi="ZapfHumnst BT"/>
          <w:sz w:val="23"/>
          <w:szCs w:val="23"/>
        </w:rPr>
        <w:t xml:space="preserve">e o mais que dos autos consta, decidiu a 1ª Câmara, unânime, conforme </w:t>
      </w:r>
      <w:r w:rsidRPr="00573668">
        <w:rPr>
          <w:rFonts w:ascii="ZapfHumnst BT" w:hAnsi="ZapfHumnst BT" w:cs="Arial"/>
          <w:sz w:val="23"/>
          <w:szCs w:val="23"/>
        </w:rPr>
        <w:t xml:space="preserve">e pelos fundamentos expostos na proposta de voto do Relator </w:t>
      </w:r>
      <w:r w:rsidRPr="00573668">
        <w:rPr>
          <w:rFonts w:ascii="ZapfHumnst BT" w:hAnsi="ZapfHumnst BT"/>
          <w:sz w:val="23"/>
          <w:szCs w:val="23"/>
        </w:rPr>
        <w:t>(peça 19), nos seguintes termos:</w:t>
      </w:r>
      <w:r w:rsidRPr="00573668">
        <w:rPr>
          <w:rFonts w:ascii="ZapfHumnst BT" w:hAnsi="ZapfHumnst BT"/>
          <w:sz w:val="23"/>
          <w:szCs w:val="23"/>
        </w:rPr>
        <w:t xml:space="preserve"> a)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pelo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da Aposentadoria por Idade e Tempo de Contribuição da interessada, Sra.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Iracema Sousa Alencar Santos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, CPF Nº. 227.***.***-**, 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Portaria GP N°. 071/2026 – PREV/IPMT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(fl. 49 da peça 11), publicada no Diário Oficial dos Municípios Nº. 4.239, de 20/04/2026 (fl. 53 da peça 11), com proventos no valor de 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R$ 14.365,94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(quatorze mil, trezentos e sessenta e cinco reais e noventa e quatro centavos).</w:t>
      </w:r>
    </w:p>
    <w:p w14:paraId="3455B2AA" w14:textId="77777777" w:rsidR="00725346" w:rsidRPr="00573668" w:rsidRDefault="00725346" w:rsidP="00725346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111DAC33" w14:textId="05FA608C" w:rsidR="0035710D" w:rsidRPr="00573668" w:rsidRDefault="0035710D" w:rsidP="0035710D">
      <w:pPr>
        <w:spacing w:line="300" w:lineRule="exact"/>
        <w:jc w:val="both"/>
        <w:rPr>
          <w:rFonts w:ascii="ZapfHumnst BT" w:hAnsi="ZapfHumnst BT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</w:t>
      </w:r>
      <w:r w:rsidRPr="00573668">
        <w:rPr>
          <w:rFonts w:ascii="ZapfHumnst BT" w:hAnsi="ZapfHumnst BT"/>
          <w:sz w:val="23"/>
          <w:szCs w:val="23"/>
        </w:rPr>
        <w:t xml:space="preserve"> Nº 155/2026.</w:t>
      </w:r>
      <w:r w:rsidRPr="00573668">
        <w:rPr>
          <w:rFonts w:ascii="ZapfHumnst BT" w:hAnsi="ZapfHumnst BT"/>
          <w:b/>
          <w:bCs/>
          <w:sz w:val="23"/>
          <w:szCs w:val="23"/>
        </w:rPr>
        <w:t xml:space="preserve"> TC/007981/2024 – REPRESENTAÇÃO CONTRA A PREFEITURA MUNICIPAL DE UNIÃO-PI (EXERCÍCIOS FINANCEIROS DE 2022 A 2024).</w:t>
      </w:r>
      <w:r w:rsidRPr="00573668">
        <w:rPr>
          <w:rFonts w:ascii="ZapfHumnst BT" w:hAnsi="ZapfHumnst BT"/>
          <w:sz w:val="23"/>
          <w:szCs w:val="23"/>
        </w:rPr>
        <w:t xml:space="preserve"> Objeto: irregularidades na amortização do déficit atuarial do Regime Próprio de Previdência (exercícios 2022 a 2024). Representado(s): Gustavo Conde Medeiros – Prefeito Municipal; </w:t>
      </w:r>
      <w:proofErr w:type="spellStart"/>
      <w:r w:rsidRPr="00573668">
        <w:rPr>
          <w:rFonts w:ascii="ZapfHumnst BT" w:hAnsi="ZapfHumnst BT"/>
          <w:sz w:val="23"/>
          <w:szCs w:val="23"/>
        </w:rPr>
        <w:t>Edinalva</w:t>
      </w:r>
      <w:proofErr w:type="spellEnd"/>
      <w:r w:rsidRPr="00573668">
        <w:rPr>
          <w:rFonts w:ascii="ZapfHumnst BT" w:hAnsi="ZapfHumnst BT"/>
          <w:sz w:val="23"/>
          <w:szCs w:val="23"/>
        </w:rPr>
        <w:t xml:space="preserve"> Guimarães de Freitas – Gestora do Instituto de Benefícios e Assistência aos Servidores do Município (04/01/2021 a 15/05/2023); e Rômulo Santiago do Rego – Gestor do Instituto de Benefícios e Assistência aos Servidores do Município (29/05/2023 a atualmente). 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Advogado(s) do(s) Representado(s): Diego Francisco Alves Barradas (OAB/PI nº 5.563) – (Procuração: </w:t>
      </w:r>
      <w:proofErr w:type="spellStart"/>
      <w:r w:rsidRPr="00573668">
        <w:rPr>
          <w:rFonts w:ascii="ZapfHumnst BT" w:hAnsi="ZapfHumnst BT"/>
          <w:sz w:val="23"/>
          <w:szCs w:val="23"/>
        </w:rPr>
        <w:t>Edinalva</w:t>
      </w:r>
      <w:proofErr w:type="spellEnd"/>
      <w:r w:rsidRPr="00573668">
        <w:rPr>
          <w:rFonts w:ascii="ZapfHumnst BT" w:hAnsi="ZapfHumnst BT"/>
          <w:sz w:val="23"/>
          <w:szCs w:val="23"/>
        </w:rPr>
        <w:t xml:space="preserve"> Guimarães de Freitas/Gestora do Instituto de Benefícios e Assistência aos Servidores do Município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 – fl. 1 da peça 16.2); </w:t>
      </w:r>
      <w:proofErr w:type="spellStart"/>
      <w:r w:rsidRPr="00573668">
        <w:rPr>
          <w:rFonts w:ascii="ZapfHumnst BT" w:hAnsi="ZapfHumnst BT" w:cs="Arial"/>
          <w:bCs/>
          <w:sz w:val="23"/>
          <w:szCs w:val="23"/>
        </w:rPr>
        <w:t>Hillana</w:t>
      </w:r>
      <w:proofErr w:type="spellEnd"/>
      <w:r w:rsidRPr="00573668">
        <w:rPr>
          <w:rFonts w:ascii="ZapfHumnst BT" w:hAnsi="ZapfHumnst BT" w:cs="Arial"/>
          <w:bCs/>
          <w:sz w:val="23"/>
          <w:szCs w:val="23"/>
        </w:rPr>
        <w:t xml:space="preserve"> Martina Lopes Mousinho Neiva Dourado (OAB/PI nº 6.544) – (Sem procuração nos autos: </w:t>
      </w:r>
      <w:r w:rsidRPr="00573668">
        <w:rPr>
          <w:rFonts w:ascii="ZapfHumnst BT" w:hAnsi="ZapfHumnst BT"/>
          <w:sz w:val="23"/>
          <w:szCs w:val="23"/>
        </w:rPr>
        <w:t>Gustavo Conde Medeiros/Prefeito Municipal, com p</w:t>
      </w:r>
      <w:r w:rsidRPr="00573668">
        <w:rPr>
          <w:rFonts w:ascii="ZapfHumnst BT" w:hAnsi="ZapfHumnst BT" w:cs="Arial"/>
          <w:bCs/>
          <w:sz w:val="23"/>
          <w:szCs w:val="23"/>
        </w:rPr>
        <w:t>etição à peça 19.1); e Guilherme Nery Costa</w:t>
      </w:r>
      <w:proofErr w:type="gramStart"/>
      <w:r w:rsidRPr="00573668">
        <w:rPr>
          <w:rFonts w:ascii="ZapfHumnst BT" w:hAnsi="ZapfHumnst BT" w:cs="Arial"/>
          <w:bCs/>
          <w:sz w:val="23"/>
          <w:szCs w:val="23"/>
        </w:rPr>
        <w:t xml:space="preserve">  </w:t>
      </w:r>
      <w:proofErr w:type="gramEnd"/>
      <w:r w:rsidRPr="00573668">
        <w:rPr>
          <w:rFonts w:ascii="ZapfHumnst BT" w:hAnsi="ZapfHumnst BT" w:cs="Arial"/>
          <w:bCs/>
          <w:sz w:val="23"/>
          <w:szCs w:val="23"/>
        </w:rPr>
        <w:t xml:space="preserve">(OAB/PI nº 2.921) – (Substabelecimento com reserva de poderes: </w:t>
      </w:r>
      <w:proofErr w:type="spellStart"/>
      <w:r w:rsidRPr="00573668">
        <w:rPr>
          <w:rFonts w:ascii="ZapfHumnst BT" w:hAnsi="ZapfHumnst BT"/>
          <w:sz w:val="23"/>
          <w:szCs w:val="23"/>
        </w:rPr>
        <w:t>Edinalva</w:t>
      </w:r>
      <w:proofErr w:type="spellEnd"/>
      <w:r w:rsidRPr="00573668">
        <w:rPr>
          <w:rFonts w:ascii="ZapfHumnst BT" w:hAnsi="ZapfHumnst BT"/>
          <w:sz w:val="23"/>
          <w:szCs w:val="23"/>
        </w:rPr>
        <w:t xml:space="preserve"> Guimarães de Freitas/Gestora do Instituto de Benefícios e Assistência aos Servidores do Município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 – fl. 1 da peça 41.2). </w:t>
      </w:r>
      <w:r w:rsidRPr="00573668">
        <w:rPr>
          <w:rFonts w:ascii="ZapfHumnst BT" w:hAnsi="ZapfHumnst BT"/>
          <w:sz w:val="23"/>
          <w:szCs w:val="23"/>
        </w:rPr>
        <w:t xml:space="preserve">Representante(s): Divisão de Fiscalização de Previdência Pública (DFPESSOAL </w:t>
      </w:r>
      <w:proofErr w:type="gramStart"/>
      <w:r w:rsidRPr="00573668">
        <w:rPr>
          <w:rFonts w:ascii="ZapfHumnst BT" w:hAnsi="ZapfHumnst BT"/>
          <w:sz w:val="23"/>
          <w:szCs w:val="23"/>
        </w:rPr>
        <w:t>4</w:t>
      </w:r>
      <w:proofErr w:type="gramEnd"/>
      <w:r w:rsidRPr="00573668">
        <w:rPr>
          <w:rFonts w:ascii="ZapfHumnst BT" w:hAnsi="ZapfHumnst BT"/>
          <w:sz w:val="23"/>
          <w:szCs w:val="23"/>
        </w:rPr>
        <w:t xml:space="preserve">). Julgamento(s): Decisão Monocrática nº 238/2024-GJC (peça </w:t>
      </w:r>
      <w:proofErr w:type="gramStart"/>
      <w:r w:rsidRPr="00573668">
        <w:rPr>
          <w:rFonts w:ascii="ZapfHumnst BT" w:hAnsi="ZapfHumnst BT"/>
          <w:sz w:val="23"/>
          <w:szCs w:val="23"/>
        </w:rPr>
        <w:t>7</w:t>
      </w:r>
      <w:proofErr w:type="gramEnd"/>
      <w:r w:rsidRPr="00573668">
        <w:rPr>
          <w:rFonts w:ascii="ZapfHumnst BT" w:hAnsi="ZapfHumnst BT"/>
          <w:sz w:val="23"/>
          <w:szCs w:val="23"/>
        </w:rPr>
        <w:t>).</w:t>
      </w:r>
      <w:r w:rsidRPr="00573668">
        <w:rPr>
          <w:rFonts w:ascii="ZapfHumnst BT" w:hAnsi="ZapfHumnst BT"/>
          <w:bCs/>
          <w:sz w:val="23"/>
          <w:szCs w:val="23"/>
        </w:rPr>
        <w:t xml:space="preserve"> </w:t>
      </w:r>
      <w:r w:rsidRPr="00573668">
        <w:rPr>
          <w:rFonts w:ascii="ZapfHumnst BT" w:hAnsi="ZapfHumnst BT"/>
          <w:i/>
          <w:sz w:val="23"/>
          <w:szCs w:val="23"/>
        </w:rPr>
        <w:t xml:space="preserve">Este processo é oriundo da Sessão de Julgamento da 1ª Câmara Virtual (18/05/2026 a 22/05/2026). Foi destacado pelo Cons. Kleber Dantas Eulálio para prosseguir julgamento na Sessão de Julgamento da 1ª Câmara Presencial para melhor análise e discussão do feito, conforme Extrato de Julgamento Parcial (peça 36). </w:t>
      </w:r>
      <w:r w:rsidRPr="00573668">
        <w:rPr>
          <w:rFonts w:ascii="ZapfHumnst BT" w:hAnsi="ZapfHumnst BT" w:cs="Arial"/>
          <w:i/>
          <w:sz w:val="23"/>
          <w:szCs w:val="23"/>
        </w:rPr>
        <w:t>Na presente sessão, deu-se prosseguimento ao julgamento da Representação contra a P</w:t>
      </w:r>
      <w:r w:rsidRPr="00573668">
        <w:rPr>
          <w:rFonts w:ascii="ZapfHumnst BT" w:hAnsi="ZapfHumnst BT" w:cs="Arial"/>
          <w:i/>
          <w:noProof/>
          <w:sz w:val="23"/>
          <w:szCs w:val="23"/>
        </w:rPr>
        <w:t>refeitura Municipal de União-PI (exercício financeiro de 2022 a 2024)</w:t>
      </w:r>
      <w:r w:rsidRPr="00573668">
        <w:rPr>
          <w:rFonts w:ascii="ZapfHumnst BT" w:hAnsi="ZapfHumnst BT" w:cs="Arial"/>
          <w:i/>
          <w:sz w:val="23"/>
          <w:szCs w:val="23"/>
        </w:rPr>
        <w:t>, ficando o teor do julgamento como segue abaixo.</w:t>
      </w:r>
      <w:r w:rsidRPr="00573668">
        <w:rPr>
          <w:rFonts w:ascii="ZapfHumnst BT" w:hAnsi="ZapfHumnst BT" w:cs="Arial"/>
          <w:i/>
          <w:sz w:val="23"/>
          <w:szCs w:val="23"/>
        </w:rPr>
        <w:t xml:space="preserve"> </w:t>
      </w:r>
      <w:r w:rsidRPr="00573668">
        <w:rPr>
          <w:rFonts w:ascii="ZapfHumnst BT" w:hAnsi="ZapfHumnst BT"/>
          <w:b/>
          <w:bCs/>
          <w:sz w:val="23"/>
          <w:szCs w:val="23"/>
        </w:rPr>
        <w:t>TC/007981/2024 – REPRESENTAÇÃO.</w:t>
      </w:r>
      <w:r w:rsidRPr="00573668">
        <w:rPr>
          <w:rFonts w:ascii="ZapfHumnst BT" w:hAnsi="ZapfHumnst BT"/>
          <w:b/>
          <w:bCs/>
          <w:sz w:val="23"/>
          <w:szCs w:val="23"/>
        </w:rPr>
        <w:t xml:space="preserve"> </w:t>
      </w:r>
      <w:r w:rsidRPr="00573668">
        <w:rPr>
          <w:rFonts w:ascii="ZapfHumnst BT" w:hAnsi="ZapfHumnst BT"/>
          <w:sz w:val="23"/>
          <w:szCs w:val="23"/>
        </w:rPr>
        <w:t xml:space="preserve">Vistos, relatados e discutidos os presentes autos, considerando a Representação da Secretaria de Controle Externo – SECEX (peça </w:t>
      </w:r>
      <w:proofErr w:type="gramStart"/>
      <w:r w:rsidRPr="00573668">
        <w:rPr>
          <w:rFonts w:ascii="ZapfHumnst BT" w:hAnsi="ZapfHumnst BT"/>
          <w:sz w:val="23"/>
          <w:szCs w:val="23"/>
        </w:rPr>
        <w:t>6</w:t>
      </w:r>
      <w:proofErr w:type="gramEnd"/>
      <w:r w:rsidRPr="00573668">
        <w:rPr>
          <w:rFonts w:ascii="ZapfHumnst BT" w:hAnsi="ZapfHumnst BT"/>
          <w:sz w:val="23"/>
          <w:szCs w:val="23"/>
        </w:rPr>
        <w:t xml:space="preserve">), a Decisão Monocrática nº 238/2024-GJC (peça 7), o Relatório de Contraditório da Diretoria de Pessoal e Previdência – DFPESSOAL (peça 28), o Extrato de Julgamento Parcial da 1ª Câmara Virtual (peça 36), o parecer do Ministério </w:t>
      </w:r>
      <w:r w:rsidRPr="00573668">
        <w:rPr>
          <w:rFonts w:ascii="ZapfHumnst BT" w:hAnsi="ZapfHumnst BT"/>
          <w:sz w:val="23"/>
          <w:szCs w:val="23"/>
        </w:rPr>
        <w:lastRenderedPageBreak/>
        <w:t xml:space="preserve">Público de Contas (peça 31), a sustentação oral da advogada </w:t>
      </w:r>
      <w:proofErr w:type="spellStart"/>
      <w:r w:rsidRPr="00573668">
        <w:rPr>
          <w:rFonts w:ascii="ZapfHumnst BT" w:hAnsi="ZapfHumnst BT" w:cs="Arial"/>
          <w:bCs/>
          <w:sz w:val="23"/>
          <w:szCs w:val="23"/>
        </w:rPr>
        <w:t>Hillana</w:t>
      </w:r>
      <w:proofErr w:type="spellEnd"/>
      <w:r w:rsidRPr="00573668">
        <w:rPr>
          <w:rFonts w:ascii="ZapfHumnst BT" w:hAnsi="ZapfHumnst BT" w:cs="Arial"/>
          <w:bCs/>
          <w:sz w:val="23"/>
          <w:szCs w:val="23"/>
        </w:rPr>
        <w:t xml:space="preserve"> Martina Lopes Mousinho Neiva Dourado (OAB/PI nº 6.544), que se reportou ao objeto da representação, </w:t>
      </w:r>
      <w:r w:rsidRPr="00573668">
        <w:rPr>
          <w:rFonts w:ascii="ZapfHumnst BT" w:hAnsi="ZapfHumnst BT"/>
          <w:sz w:val="23"/>
          <w:szCs w:val="23"/>
        </w:rPr>
        <w:t xml:space="preserve">e o mais que dos autos consta, decidiu a 1ª Câmara, unânime, </w:t>
      </w:r>
      <w:r w:rsidRPr="00573668">
        <w:rPr>
          <w:rFonts w:ascii="ZapfHumnst BT" w:hAnsi="ZapfHumnst BT" w:cs="Arial"/>
          <w:sz w:val="23"/>
          <w:szCs w:val="23"/>
        </w:rPr>
        <w:t xml:space="preserve">conforme e pelos fundamentos expostos na proposta de voto do Relator </w:t>
      </w:r>
      <w:r w:rsidRPr="00573668">
        <w:rPr>
          <w:rFonts w:ascii="ZapfHumnst BT" w:hAnsi="ZapfHumnst BT"/>
          <w:sz w:val="23"/>
          <w:szCs w:val="23"/>
        </w:rPr>
        <w:t>(peça 43), nos seguintes termos:</w:t>
      </w:r>
      <w:r w:rsidRPr="00573668">
        <w:rPr>
          <w:rFonts w:ascii="ZapfHumnst BT" w:hAnsi="ZapfHumnst BT"/>
          <w:sz w:val="23"/>
          <w:szCs w:val="23"/>
        </w:rPr>
        <w:t xml:space="preserve"> a)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Procedência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da presente</w:t>
      </w:r>
      <w:r w:rsidRPr="00573668">
        <w:rPr>
          <w:rFonts w:ascii="ZapfHumnst BT" w:hAnsi="ZapfHumnst BT"/>
          <w:b/>
          <w:bCs/>
          <w:i/>
          <w:iCs/>
          <w:sz w:val="23"/>
          <w:szCs w:val="23"/>
        </w:rPr>
        <w:t xml:space="preserve"> Representação</w:t>
      </w:r>
      <w:r w:rsidRPr="00573668">
        <w:rPr>
          <w:rFonts w:ascii="ZapfHumnst BT" w:hAnsi="ZapfHumnst BT"/>
          <w:i/>
          <w:iCs/>
          <w:sz w:val="23"/>
          <w:szCs w:val="23"/>
        </w:rPr>
        <w:t>, com a modulação dos efeitos para que não seja compelido o gestor à recomposição financeira dos valores;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b) 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Expedição de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recomendação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ao Prefeito Municipal de União-PI, Sr. Gustavo Conde Medeiros, para que se abstenha de utilizar recursos vinculados às Funções Educação e Saúde para amortização do déficit atuarial do RPPS, devendo tal obrigação ser suportada exclusivamente com recursos próprios do Tesouro Municipal;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c) 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Expedição de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recomendação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ao responsável pela gestão do RPPS, Sr. Rômulo Santiago do Rego, para que os recursos destinados à amortização do déficit atuarial sejam controlados de forma segregada dos demais recursos do regime, com a devida contabilização e capitalização pelo prazo mínimo exigido pela legislação aplicável.</w:t>
      </w:r>
    </w:p>
    <w:p w14:paraId="71567CE0" w14:textId="77777777" w:rsidR="0035710D" w:rsidRPr="00573668" w:rsidRDefault="0035710D" w:rsidP="0035710D">
      <w:pPr>
        <w:spacing w:line="300" w:lineRule="exact"/>
        <w:jc w:val="both"/>
        <w:rPr>
          <w:rFonts w:ascii="ZapfHumnst BT" w:hAnsi="ZapfHumnst BT"/>
          <w:i/>
          <w:iCs/>
          <w:sz w:val="23"/>
          <w:szCs w:val="23"/>
        </w:rPr>
      </w:pPr>
    </w:p>
    <w:p w14:paraId="1E01890D" w14:textId="77777777" w:rsidR="0035710D" w:rsidRPr="00573668" w:rsidRDefault="0035710D" w:rsidP="0035710D">
      <w:pPr>
        <w:spacing w:line="300" w:lineRule="exact"/>
        <w:jc w:val="both"/>
        <w:rPr>
          <w:rFonts w:ascii="ZapfHumnst BT" w:hAnsi="ZapfHumnst BT"/>
          <w:i/>
          <w:iCs/>
          <w:sz w:val="23"/>
          <w:szCs w:val="23"/>
        </w:rPr>
      </w:pPr>
    </w:p>
    <w:p w14:paraId="24EBA9E5" w14:textId="3EACB113" w:rsidR="002666DF" w:rsidRPr="00573668" w:rsidRDefault="002666DF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573668">
        <w:rPr>
          <w:rFonts w:ascii="ZapfHumnst BT" w:hAnsi="ZapfHumnst BT" w:cs="Arial"/>
          <w:b/>
          <w:i/>
          <w:iCs/>
          <w:sz w:val="23"/>
          <w:szCs w:val="23"/>
        </w:rPr>
        <w:t>RELATADOS PEL</w:t>
      </w:r>
      <w:r w:rsidR="00FF1619" w:rsidRPr="00573668">
        <w:rPr>
          <w:rFonts w:ascii="ZapfHumnst BT" w:hAnsi="ZapfHumnst BT" w:cs="Arial"/>
          <w:b/>
          <w:i/>
          <w:iCs/>
          <w:sz w:val="23"/>
          <w:szCs w:val="23"/>
        </w:rPr>
        <w:t>O</w:t>
      </w:r>
      <w:r w:rsidRPr="00573668">
        <w:rPr>
          <w:rFonts w:ascii="ZapfHumnst BT" w:hAnsi="ZapfHumnst BT" w:cs="Arial"/>
          <w:b/>
          <w:i/>
          <w:iCs/>
          <w:sz w:val="23"/>
          <w:szCs w:val="23"/>
        </w:rPr>
        <w:t xml:space="preserve"> CONS. SUBSTITUTO JACKSON </w:t>
      </w:r>
      <w:proofErr w:type="gramStart"/>
      <w:r w:rsidRPr="00573668">
        <w:rPr>
          <w:rFonts w:ascii="ZapfHumnst BT" w:hAnsi="ZapfHumnst BT" w:cs="Arial"/>
          <w:b/>
          <w:i/>
          <w:iCs/>
          <w:sz w:val="23"/>
          <w:szCs w:val="23"/>
        </w:rPr>
        <w:t>NOBRE VERAS</w:t>
      </w:r>
      <w:proofErr w:type="gramEnd"/>
    </w:p>
    <w:p w14:paraId="58383A64" w14:textId="77777777" w:rsidR="004658B3" w:rsidRPr="00573668" w:rsidRDefault="004658B3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0211F99A" w14:textId="111971D5" w:rsidR="00FF1619" w:rsidRPr="00573668" w:rsidRDefault="00782B67" w:rsidP="00782B67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Nº 156/2026.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TC/004284/2023 – DENÚNCIA CONTRA A PREFEITURA MUNICIPAL DE ALTOS-PI (EXERCÍCIO FINANCEIRO DE 2021)</w:t>
      </w:r>
      <w:r w:rsidRPr="00573668">
        <w:rPr>
          <w:rFonts w:ascii="ZapfHumnst BT" w:hAnsi="ZapfHumnst BT" w:cs="Arial"/>
          <w:sz w:val="23"/>
          <w:szCs w:val="23"/>
        </w:rPr>
        <w:t>. Objeto:</w:t>
      </w:r>
      <w:r w:rsidRPr="00573668">
        <w:rPr>
          <w:rFonts w:ascii="ZapfHumnst BT" w:hAnsi="ZapfHumnst BT"/>
          <w:sz w:val="23"/>
          <w:szCs w:val="23"/>
        </w:rPr>
        <w:t xml:space="preserve"> supostas irregularidades praticadas pelo citado gestor municipal, mormente no Processo Administrativo nº 003/2021, referente à Tomada de Preço nº 003/2021.</w:t>
      </w:r>
      <w:r w:rsidRPr="00573668">
        <w:rPr>
          <w:rFonts w:ascii="ZapfHumnst BT" w:hAnsi="ZapfHumnst BT" w:cs="Arial"/>
          <w:sz w:val="23"/>
          <w:szCs w:val="23"/>
        </w:rPr>
        <w:t xml:space="preserve"> Denunciado(s): Maxwell Pires Ferreira – Prefeito Municipal. Advogado(s) do(s) Denunciado(s): Vinicius Gomes Pinheiro de Araújo (OAB/PI nº 18.083) e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outros</w:t>
      </w:r>
      <w:r w:rsidRPr="00573668">
        <w:rPr>
          <w:rFonts w:ascii="ZapfHumnst BT" w:hAnsi="ZapfHumnst BT" w:cs="Arial"/>
          <w:sz w:val="23"/>
          <w:szCs w:val="23"/>
        </w:rPr>
        <w:t xml:space="preserve"> – (Procuração: Maxwell Pires Ferreira/Prefeito Municipal – fl. 1 da peça 23.2). Denunciante(s):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Warton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Matias Lacerda e Oliveira – Deputado Estadual. </w:t>
      </w:r>
      <w:bookmarkStart w:id="2" w:name="_Hlk209508434"/>
      <w:r w:rsidRPr="00573668">
        <w:rPr>
          <w:rFonts w:ascii="ZapfHumnst BT" w:hAnsi="ZapfHumnst BT" w:cs="Arial"/>
          <w:sz w:val="23"/>
          <w:szCs w:val="23"/>
        </w:rPr>
        <w:t xml:space="preserve">Advogado(s) do(s) Denunciante(s): Marcus Kalil Soares Albuquerque (OAB/PI nº 12.092) – (Procuração: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Warton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Matias Lacerda e Oliveira/Deputado Estadual – fl. 1 da peça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4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). </w:t>
      </w:r>
      <w:bookmarkEnd w:id="2"/>
      <w:r w:rsidRPr="00573668">
        <w:rPr>
          <w:rFonts w:ascii="ZapfHumnst BT" w:hAnsi="ZapfHumnst BT"/>
          <w:i/>
          <w:sz w:val="23"/>
          <w:szCs w:val="23"/>
        </w:rPr>
        <w:t xml:space="preserve">Este processo teve seu julgamento iniciado na Sessão Ordinária Presencial da 1ª Câmara </w:t>
      </w:r>
      <w:r w:rsidRPr="00573668">
        <w:rPr>
          <w:rFonts w:ascii="ZapfHumnst BT" w:hAnsi="ZapfHumnst BT"/>
          <w:i/>
          <w:sz w:val="23"/>
          <w:szCs w:val="23"/>
          <w:lang w:eastAsia="x-none"/>
        </w:rPr>
        <w:t>nº 007</w:t>
      </w:r>
      <w:r w:rsidRPr="00573668">
        <w:rPr>
          <w:rFonts w:ascii="ZapfHumnst BT" w:hAnsi="ZapfHumnst BT"/>
          <w:i/>
          <w:sz w:val="23"/>
          <w:szCs w:val="23"/>
        </w:rPr>
        <w:t xml:space="preserve"> de 28 de abril de 2026, conforme Extrato de Julgamento Parcial nº 88/2026 (peça 92). Na sequência, deu-se continuidade ao seu julgamento na Sessão Ordinária Presencial da 1ª Câmara </w:t>
      </w:r>
      <w:r w:rsidRPr="00573668">
        <w:rPr>
          <w:rFonts w:ascii="ZapfHumnst BT" w:hAnsi="ZapfHumnst BT"/>
          <w:i/>
          <w:sz w:val="23"/>
          <w:szCs w:val="23"/>
          <w:lang w:eastAsia="x-none"/>
        </w:rPr>
        <w:t>nº 009</w:t>
      </w:r>
      <w:r w:rsidRPr="00573668">
        <w:rPr>
          <w:rFonts w:ascii="ZapfHumnst BT" w:hAnsi="ZapfHumnst BT"/>
          <w:i/>
          <w:sz w:val="23"/>
          <w:szCs w:val="23"/>
        </w:rPr>
        <w:t xml:space="preserve"> de 26 de maio de 2026, conforme Extrato de Julgamento Parcial nº 122/2026 (peça 99), e na Sessão Ordinária Presencial da 1ª Câmara </w:t>
      </w:r>
      <w:r w:rsidRPr="00573668">
        <w:rPr>
          <w:rFonts w:ascii="ZapfHumnst BT" w:hAnsi="ZapfHumnst BT"/>
          <w:i/>
          <w:sz w:val="23"/>
          <w:szCs w:val="23"/>
          <w:lang w:eastAsia="x-none"/>
        </w:rPr>
        <w:t>nº 011</w:t>
      </w:r>
      <w:r w:rsidRPr="00573668">
        <w:rPr>
          <w:rFonts w:ascii="ZapfHumnst BT" w:hAnsi="ZapfHumnst BT"/>
          <w:i/>
          <w:sz w:val="23"/>
          <w:szCs w:val="23"/>
        </w:rPr>
        <w:t xml:space="preserve"> de 23 de junho de 2026, conforme Extrato de Julgamento Parcial nº 140/2026 (peça 104). </w:t>
      </w:r>
      <w:r w:rsidRPr="00573668">
        <w:rPr>
          <w:rFonts w:ascii="ZapfHumnst BT" w:hAnsi="ZapfHumnst BT" w:cs="Arial"/>
          <w:i/>
          <w:sz w:val="23"/>
          <w:szCs w:val="23"/>
        </w:rPr>
        <w:t xml:space="preserve">Na presente sessão, deu-se prosseguimento ao julgamento da </w:t>
      </w:r>
      <w:r w:rsidRPr="00573668">
        <w:rPr>
          <w:rFonts w:ascii="ZapfHumnst BT" w:hAnsi="ZapfHumnst BT" w:cs="Arial"/>
          <w:i/>
          <w:noProof/>
          <w:sz w:val="23"/>
          <w:szCs w:val="23"/>
        </w:rPr>
        <w:t>Denuncia contra a Prefeitura Municipal de Altos-PI (exercício financeiro de 2021)</w:t>
      </w:r>
      <w:r w:rsidRPr="00573668">
        <w:rPr>
          <w:rFonts w:ascii="ZapfHumnst BT" w:hAnsi="ZapfHumnst BT" w:cs="Arial"/>
          <w:i/>
          <w:sz w:val="23"/>
          <w:szCs w:val="23"/>
        </w:rPr>
        <w:t>, ficando o teor do julgamento como segue abaixo.</w:t>
      </w:r>
      <w:r w:rsidRPr="00573668">
        <w:rPr>
          <w:rFonts w:ascii="ZapfHumnst BT" w:hAnsi="ZapfHumnst BT" w:cs="Arial"/>
          <w:i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TC/004284/2023 – DENÚNCIA.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de Contraditório da Diretoria de Fiscalização de Licitações e Contratações – DFCONTRATOS (peça 17), os Relatórios Complementares da Diretoria de Fiscalização de Licitações e Contratações – DFCONTRATOS (peças 27 e 45), o Relatório Preliminar da Diretoria de Fiscalização de Infraestrutura e Desenvolvimento Urbano – DFINFRA (peça 58), o Relatório de Instrução da Diretoria de Fiscalização de Infraestrutura e Desenvolvimento Urbano – DFINFRA (peça 83), os pareceres do Ministério Público de Contas (peças 19, 30, 47, 66 e 85), a sustentação oral do advogado Vinicius Gomes </w:t>
      </w:r>
      <w:r w:rsidRPr="00573668">
        <w:rPr>
          <w:rFonts w:ascii="ZapfHumnst BT" w:hAnsi="ZapfHumnst BT" w:cs="Arial"/>
          <w:sz w:val="23"/>
          <w:szCs w:val="23"/>
        </w:rPr>
        <w:lastRenderedPageBreak/>
        <w:t>Pinheiro de Araújo (OAB/PI nº 18.083), que se reportou ao objeto da denúncia, e o mais que dos autos consta, decidiu a 1ª Câmara, unânime, conforme e pelos fundamentos expostos no voto do Relator (peça 98), nos seguintes termos:</w:t>
      </w:r>
      <w:r w:rsidRPr="00573668">
        <w:rPr>
          <w:rFonts w:ascii="ZapfHumnst BT" w:hAnsi="ZapfHumnst BT" w:cs="Arial"/>
          <w:sz w:val="23"/>
          <w:szCs w:val="23"/>
        </w:rPr>
        <w:t xml:space="preserve"> a)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Pelo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ARQUIVAMENTO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do presente processo de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Denúncia</w:t>
      </w:r>
      <w:r w:rsidRPr="00573668">
        <w:rPr>
          <w:rFonts w:ascii="ZapfHumnst BT" w:hAnsi="ZapfHumnst BT" w:cs="Arial"/>
          <w:i/>
          <w:iCs/>
          <w:sz w:val="23"/>
          <w:szCs w:val="23"/>
        </w:rPr>
        <w:t>, sem julgamento definitivo de procedência ou improcedência quanto ao superfaturamento, diferindo-se a análise do mérito e a apuração da certeza do dano para o âmbito do processo específico;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b)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Pela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determinação de instauração de Tomada de Contas Especial (TCE)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, nos termos do art. 4º, § 3º, da Resolução TCE/PI nº 32, de 10 de novembro de 2022, tendo em vista a presença de densos indícios de prejuízo ao </w:t>
      </w:r>
      <w:proofErr w:type="gramStart"/>
      <w:r w:rsidRPr="00573668">
        <w:rPr>
          <w:rFonts w:ascii="ZapfHumnst BT" w:hAnsi="ZapfHumnst BT" w:cs="Arial"/>
          <w:i/>
          <w:iCs/>
          <w:sz w:val="23"/>
          <w:szCs w:val="23"/>
        </w:rPr>
        <w:t>erário decorrentes de superfaturamento de quantidade e de qualidade nas obras executadas, totalizando preliminarmente o valor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de R$ 1.091.923,58;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c)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Pelo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aproveitamento e traslado integral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dos presentes autos de Denúncia para que passem a instruir, como peças preliminares, o processo de Tomada de Contas Especial a ser instaurado;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d)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Pela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não aplicação de multa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e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não imputação de débito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nesta fase processual aos Sres. Maxwell Pires Ferreira e Iago Castelo Branco de Carvalho, visto que a aplicação de penalidades depende da apuração e da regular instrução processual a ser realizada na Tomada de Contas Especial;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Pelo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indeferimento, por ora, do envio de </w:t>
      </w:r>
      <w:proofErr w:type="gramStart"/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>comunicações</w:t>
      </w:r>
      <w:proofErr w:type="gramEnd"/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à Procuradoria-Geral do Estado do Piauí (PGE-PI) e ao Ministério Público do Estado do Piauí (MPE-PI), postergando-se a análise da conveniência de tal medida para o momento do encerramento e julgamento definitivo da Tomada de Contas Especial.</w:t>
      </w:r>
    </w:p>
    <w:p w14:paraId="1830A198" w14:textId="77777777" w:rsidR="00782B67" w:rsidRPr="00573668" w:rsidRDefault="00782B67" w:rsidP="00782B67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1CB3F3F3" w14:textId="14F70677" w:rsidR="00782B67" w:rsidRPr="00573668" w:rsidRDefault="007C7057" w:rsidP="007C7057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PARCIAL Nº 157/2026.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TC/005483/2025 – PRESTAÇÃO DE CONTAS DE GOVERNO DA PREFEITURA MUNICIPAL DE PIRIPIRI-PI (EXERCÍCIO FINANCEIRO DE 2024)</w:t>
      </w:r>
      <w:r w:rsidRPr="00573668">
        <w:rPr>
          <w:rFonts w:ascii="ZapfHumnst BT" w:hAnsi="ZapfHumnst BT" w:cs="Arial"/>
          <w:sz w:val="23"/>
          <w:szCs w:val="23"/>
        </w:rPr>
        <w:t xml:space="preserve">.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573668">
        <w:rPr>
          <w:rFonts w:ascii="ZapfHumnst BT" w:hAnsi="ZapfHumnst BT" w:cs="Arial"/>
          <w:sz w:val="23"/>
          <w:szCs w:val="23"/>
        </w:rPr>
        <w:t>is</w:t>
      </w:r>
      <w:proofErr w:type="spellEnd"/>
      <w:r w:rsidRPr="00573668">
        <w:rPr>
          <w:rFonts w:ascii="ZapfHumnst BT" w:hAnsi="ZapfHumnst BT" w:cs="Arial"/>
          <w:sz w:val="23"/>
          <w:szCs w:val="23"/>
        </w:rPr>
        <w:t>):</w:t>
      </w:r>
      <w:r w:rsidRPr="00573668">
        <w:rPr>
          <w:rFonts w:ascii="ZapfHumnst BT" w:hAnsi="ZapfHumnst BT" w:cs="Arial"/>
          <w:sz w:val="23"/>
          <w:szCs w:val="23"/>
          <w:lang w:val="pt-PT"/>
        </w:rPr>
        <w:t xml:space="preserve">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Jovenília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Alves de Oliveira Monteiro – Prefeita Municipal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. Advogado(s): </w:t>
      </w:r>
      <w:proofErr w:type="gramStart"/>
      <w:r w:rsidRPr="00573668">
        <w:rPr>
          <w:rFonts w:ascii="ZapfHumnst BT" w:hAnsi="ZapfHumnst BT" w:cs="Arial"/>
          <w:bCs/>
          <w:sz w:val="23"/>
          <w:szCs w:val="23"/>
        </w:rPr>
        <w:t>Válber de Assunção Melo</w:t>
      </w:r>
      <w:proofErr w:type="gramEnd"/>
      <w:r w:rsidRPr="00573668">
        <w:rPr>
          <w:rFonts w:ascii="ZapfHumnst BT" w:hAnsi="ZapfHumnst BT" w:cs="Arial"/>
          <w:bCs/>
          <w:sz w:val="23"/>
          <w:szCs w:val="23"/>
        </w:rPr>
        <w:t xml:space="preserve"> (OAB/PI nº 1.934/89) – (Procuração: fl. 1 da peça 13.2)</w:t>
      </w:r>
      <w:r w:rsidRPr="00573668">
        <w:rPr>
          <w:rFonts w:ascii="ZapfHumnst BT" w:hAnsi="ZapfHumnst BT" w:cs="Helvetica"/>
          <w:sz w:val="23"/>
          <w:szCs w:val="23"/>
        </w:rPr>
        <w:t xml:space="preserve">; e </w:t>
      </w:r>
      <w:proofErr w:type="spellStart"/>
      <w:r w:rsidRPr="00573668">
        <w:rPr>
          <w:rFonts w:ascii="ZapfHumnst BT" w:hAnsi="ZapfHumnst BT" w:cs="Helvetica"/>
          <w:sz w:val="23"/>
          <w:szCs w:val="23"/>
        </w:rPr>
        <w:t>Nadya</w:t>
      </w:r>
      <w:proofErr w:type="spellEnd"/>
      <w:r w:rsidRPr="00573668">
        <w:rPr>
          <w:rFonts w:ascii="ZapfHumnst BT" w:hAnsi="ZapfHumnst BT" w:cs="Helvetica"/>
          <w:sz w:val="23"/>
          <w:szCs w:val="23"/>
        </w:rPr>
        <w:t xml:space="preserve"> Mayara Paz Costa (OAB/PI nº 14.272) e</w:t>
      </w:r>
      <w:r w:rsidRPr="00573668">
        <w:rPr>
          <w:rFonts w:ascii="ZapfHumnst BT" w:hAnsi="ZapfHumnst BT" w:cs="Helvetica"/>
          <w:i/>
          <w:iCs/>
          <w:sz w:val="23"/>
          <w:szCs w:val="23"/>
        </w:rPr>
        <w:t xml:space="preserve"> outro</w:t>
      </w:r>
      <w:r w:rsidRPr="00573668">
        <w:rPr>
          <w:rFonts w:ascii="ZapfHumnst BT" w:hAnsi="ZapfHumnst BT" w:cs="Helvetica"/>
          <w:sz w:val="23"/>
          <w:szCs w:val="23"/>
        </w:rPr>
        <w:t xml:space="preserve"> – (Procuração: fl. 1 da peça 30.2). </w:t>
      </w:r>
      <w:r w:rsidRPr="00573668">
        <w:rPr>
          <w:rFonts w:ascii="ZapfHumnst BT" w:hAnsi="ZapfHumnst BT" w:cs="Arial"/>
          <w:sz w:val="23"/>
          <w:szCs w:val="23"/>
        </w:rPr>
        <w:t xml:space="preserve">Decidiu a 1ª Câmara, unânime, ouvida a Representante do Ministério Público de Contas presente à sessão de julgamento e em consonância com a manifestação oral do Relator Cons. Substituto Jackson Nobre Veras, pelo </w:t>
      </w:r>
      <w:r w:rsidRPr="00573668">
        <w:rPr>
          <w:rFonts w:ascii="ZapfHumnst BT" w:hAnsi="ZapfHumnst BT" w:cs="Arial"/>
          <w:b/>
          <w:bCs/>
          <w:sz w:val="23"/>
          <w:szCs w:val="23"/>
        </w:rPr>
        <w:t>encaminhamento dos autos</w:t>
      </w:r>
      <w:r w:rsidRPr="00573668">
        <w:rPr>
          <w:rFonts w:ascii="ZapfHumnst BT" w:hAnsi="ZapfHumnst BT" w:cs="Arial"/>
          <w:sz w:val="23"/>
          <w:szCs w:val="23"/>
        </w:rPr>
        <w:t xml:space="preserve"> à Diretoria de Fiscalização de Gestão e Contas Públicas (DFCONTAS) e, posteriormente, ao Ministério Público de Contas para conhecimento e manifestação no tocante à documentação acostada nos autos (peças 37.1 a 37.13).</w:t>
      </w:r>
    </w:p>
    <w:p w14:paraId="63BFB428" w14:textId="77777777" w:rsidR="007C7057" w:rsidRPr="00573668" w:rsidRDefault="007C7057" w:rsidP="007C7057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</w:p>
    <w:p w14:paraId="4C6F53D3" w14:textId="4BD32FCA" w:rsidR="007C7057" w:rsidRPr="00573668" w:rsidRDefault="00B05FCA" w:rsidP="00B05FCA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bookmarkStart w:id="3" w:name="_GoBack"/>
      <w:r w:rsidRPr="00573668">
        <w:rPr>
          <w:rFonts w:ascii="ZapfHumnst BT" w:hAnsi="ZapfHumnst BT" w:cs="Arial"/>
          <w:sz w:val="23"/>
          <w:szCs w:val="23"/>
        </w:rPr>
        <w:t>EXTRATO DE JULGAMENTO PARCIAL Nº 158/2026.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TC/005531/2025 – PRESTAÇÃO DE CONTAS DE GOVERNO DA PREFEITURA MUNICIPAL DE SOCORRO DO PIAUÍ-PI (EXERCÍCIO FINANCEIRO DE 2024)</w:t>
      </w:r>
      <w:r w:rsidRPr="00573668">
        <w:rPr>
          <w:rFonts w:ascii="ZapfHumnst BT" w:hAnsi="ZapfHumnst BT" w:cs="Arial"/>
          <w:sz w:val="23"/>
          <w:szCs w:val="23"/>
        </w:rPr>
        <w:t xml:space="preserve">.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573668">
        <w:rPr>
          <w:rFonts w:ascii="ZapfHumnst BT" w:hAnsi="ZapfHumnst BT" w:cs="Arial"/>
          <w:sz w:val="23"/>
          <w:szCs w:val="23"/>
        </w:rPr>
        <w:t>is</w:t>
      </w:r>
      <w:proofErr w:type="spellEnd"/>
      <w:r w:rsidRPr="00573668">
        <w:rPr>
          <w:rFonts w:ascii="ZapfHumnst BT" w:hAnsi="ZapfHumnst BT" w:cs="Arial"/>
          <w:sz w:val="23"/>
          <w:szCs w:val="23"/>
        </w:rPr>
        <w:t>):</w:t>
      </w:r>
      <w:r w:rsidRPr="00573668">
        <w:rPr>
          <w:rFonts w:ascii="ZapfHumnst BT" w:hAnsi="ZapfHumnst BT" w:cs="Arial"/>
          <w:sz w:val="23"/>
          <w:szCs w:val="23"/>
          <w:lang w:val="pt-PT"/>
        </w:rPr>
        <w:t xml:space="preserve"> </w:t>
      </w:r>
      <w:r w:rsidRPr="00573668">
        <w:rPr>
          <w:rFonts w:ascii="ZapfHumnst BT" w:hAnsi="ZapfHumnst BT" w:cs="Arial"/>
          <w:sz w:val="23"/>
          <w:szCs w:val="23"/>
        </w:rPr>
        <w:t>José Coelho Filho – Prefeito Municipal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. Advogado(s): </w:t>
      </w:r>
      <w:proofErr w:type="spellStart"/>
      <w:r w:rsidRPr="00573668">
        <w:rPr>
          <w:rFonts w:ascii="ZapfHumnst BT" w:hAnsi="ZapfHumnst BT" w:cs="Arial"/>
          <w:bCs/>
          <w:sz w:val="23"/>
          <w:szCs w:val="23"/>
        </w:rPr>
        <w:t>Mattson</w:t>
      </w:r>
      <w:proofErr w:type="spellEnd"/>
      <w:r w:rsidRPr="00573668">
        <w:rPr>
          <w:rFonts w:ascii="ZapfHumnst BT" w:hAnsi="ZapfHumnst BT" w:cs="Arial"/>
          <w:bCs/>
          <w:sz w:val="23"/>
          <w:szCs w:val="23"/>
        </w:rPr>
        <w:t xml:space="preserve"> Resende Dourado (OAB/PI nº 6.594) e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outro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 – (Procuração: fl. 1 da peça 9.2)</w:t>
      </w:r>
      <w:r w:rsidRPr="00573668">
        <w:rPr>
          <w:rFonts w:ascii="ZapfHumnst BT" w:hAnsi="ZapfHumnst BT" w:cs="Helvetica"/>
          <w:sz w:val="23"/>
          <w:szCs w:val="23"/>
        </w:rPr>
        <w:t xml:space="preserve">; e Gustavo Castelo Branco Carvalho (OAB/PI nº 20.752) – (Substabelecimento com reserva de poderes: fl. 1 da peça 18.2).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Diretoria de Fiscalização de Gestão e Contas Públicas – DFCONTAS (peça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3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), o Relatório de Instrução da Diretoria de Fiscalização de Gestão e Contas Públicas – DFCONTAS (peça 12), o parecer do Ministério Público de Contas (peça 14), a sustentação oral do advogado </w:t>
      </w:r>
      <w:proofErr w:type="spellStart"/>
      <w:r w:rsidRPr="00573668">
        <w:rPr>
          <w:rFonts w:ascii="ZapfHumnst BT" w:hAnsi="ZapfHumnst BT" w:cs="Arial"/>
          <w:bCs/>
          <w:sz w:val="23"/>
          <w:szCs w:val="23"/>
        </w:rPr>
        <w:t>Mattson</w:t>
      </w:r>
      <w:proofErr w:type="spellEnd"/>
      <w:r w:rsidRPr="00573668">
        <w:rPr>
          <w:rFonts w:ascii="ZapfHumnst BT" w:hAnsi="ZapfHumnst BT" w:cs="Arial"/>
          <w:bCs/>
          <w:sz w:val="23"/>
          <w:szCs w:val="23"/>
        </w:rPr>
        <w:t xml:space="preserve"> Resende Dourado (OAB/PI nº 6.594), que se reportou às falhas apontadas, </w:t>
      </w:r>
      <w:r w:rsidRPr="00573668">
        <w:rPr>
          <w:rFonts w:ascii="ZapfHumnst BT" w:hAnsi="ZapfHumnst BT" w:cs="Arial"/>
          <w:sz w:val="23"/>
          <w:szCs w:val="23"/>
        </w:rPr>
        <w:t xml:space="preserve">e o </w:t>
      </w:r>
      <w:bookmarkEnd w:id="3"/>
      <w:r w:rsidRPr="00573668">
        <w:rPr>
          <w:rFonts w:ascii="ZapfHumnst BT" w:hAnsi="ZapfHumnst BT" w:cs="Arial"/>
          <w:sz w:val="23"/>
          <w:szCs w:val="23"/>
        </w:rPr>
        <w:lastRenderedPageBreak/>
        <w:t xml:space="preserve">mais que dos autos consta, decidiu a 1ª Câmara, unânime, ouvida a Representante do Ministério Público de Contas presente à sessão de julgamento e em consonância com a manifestação oral do Relator Cons. Substituto Jackson Nobre Veras, pelo </w:t>
      </w:r>
      <w:r w:rsidRPr="00573668">
        <w:rPr>
          <w:rFonts w:ascii="ZapfHumnst BT" w:hAnsi="ZapfHumnst BT" w:cs="Arial"/>
          <w:b/>
          <w:bCs/>
          <w:sz w:val="23"/>
          <w:szCs w:val="23"/>
        </w:rPr>
        <w:t>encaminhamento dos autos</w:t>
      </w:r>
      <w:r w:rsidRPr="00573668">
        <w:rPr>
          <w:rFonts w:ascii="ZapfHumnst BT" w:hAnsi="ZapfHumnst BT" w:cs="Arial"/>
          <w:sz w:val="23"/>
          <w:szCs w:val="23"/>
        </w:rPr>
        <w:t xml:space="preserve"> à Diretoria de Fiscalização de Gestão e Contas Públicas (DFCONTAS) e, posteriormente, ao Ministério Público de Contas para conhecimento e manifestação no tocante à documentação acostada nos autos (peças 23.1 a 23.5).</w:t>
      </w:r>
    </w:p>
    <w:p w14:paraId="7FDD245B" w14:textId="77777777" w:rsidR="00B05FCA" w:rsidRPr="00573668" w:rsidRDefault="00B05FCA" w:rsidP="00B05FCA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</w:p>
    <w:p w14:paraId="61C8BE4D" w14:textId="11082211" w:rsidR="00B05FCA" w:rsidRPr="00573668" w:rsidRDefault="004D46A6" w:rsidP="004D46A6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 Nº 159/2026.</w:t>
      </w:r>
      <w:r w:rsidRPr="00573668">
        <w:rPr>
          <w:rFonts w:ascii="ZapfHumnst BT" w:hAnsi="ZapfHumnst BT" w:cs="Arial"/>
          <w:b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caps/>
          <w:noProof/>
          <w:sz w:val="23"/>
          <w:szCs w:val="23"/>
        </w:rPr>
        <w:t xml:space="preserve">TC/005310/2026 – </w:t>
      </w:r>
      <w:r w:rsidRPr="00573668">
        <w:rPr>
          <w:rFonts w:ascii="ZapfHumnst BT" w:hAnsi="ZapfHumnst BT" w:cs="Arial"/>
          <w:b/>
          <w:caps/>
          <w:sz w:val="23"/>
          <w:szCs w:val="23"/>
        </w:rPr>
        <w:t>Aposentadoria por Idade e Tempo de Contribuição</w:t>
      </w:r>
      <w:r w:rsidRPr="00573668">
        <w:rPr>
          <w:rFonts w:ascii="ZapfHumnst BT" w:hAnsi="ZapfHumnst BT" w:cs="Arial"/>
          <w:bCs/>
          <w:caps/>
          <w:sz w:val="23"/>
          <w:szCs w:val="23"/>
        </w:rPr>
        <w:t xml:space="preserve"> (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>art. 10, §2º, I, §3º, I, c/c caput do art. 25, todos da Lei Complementar Municipal nº 5.686/2021</w:t>
      </w:r>
      <w:r w:rsidRPr="00573668">
        <w:rPr>
          <w:rFonts w:ascii="ZapfHumnst BT" w:hAnsi="ZapfHumnst BT" w:cs="Arial"/>
          <w:bCs/>
          <w:caps/>
          <w:sz w:val="23"/>
          <w:szCs w:val="23"/>
        </w:rPr>
        <w:t>)</w:t>
      </w:r>
      <w:r w:rsidRPr="00573668">
        <w:rPr>
          <w:rFonts w:ascii="ZapfHumnst BT" w:hAnsi="ZapfHumnst BT" w:cs="Arial"/>
          <w:bCs/>
          <w:sz w:val="23"/>
          <w:szCs w:val="23"/>
        </w:rPr>
        <w:t>.</w:t>
      </w:r>
      <w:r w:rsidRPr="00573668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/>
          <w:noProof/>
          <w:sz w:val="23"/>
          <w:szCs w:val="23"/>
        </w:rPr>
        <w:t>INTERESSADO(A): MARIA MADALENA CONCEIÇÃO GAMA</w:t>
      </w:r>
      <w:r w:rsidRPr="00573668">
        <w:rPr>
          <w:rFonts w:ascii="ZapfHumnst BT" w:hAnsi="ZapfHumnst BT" w:cs="Arial"/>
          <w:bCs/>
          <w:noProof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noProof/>
          <w:sz w:val="23"/>
          <w:szCs w:val="23"/>
        </w:rPr>
        <w:t>(</w:t>
      </w:r>
      <w:r w:rsidRPr="00573668">
        <w:rPr>
          <w:rFonts w:ascii="ZapfHumnst BT" w:hAnsi="ZapfHumnst BT" w:cs="Arial"/>
          <w:sz w:val="23"/>
          <w:szCs w:val="23"/>
        </w:rPr>
        <w:t>CPF nº 514.***.***-**)</w:t>
      </w:r>
      <w:r w:rsidRPr="00573668">
        <w:rPr>
          <w:rFonts w:ascii="ZapfHumnst BT" w:hAnsi="ZapfHumnst BT" w:cs="Arial"/>
          <w:bCs/>
          <w:sz w:val="23"/>
          <w:szCs w:val="23"/>
        </w:rPr>
        <w:t>, ocupante do cargo de Agente de Saúde, especialidade Agente de Combate a Endemias, referência “B4”, matrícula nº 032017, do quadro de pessoal da Fundação Municipal de Saúde (FMS)</w:t>
      </w:r>
      <w:r w:rsidRPr="00573668">
        <w:rPr>
          <w:rFonts w:ascii="ZapfHumnst BT" w:hAnsi="ZapfHumnst BT" w:cs="Arial"/>
          <w:bCs/>
          <w:noProof/>
          <w:sz w:val="23"/>
          <w:szCs w:val="23"/>
        </w:rPr>
        <w:t xml:space="preserve">. </w:t>
      </w:r>
      <w:r w:rsidRPr="0057366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Reformas e Pensões – DFPESSOAL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3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 (peça 3), o parecer do Ministério Público de Contas-MPC (peça 4), </w:t>
      </w:r>
      <w:r w:rsidRPr="00573668">
        <w:rPr>
          <w:rFonts w:ascii="ZapfHumnst BT" w:hAnsi="ZapfHumnst BT"/>
          <w:sz w:val="23"/>
          <w:szCs w:val="23"/>
        </w:rPr>
        <w:t xml:space="preserve">e o mais que dos autos consta, decidiu a 1ª Câmara, unânime, conforme </w:t>
      </w:r>
      <w:r w:rsidRPr="00573668">
        <w:rPr>
          <w:rFonts w:ascii="ZapfHumnst BT" w:hAnsi="ZapfHumnst BT" w:cs="Arial"/>
          <w:sz w:val="23"/>
          <w:szCs w:val="23"/>
        </w:rPr>
        <w:t xml:space="preserve">e pelos fundamentos expostos na proposta de voto do Relator </w:t>
      </w:r>
      <w:r w:rsidRPr="00573668">
        <w:rPr>
          <w:rFonts w:ascii="ZapfHumnst BT" w:hAnsi="ZapfHumnst BT"/>
          <w:sz w:val="23"/>
          <w:szCs w:val="23"/>
        </w:rPr>
        <w:t>(peça 9), nos seguintes termos:</w:t>
      </w:r>
      <w:r w:rsidRPr="00573668">
        <w:rPr>
          <w:rFonts w:ascii="ZapfHumnst BT" w:hAnsi="ZapfHumnst BT"/>
          <w:sz w:val="23"/>
          <w:szCs w:val="23"/>
        </w:rPr>
        <w:t xml:space="preserve"> a) </w:t>
      </w:r>
      <w:r w:rsidRPr="00573668">
        <w:rPr>
          <w:rFonts w:ascii="ZapfHumnst BT" w:hAnsi="ZapfHumnst BT" w:cs="Arial"/>
          <w:i/>
          <w:iCs/>
          <w:sz w:val="23"/>
          <w:szCs w:val="23"/>
        </w:rPr>
        <w:t>pelo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do ato concessório de aposentadoria materializado na</w:t>
      </w:r>
      <w:r w:rsidRPr="0057366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Portaria nº 045/2026 – PREV/IPMT</w:t>
      </w:r>
      <w:r w:rsidRPr="00573668">
        <w:rPr>
          <w:rFonts w:ascii="ZapfHumnst BT" w:hAnsi="ZapfHumnst BT" w:cs="Arial"/>
          <w:i/>
          <w:iCs/>
          <w:sz w:val="23"/>
          <w:szCs w:val="23"/>
        </w:rPr>
        <w:t xml:space="preserve"> (fl. 114 da peça 1), publicada no D.O.M de n° 4.223 de 25/03/2026 (fls. 118/119 da peça 1).</w:t>
      </w:r>
    </w:p>
    <w:p w14:paraId="000FA7E4" w14:textId="77777777" w:rsidR="004D46A6" w:rsidRPr="00573668" w:rsidRDefault="004D46A6" w:rsidP="004D46A6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73A894C4" w14:textId="3DA300AE" w:rsidR="004D46A6" w:rsidRPr="00573668" w:rsidRDefault="004D46A6" w:rsidP="004D46A6">
      <w:pPr>
        <w:spacing w:line="300" w:lineRule="exact"/>
        <w:jc w:val="both"/>
        <w:rPr>
          <w:rFonts w:ascii="ZapfHumnst BT" w:hAnsi="ZapfHumnst BT"/>
          <w:i/>
          <w:iCs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EXTRATO DE JULGAMENTO</w:t>
      </w:r>
      <w:r w:rsidRPr="00573668">
        <w:rPr>
          <w:rFonts w:ascii="ZapfHumnst BT" w:hAnsi="ZapfHumnst BT"/>
          <w:sz w:val="23"/>
          <w:szCs w:val="23"/>
        </w:rPr>
        <w:t xml:space="preserve"> Nº 160/2026.</w:t>
      </w:r>
      <w:r w:rsidRPr="00573668">
        <w:rPr>
          <w:rFonts w:ascii="ZapfHumnst BT" w:hAnsi="ZapfHumnst BT"/>
          <w:b/>
          <w:bCs/>
          <w:sz w:val="23"/>
          <w:szCs w:val="23"/>
        </w:rPr>
        <w:t xml:space="preserve"> TC/015770/2025 – REPRESENTAÇÃO CONTRA A PREFEITURA MUNICIPAL DE JOSÉ DE FREITAS-PI (EXERCÍCIO FINANCEIRO DE 2025).</w:t>
      </w:r>
      <w:r w:rsidRPr="00573668">
        <w:rPr>
          <w:rFonts w:ascii="ZapfHumnst BT" w:hAnsi="ZapfHumnst BT"/>
          <w:sz w:val="23"/>
          <w:szCs w:val="23"/>
        </w:rPr>
        <w:t xml:space="preserve"> Objeto: supostas irregularidades verificadas no Pregão Presencial nº 016/2025. Representado(s): Pedro Gomes dos </w:t>
      </w:r>
      <w:proofErr w:type="gramStart"/>
      <w:r w:rsidRPr="00573668">
        <w:rPr>
          <w:rFonts w:ascii="ZapfHumnst BT" w:hAnsi="ZapfHumnst BT"/>
          <w:sz w:val="23"/>
          <w:szCs w:val="23"/>
        </w:rPr>
        <w:t>Santos Filho</w:t>
      </w:r>
      <w:proofErr w:type="gramEnd"/>
      <w:r w:rsidRPr="00573668">
        <w:rPr>
          <w:rFonts w:ascii="ZapfHumnst BT" w:hAnsi="ZapfHumnst BT"/>
          <w:sz w:val="23"/>
          <w:szCs w:val="23"/>
        </w:rPr>
        <w:t xml:space="preserve"> – Prefeito Municipal; e Clarice Cristina da Costa Ramos – Pregoeira. Advogado(s) do(s) Representado(s): </w:t>
      </w:r>
      <w:proofErr w:type="spellStart"/>
      <w:r w:rsidRPr="00573668">
        <w:rPr>
          <w:rFonts w:ascii="ZapfHumnst BT" w:hAnsi="ZapfHumnst BT" w:cs="Arial"/>
          <w:bCs/>
          <w:sz w:val="23"/>
          <w:szCs w:val="23"/>
        </w:rPr>
        <w:t>Arley</w:t>
      </w:r>
      <w:proofErr w:type="spellEnd"/>
      <w:r w:rsidRPr="00573668">
        <w:rPr>
          <w:rFonts w:ascii="ZapfHumnst BT" w:hAnsi="ZapfHumnst BT" w:cs="Arial"/>
          <w:bCs/>
          <w:sz w:val="23"/>
          <w:szCs w:val="23"/>
        </w:rPr>
        <w:t xml:space="preserve"> Rafael Santos Barroso (OAB/PI nº 12.470) e</w:t>
      </w:r>
      <w:r w:rsidRPr="00573668">
        <w:rPr>
          <w:rFonts w:ascii="ZapfHumnst BT" w:hAnsi="ZapfHumnst BT" w:cs="Arial"/>
          <w:bCs/>
          <w:i/>
          <w:iCs/>
          <w:sz w:val="23"/>
          <w:szCs w:val="23"/>
        </w:rPr>
        <w:t xml:space="preserve"> outros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 – (Procuração: </w:t>
      </w:r>
      <w:r w:rsidRPr="00573668">
        <w:rPr>
          <w:rFonts w:ascii="ZapfHumnst BT" w:hAnsi="ZapfHumnst BT"/>
          <w:sz w:val="23"/>
          <w:szCs w:val="23"/>
        </w:rPr>
        <w:t>Clarice Cristina da Costa Ramos/Pregoeira</w:t>
      </w:r>
      <w:r w:rsidRPr="00573668">
        <w:rPr>
          <w:rFonts w:ascii="ZapfHumnst BT" w:hAnsi="ZapfHumnst BT" w:cs="Arial"/>
          <w:bCs/>
          <w:sz w:val="23"/>
          <w:szCs w:val="23"/>
        </w:rPr>
        <w:t xml:space="preserve"> – fl. 1 da peça 24.2; e </w:t>
      </w:r>
      <w:r w:rsidRPr="00573668">
        <w:rPr>
          <w:rFonts w:ascii="ZapfHumnst BT" w:hAnsi="ZapfHumnst BT"/>
          <w:sz w:val="23"/>
          <w:szCs w:val="23"/>
        </w:rPr>
        <w:t xml:space="preserve">Pedro Gomes dos </w:t>
      </w:r>
      <w:proofErr w:type="gramStart"/>
      <w:r w:rsidRPr="00573668">
        <w:rPr>
          <w:rFonts w:ascii="ZapfHumnst BT" w:hAnsi="ZapfHumnst BT"/>
          <w:sz w:val="23"/>
          <w:szCs w:val="23"/>
        </w:rPr>
        <w:t>Santos Filho – Prefeito Municipal –</w:t>
      </w:r>
      <w:proofErr w:type="gramEnd"/>
      <w:r w:rsidRPr="00573668">
        <w:rPr>
          <w:rFonts w:ascii="ZapfHumnst BT" w:hAnsi="ZapfHumnst BT"/>
          <w:sz w:val="23"/>
          <w:szCs w:val="23"/>
        </w:rPr>
        <w:t xml:space="preserve"> </w:t>
      </w:r>
      <w:r w:rsidRPr="00573668">
        <w:rPr>
          <w:rFonts w:ascii="ZapfHumnst BT" w:hAnsi="ZapfHumnst BT" w:cs="Arial"/>
          <w:bCs/>
          <w:sz w:val="23"/>
          <w:szCs w:val="23"/>
        </w:rPr>
        <w:t>fl. 1 da peça 24.3)</w:t>
      </w:r>
      <w:r w:rsidRPr="00573668">
        <w:rPr>
          <w:rFonts w:ascii="ZapfHumnst BT" w:hAnsi="ZapfHumnst BT"/>
          <w:sz w:val="23"/>
          <w:szCs w:val="23"/>
        </w:rPr>
        <w:t xml:space="preserve">. Representante(s): Secretaria de Controle Externo (SECEX) do TCE/PI. Vistos, relatados e discutidos os presentes autos, considerando a Representação da Secretaria de Controle Externo – SECEX (peça </w:t>
      </w:r>
      <w:proofErr w:type="gramStart"/>
      <w:r w:rsidRPr="00573668">
        <w:rPr>
          <w:rFonts w:ascii="ZapfHumnst BT" w:hAnsi="ZapfHumnst BT"/>
          <w:sz w:val="23"/>
          <w:szCs w:val="23"/>
        </w:rPr>
        <w:t>5</w:t>
      </w:r>
      <w:proofErr w:type="gramEnd"/>
      <w:r w:rsidRPr="00573668">
        <w:rPr>
          <w:rFonts w:ascii="ZapfHumnst BT" w:hAnsi="ZapfHumnst BT"/>
          <w:sz w:val="23"/>
          <w:szCs w:val="23"/>
        </w:rPr>
        <w:t xml:space="preserve">), o Relatório de Contraditório da Diretoria de Fiscalização de Licitações e Contratações – DFCONTRATOS (peças 13 e 28), o parecer do Ministério Público de Contas (peça 31), e o mais que dos autos consta, decidiu a 1ª Câmara, unânime, </w:t>
      </w:r>
      <w:r w:rsidRPr="00573668">
        <w:rPr>
          <w:rFonts w:ascii="ZapfHumnst BT" w:hAnsi="ZapfHumnst BT" w:cs="Arial"/>
          <w:sz w:val="23"/>
          <w:szCs w:val="23"/>
        </w:rPr>
        <w:t xml:space="preserve">conforme e pelos fundamentos expostos na proposta de voto do Relator </w:t>
      </w:r>
      <w:r w:rsidRPr="00573668">
        <w:rPr>
          <w:rFonts w:ascii="ZapfHumnst BT" w:hAnsi="ZapfHumnst BT"/>
          <w:sz w:val="23"/>
          <w:szCs w:val="23"/>
        </w:rPr>
        <w:t>(peça 36), nos seguintes termos:</w:t>
      </w:r>
      <w:r w:rsidRPr="00573668">
        <w:rPr>
          <w:rFonts w:ascii="ZapfHumnst BT" w:hAnsi="ZapfHumnst BT"/>
          <w:sz w:val="23"/>
          <w:szCs w:val="23"/>
        </w:rPr>
        <w:t xml:space="preserve"> 1.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procedência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da presente representação; </w:t>
      </w:r>
      <w:proofErr w:type="gramStart"/>
      <w:r w:rsidRPr="00573668">
        <w:rPr>
          <w:rFonts w:ascii="ZapfHumnst BT" w:hAnsi="ZapfHumnst BT"/>
          <w:i/>
          <w:iCs/>
          <w:sz w:val="23"/>
          <w:szCs w:val="23"/>
        </w:rPr>
        <w:t>2</w:t>
      </w:r>
      <w:proofErr w:type="gramEnd"/>
      <w:r w:rsidRPr="00573668">
        <w:rPr>
          <w:rFonts w:ascii="ZapfHumnst BT" w:hAnsi="ZapfHumnst BT"/>
          <w:i/>
          <w:iCs/>
          <w:sz w:val="23"/>
          <w:szCs w:val="23"/>
        </w:rPr>
        <w:t xml:space="preserve">.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Aplicação de MULTA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ao Sr. Pedro Gomes dos </w:t>
      </w:r>
      <w:proofErr w:type="gramStart"/>
      <w:r w:rsidRPr="00573668">
        <w:rPr>
          <w:rFonts w:ascii="ZapfHumnst BT" w:hAnsi="ZapfHumnst BT"/>
          <w:i/>
          <w:iCs/>
          <w:sz w:val="23"/>
          <w:szCs w:val="23"/>
        </w:rPr>
        <w:t>Santos Filho</w:t>
      </w:r>
      <w:proofErr w:type="gramEnd"/>
      <w:r w:rsidRPr="00573668">
        <w:rPr>
          <w:rFonts w:ascii="ZapfHumnst BT" w:hAnsi="ZapfHumnst BT"/>
          <w:i/>
          <w:iCs/>
          <w:sz w:val="23"/>
          <w:szCs w:val="23"/>
        </w:rPr>
        <w:t>, prefeito municipal de José de Freitas-PI, no valor correspondente a 600 UFR-PI, em virtude das irregularidades apontadas na proposta de voto do Relator, nos termos do art. 79 da Lei n° 5.888/2009, c/c art. 206 da Resolução TCE/PI n° 13/2011 e art. 22 da IN TCE/PI n° 06/2017;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3. </w:t>
      </w:r>
      <w:r w:rsidRPr="00573668">
        <w:rPr>
          <w:rFonts w:ascii="ZapfHumnst BT" w:hAnsi="ZapfHumnst BT"/>
          <w:b/>
          <w:bCs/>
          <w:i/>
          <w:iCs/>
          <w:caps/>
          <w:sz w:val="23"/>
          <w:szCs w:val="23"/>
        </w:rPr>
        <w:t>Não Aplicação de Multa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a Sra. Clarice Cristina da Costa Ramos, pregoeira do município;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</w:t>
      </w:r>
      <w:proofErr w:type="gramStart"/>
      <w:r w:rsidRPr="00573668">
        <w:rPr>
          <w:rFonts w:ascii="ZapfHumnst BT" w:hAnsi="ZapfHumnst BT"/>
          <w:i/>
          <w:iCs/>
          <w:sz w:val="23"/>
          <w:szCs w:val="23"/>
        </w:rPr>
        <w:t>4</w:t>
      </w:r>
      <w:proofErr w:type="gramEnd"/>
      <w:r w:rsidRPr="00573668">
        <w:rPr>
          <w:rFonts w:ascii="ZapfHumnst BT" w:hAnsi="ZapfHumnst BT"/>
          <w:i/>
          <w:iCs/>
          <w:sz w:val="23"/>
          <w:szCs w:val="23"/>
        </w:rPr>
        <w:t xml:space="preserve">. </w:t>
      </w:r>
      <w:r w:rsidRPr="00573668">
        <w:rPr>
          <w:rFonts w:ascii="ZapfHumnst BT" w:hAnsi="ZapfHumnst BT"/>
          <w:i/>
          <w:iCs/>
          <w:sz w:val="23"/>
          <w:szCs w:val="23"/>
        </w:rPr>
        <w:t>Expedição de</w:t>
      </w:r>
      <w:r w:rsidRPr="00573668">
        <w:rPr>
          <w:rFonts w:ascii="ZapfHumnst BT" w:hAnsi="ZapfHumnst BT"/>
          <w:b/>
          <w:bCs/>
          <w:i/>
          <w:iCs/>
          <w:sz w:val="23"/>
          <w:szCs w:val="23"/>
        </w:rPr>
        <w:t xml:space="preserve"> DETERMINAÇÃO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, nos termos do art. 358, I, da Resolução TCE/PI n° 13/2011 (Regimento Interno), aos responsáveis para que procedam à anulação do procedimento licitatório – Pregão Eletrônico nº 016/2025 – e atualizem o status no sistema Licitações Web, </w:t>
      </w:r>
      <w:r w:rsidRPr="00573668">
        <w:rPr>
          <w:rFonts w:ascii="ZapfHumnst BT" w:hAnsi="ZapfHumnst BT"/>
          <w:i/>
          <w:iCs/>
          <w:sz w:val="23"/>
          <w:szCs w:val="23"/>
        </w:rPr>
        <w:lastRenderedPageBreak/>
        <w:t>observando os prazos e termos dispostos na IN nº 02/2016;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</w:t>
      </w:r>
      <w:proofErr w:type="gramStart"/>
      <w:r w:rsidRPr="00573668">
        <w:rPr>
          <w:rFonts w:ascii="ZapfHumnst BT" w:hAnsi="ZapfHumnst BT"/>
          <w:i/>
          <w:iCs/>
          <w:sz w:val="23"/>
          <w:szCs w:val="23"/>
        </w:rPr>
        <w:t>5</w:t>
      </w:r>
      <w:proofErr w:type="gramEnd"/>
      <w:r w:rsidRPr="00573668">
        <w:rPr>
          <w:rFonts w:ascii="ZapfHumnst BT" w:hAnsi="ZapfHumnst BT"/>
          <w:i/>
          <w:iCs/>
          <w:sz w:val="23"/>
          <w:szCs w:val="23"/>
        </w:rPr>
        <w:t xml:space="preserve">. </w:t>
      </w:r>
      <w:r w:rsidRPr="00573668">
        <w:rPr>
          <w:rFonts w:ascii="ZapfHumnst BT" w:hAnsi="ZapfHumnst BT"/>
          <w:i/>
          <w:iCs/>
          <w:sz w:val="23"/>
          <w:szCs w:val="23"/>
        </w:rPr>
        <w:t>Expedição de</w:t>
      </w:r>
      <w:r w:rsidRPr="00573668">
        <w:rPr>
          <w:rFonts w:ascii="ZapfHumnst BT" w:hAnsi="ZapfHumnst BT"/>
          <w:b/>
          <w:bCs/>
          <w:i/>
          <w:iCs/>
          <w:sz w:val="23"/>
          <w:szCs w:val="23"/>
        </w:rPr>
        <w:t xml:space="preserve"> ALERTA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, nos termos do art. 358, II, da Resolução TCE/PI n° 13/2011 (Regimento Interno), para que os responsáveis observem o fiel cumprimento dos dispositivos da Lei de Licitações e Contratos, em especial que, em contratações futuras: 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5.1. </w:t>
      </w:r>
      <w:r w:rsidRPr="00573668">
        <w:rPr>
          <w:rFonts w:ascii="ZapfHumnst BT" w:hAnsi="ZapfHumnst BT"/>
          <w:i/>
          <w:iCs/>
          <w:sz w:val="23"/>
          <w:szCs w:val="23"/>
        </w:rPr>
        <w:t>Observem nos procedimentos licitatórios o devido parcelamento de seus itens, evitando a aglutinação indevida de itens ou serviços que possuam características muito distintas entre si e que sejam ofertados por empresas de ramos de negócios diversos, observando o Art. 47 da Lei n° 14.133/2021 e a Súmula nº 247 do TCU;</w:t>
      </w:r>
      <w:r w:rsidRPr="00573668">
        <w:rPr>
          <w:rFonts w:ascii="ZapfHumnst BT" w:hAnsi="ZapfHumnst BT"/>
          <w:i/>
          <w:iCs/>
          <w:sz w:val="23"/>
          <w:szCs w:val="23"/>
        </w:rPr>
        <w:t xml:space="preserve"> 5.2. </w:t>
      </w:r>
      <w:r w:rsidRPr="00573668">
        <w:rPr>
          <w:rFonts w:ascii="ZapfHumnst BT" w:hAnsi="ZapfHumnst BT"/>
          <w:i/>
          <w:iCs/>
          <w:sz w:val="23"/>
          <w:szCs w:val="23"/>
        </w:rPr>
        <w:t>Cumpram o princípio da especificação em seus certames licitatórios, nos termos do Art. 6º, inciso XXIII da Lei n° 14.133/2021, evitando descrições genéricas do objeto licitado.</w:t>
      </w:r>
    </w:p>
    <w:p w14:paraId="7FE178A6" w14:textId="77777777" w:rsidR="002666DF" w:rsidRPr="00573668" w:rsidRDefault="002666DF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14FC6ACA" w14:textId="34C05A10" w:rsidR="00014D8B" w:rsidRPr="00573668" w:rsidRDefault="00014D8B" w:rsidP="009B48F4">
      <w:pPr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 xml:space="preserve">Nada mais havendo a tratar, o </w:t>
      </w:r>
      <w:proofErr w:type="gramStart"/>
      <w:r w:rsidRPr="00573668">
        <w:rPr>
          <w:rFonts w:ascii="ZapfHumnst BT" w:hAnsi="ZapfHumnst BT" w:cs="Arial"/>
          <w:sz w:val="23"/>
          <w:szCs w:val="23"/>
        </w:rPr>
        <w:t>Sr.</w:t>
      </w:r>
      <w:proofErr w:type="gramEnd"/>
      <w:r w:rsidRPr="00573668">
        <w:rPr>
          <w:rFonts w:ascii="ZapfHumnst BT" w:hAnsi="ZapfHumnst BT" w:cs="Arial"/>
          <w:sz w:val="23"/>
          <w:szCs w:val="23"/>
        </w:rPr>
        <w:t xml:space="preserve"> Presidente deu por encerrada a Sessão, do que para constar, eu, Jean Carlos Andrade Soares, Chefe da Divisão de Apoio à 1ª Câmara do Tribunal de Contas do Estado do Piauí, lavrei a presente ata, que, depois de lida e aprovada, será assinada pelo(a)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Sr</w:t>
      </w:r>
      <w:proofErr w:type="spellEnd"/>
      <w:r w:rsidRPr="00573668">
        <w:rPr>
          <w:rFonts w:ascii="ZapfHumnst BT" w:hAnsi="ZapfHumnst BT" w:cs="Arial"/>
          <w:sz w:val="23"/>
          <w:szCs w:val="23"/>
        </w:rPr>
        <w:t>(a). Presidente(a), pelo(s) Conselheiro(s), pelo(a) Procurador(a) e por mim subscrito.</w:t>
      </w:r>
    </w:p>
    <w:p w14:paraId="290877FB" w14:textId="77777777" w:rsidR="00AC7B98" w:rsidRPr="00573668" w:rsidRDefault="00AC7B98" w:rsidP="003A5C20">
      <w:pPr>
        <w:spacing w:line="300" w:lineRule="exact"/>
        <w:jc w:val="both"/>
        <w:rPr>
          <w:rFonts w:ascii="ZapfHumnst BT" w:hAnsi="ZapfHumnst BT" w:cs="Arial"/>
          <w:sz w:val="23"/>
          <w:szCs w:val="23"/>
        </w:rPr>
      </w:pPr>
    </w:p>
    <w:p w14:paraId="5E3584C5" w14:textId="77777777" w:rsidR="00AC7B98" w:rsidRPr="00573668" w:rsidRDefault="00AC7B98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Cons.ª Rejane Ribeiro Sousa Dias – Presidente</w:t>
      </w:r>
    </w:p>
    <w:p w14:paraId="49878793" w14:textId="77777777" w:rsidR="00F667F2" w:rsidRPr="00573668" w:rsidRDefault="00F667F2" w:rsidP="003A5C20">
      <w:pPr>
        <w:keepNext/>
        <w:spacing w:line="300" w:lineRule="exact"/>
        <w:jc w:val="both"/>
        <w:rPr>
          <w:rFonts w:ascii="ZapfHumnst BT" w:eastAsia="Times New Roman" w:hAnsi="ZapfHumnst BT" w:cs="Arial"/>
          <w:sz w:val="23"/>
          <w:szCs w:val="23"/>
        </w:rPr>
      </w:pPr>
      <w:r w:rsidRPr="00573668">
        <w:rPr>
          <w:rFonts w:ascii="ZapfHumnst BT" w:eastAsia="Times New Roman" w:hAnsi="ZapfHumnst BT" w:cs="Arial"/>
          <w:sz w:val="23"/>
          <w:szCs w:val="23"/>
        </w:rPr>
        <w:t>Cons. Kleber Dantas Eulálio</w:t>
      </w:r>
    </w:p>
    <w:p w14:paraId="3ABA46F4" w14:textId="6F69002B" w:rsidR="00AC7B98" w:rsidRPr="00573668" w:rsidRDefault="00AC7B98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Cons.ª Flora Izabel Nobre Rodrigues</w:t>
      </w:r>
    </w:p>
    <w:p w14:paraId="4493BE32" w14:textId="566F886D" w:rsidR="00CC6050" w:rsidRPr="00573668" w:rsidRDefault="00CC6050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Cons. Substituto Jaylson Fabianh Lopes Campelo</w:t>
      </w:r>
    </w:p>
    <w:p w14:paraId="6CB9EF2F" w14:textId="3B6BE632" w:rsidR="00793856" w:rsidRPr="00573668" w:rsidRDefault="00793856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>Cons. Substituto Jackson Nobre Veras</w:t>
      </w:r>
    </w:p>
    <w:p w14:paraId="453D8ABE" w14:textId="72D27042" w:rsidR="000C6CD2" w:rsidRPr="00573668" w:rsidRDefault="00FC71BA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573668">
        <w:rPr>
          <w:rFonts w:ascii="ZapfHumnst BT" w:hAnsi="ZapfHumnst BT" w:cs="Arial"/>
          <w:sz w:val="23"/>
          <w:szCs w:val="23"/>
        </w:rPr>
        <w:t xml:space="preserve">Procuradora </w:t>
      </w:r>
      <w:proofErr w:type="spellStart"/>
      <w:r w:rsidRPr="00573668">
        <w:rPr>
          <w:rFonts w:ascii="ZapfHumnst BT" w:hAnsi="ZapfHumnst BT" w:cs="Arial"/>
          <w:sz w:val="23"/>
          <w:szCs w:val="23"/>
        </w:rPr>
        <w:t>Raïssa</w:t>
      </w:r>
      <w:proofErr w:type="spellEnd"/>
      <w:r w:rsidRPr="00573668">
        <w:rPr>
          <w:rFonts w:ascii="ZapfHumnst BT" w:hAnsi="ZapfHumnst BT" w:cs="Arial"/>
          <w:sz w:val="23"/>
          <w:szCs w:val="23"/>
        </w:rPr>
        <w:t xml:space="preserve"> Maria Rezende de Deus Barbosa</w:t>
      </w:r>
      <w:r w:rsidR="00681739" w:rsidRPr="00573668">
        <w:rPr>
          <w:rFonts w:ascii="ZapfHumnst BT" w:hAnsi="ZapfHumnst BT" w:cs="Arial"/>
          <w:sz w:val="23"/>
          <w:szCs w:val="23"/>
        </w:rPr>
        <w:t xml:space="preserve"> </w:t>
      </w:r>
      <w:r w:rsidR="000C6CD2" w:rsidRPr="00573668">
        <w:rPr>
          <w:rFonts w:ascii="ZapfHumnst BT" w:hAnsi="ZapfHumnst BT" w:cs="Arial"/>
          <w:sz w:val="23"/>
          <w:szCs w:val="23"/>
        </w:rPr>
        <w:t>– Procurador(a) de Contas junto ao TCE</w:t>
      </w:r>
    </w:p>
    <w:p w14:paraId="49EBA76D" w14:textId="06EF6649" w:rsidR="00C57363" w:rsidRPr="00573668" w:rsidRDefault="00C57363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3020131C" w14:textId="77777777" w:rsidR="00B33A77" w:rsidRPr="00573668" w:rsidRDefault="00B33A7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sectPr w:rsidR="00B33A77" w:rsidRPr="00573668" w:rsidSect="00620A7F">
      <w:headerReference w:type="default" r:id="rId9"/>
      <w:footerReference w:type="default" r:id="rId10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440F8" w14:textId="77777777" w:rsidR="005570CC" w:rsidRDefault="005570CC" w:rsidP="00BE1DA4">
      <w:r>
        <w:separator/>
      </w:r>
    </w:p>
  </w:endnote>
  <w:endnote w:type="continuationSeparator" w:id="0">
    <w:p w14:paraId="5EEE5502" w14:textId="77777777" w:rsidR="005570CC" w:rsidRDefault="005570CC" w:rsidP="00BE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lag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panose1 w:val="020B050205050809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4F441" w14:textId="19CC9D76" w:rsidR="00D92492" w:rsidRPr="00B726E0" w:rsidRDefault="00D92492" w:rsidP="007143C7">
    <w:pPr>
      <w:pStyle w:val="Rodap"/>
      <w:pBdr>
        <w:top w:val="single" w:sz="4" w:space="1" w:color="auto"/>
      </w:pBdr>
      <w:tabs>
        <w:tab w:val="clear" w:pos="8504"/>
        <w:tab w:val="right" w:pos="8505"/>
      </w:tabs>
      <w:ind w:right="-1"/>
      <w:jc w:val="both"/>
      <w:rPr>
        <w:rFonts w:ascii="Arial" w:hAnsi="Arial" w:cs="Arial"/>
        <w:i/>
        <w:sz w:val="16"/>
        <w:szCs w:val="16"/>
      </w:rPr>
    </w:pPr>
    <w:r w:rsidRPr="00B726E0">
      <w:rPr>
        <w:rFonts w:ascii="Arial" w:hAnsi="Arial" w:cs="Arial"/>
        <w:i/>
        <w:sz w:val="18"/>
        <w:szCs w:val="18"/>
      </w:rPr>
      <w:t>Ata da Sessão Ordinária da Primeira Câmara nº 0</w:t>
    </w:r>
    <w:r w:rsidR="00FC71BA">
      <w:rPr>
        <w:rFonts w:ascii="Arial" w:hAnsi="Arial" w:cs="Arial"/>
        <w:i/>
        <w:sz w:val="18"/>
        <w:szCs w:val="18"/>
      </w:rPr>
      <w:t>12</w:t>
    </w:r>
    <w:r w:rsidRPr="00B726E0">
      <w:rPr>
        <w:rFonts w:ascii="Arial" w:hAnsi="Arial" w:cs="Arial"/>
        <w:i/>
        <w:sz w:val="18"/>
        <w:szCs w:val="18"/>
      </w:rPr>
      <w:t xml:space="preserve"> de </w:t>
    </w:r>
    <w:r w:rsidR="00FC71BA">
      <w:rPr>
        <w:rFonts w:ascii="Arial" w:hAnsi="Arial" w:cs="Arial"/>
        <w:i/>
        <w:sz w:val="18"/>
        <w:szCs w:val="18"/>
      </w:rPr>
      <w:t>7</w:t>
    </w:r>
    <w:r w:rsidR="007B588E">
      <w:rPr>
        <w:rFonts w:ascii="Arial" w:hAnsi="Arial" w:cs="Arial"/>
        <w:i/>
        <w:sz w:val="18"/>
        <w:szCs w:val="18"/>
      </w:rPr>
      <w:t>/</w:t>
    </w:r>
    <w:r w:rsidR="00FC71BA">
      <w:rPr>
        <w:rFonts w:ascii="Arial" w:hAnsi="Arial" w:cs="Arial"/>
        <w:i/>
        <w:sz w:val="18"/>
        <w:szCs w:val="18"/>
      </w:rPr>
      <w:t>7</w:t>
    </w:r>
    <w:r w:rsidR="00B414C5">
      <w:rPr>
        <w:rFonts w:ascii="Arial" w:hAnsi="Arial" w:cs="Arial"/>
        <w:i/>
        <w:sz w:val="18"/>
        <w:szCs w:val="18"/>
      </w:rPr>
      <w:t>/202</w:t>
    </w:r>
    <w:r w:rsidR="001D4CCB">
      <w:rPr>
        <w:rFonts w:ascii="Arial" w:hAnsi="Arial" w:cs="Arial"/>
        <w:i/>
        <w:sz w:val="18"/>
        <w:szCs w:val="18"/>
      </w:rPr>
      <w:t>6</w:t>
    </w:r>
    <w:r w:rsidRPr="00B726E0">
      <w:rPr>
        <w:rFonts w:ascii="Arial" w:hAnsi="Arial" w:cs="Arial"/>
        <w:i/>
        <w:sz w:val="18"/>
        <w:szCs w:val="18"/>
      </w:rPr>
      <w:t>.</w:t>
    </w:r>
    <w:r w:rsidRPr="00B726E0">
      <w:rPr>
        <w:rFonts w:ascii="Arial" w:hAnsi="Arial" w:cs="Arial"/>
        <w:i/>
        <w:sz w:val="18"/>
        <w:szCs w:val="18"/>
      </w:rPr>
      <w:tab/>
      <w:t xml:space="preserve"> </w: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begin"/>
    </w:r>
    <w:r w:rsidRPr="00B726E0">
      <w:rPr>
        <w:rStyle w:val="Nmerodepgina"/>
        <w:rFonts w:ascii="Arial" w:hAnsi="Arial" w:cs="Arial"/>
        <w:i/>
        <w:sz w:val="18"/>
        <w:szCs w:val="18"/>
      </w:rPr>
      <w:instrText xml:space="preserve"> PAGE </w:instrTex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separate"/>
    </w:r>
    <w:r w:rsidR="00573668">
      <w:rPr>
        <w:rStyle w:val="Nmerodepgina"/>
        <w:rFonts w:ascii="Arial" w:hAnsi="Arial" w:cs="Arial"/>
        <w:i/>
        <w:noProof/>
        <w:sz w:val="18"/>
        <w:szCs w:val="18"/>
      </w:rPr>
      <w:t>12</w: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end"/>
    </w:r>
  </w:p>
  <w:p w14:paraId="79427A43" w14:textId="77777777" w:rsidR="00D92492" w:rsidRDefault="00D92492" w:rsidP="000C335D">
    <w:pPr>
      <w:pStyle w:val="Rodap"/>
      <w:tabs>
        <w:tab w:val="clear" w:pos="4252"/>
        <w:tab w:val="center" w:pos="467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AE1FE" w14:textId="77777777" w:rsidR="005570CC" w:rsidRDefault="005570CC" w:rsidP="00BE1DA4">
      <w:r>
        <w:separator/>
      </w:r>
    </w:p>
  </w:footnote>
  <w:footnote w:type="continuationSeparator" w:id="0">
    <w:p w14:paraId="508B1663" w14:textId="77777777" w:rsidR="005570CC" w:rsidRDefault="005570CC" w:rsidP="00BE1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536D3" w14:textId="15D4BA59" w:rsidR="00D92492" w:rsidRDefault="001068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A16F6D" wp14:editId="6EBAB2D8">
              <wp:simplePos x="0" y="0"/>
              <wp:positionH relativeFrom="column">
                <wp:posOffset>2171065</wp:posOffset>
              </wp:positionH>
              <wp:positionV relativeFrom="paragraph">
                <wp:posOffset>-24130</wp:posOffset>
              </wp:positionV>
              <wp:extent cx="2856230" cy="368300"/>
              <wp:effectExtent l="0" t="0" r="127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6230" cy="3683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52E719" w14:textId="7FD54996" w:rsidR="00D92492" w:rsidRPr="0099492C" w:rsidRDefault="00D92492" w:rsidP="001D0484">
                          <w:pPr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</w:pPr>
                          <w:r w:rsidRPr="0099492C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SECRETARIA D</w:t>
                          </w:r>
                          <w:r w:rsidR="001068E0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E PROCESSAMENTO E JULGAMENTO</w:t>
                          </w:r>
                        </w:p>
                        <w:p w14:paraId="26786C8C" w14:textId="79D50EC8" w:rsidR="00D92492" w:rsidRPr="00F3712F" w:rsidRDefault="001068E0" w:rsidP="001D0484">
                          <w:pPr>
                            <w:rPr>
                              <w:rFonts w:ascii="ZapfHumnst BT" w:hAnsi="ZapfHumnst B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Divisão de Apoio à 1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ª</w:t>
                          </w:r>
                          <w:r w:rsidR="00D92492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 xml:space="preserve"> Câmara</w:t>
                          </w:r>
                        </w:p>
                        <w:p w14:paraId="74E8EEC1" w14:textId="77777777" w:rsidR="00D92492" w:rsidRDefault="00D92492" w:rsidP="001D04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70.95pt;margin-top:-1.9pt;width:224.9pt;height:2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" fillcolor="window" stroked="f" strokeweight=".5pt">
              <v:path arrowok="t"/>
              <v:textbox>
                <w:txbxContent>
                  <w:p w14:paraId="2B52E719" w14:textId="7FD54996" w:rsidR="00D92492" w:rsidRPr="0099492C" w:rsidRDefault="00D92492" w:rsidP="001D0484">
                    <w:pPr>
                      <w:rPr>
                        <w:rFonts w:ascii="ZapfHumnst BT" w:hAnsi="ZapfHumnst BT"/>
                        <w:sz w:val="18"/>
                        <w:szCs w:val="18"/>
                      </w:rPr>
                    </w:pPr>
                    <w:r w:rsidRPr="0099492C">
                      <w:rPr>
                        <w:rFonts w:ascii="ZapfHumnst BT" w:hAnsi="ZapfHumnst BT"/>
                        <w:sz w:val="18"/>
                        <w:szCs w:val="18"/>
                      </w:rPr>
                      <w:t>SECRETARIA D</w:t>
                    </w:r>
                    <w:r w:rsidR="001068E0">
                      <w:rPr>
                        <w:rFonts w:ascii="ZapfHumnst BT" w:hAnsi="ZapfHumnst BT"/>
                        <w:sz w:val="18"/>
                        <w:szCs w:val="18"/>
                      </w:rPr>
                      <w:t>E PROCESSAMENTO E JULGAMENTO</w:t>
                    </w:r>
                  </w:p>
                  <w:p w14:paraId="26786C8C" w14:textId="79D50EC8" w:rsidR="00D92492" w:rsidRPr="00F3712F" w:rsidRDefault="001068E0" w:rsidP="001D0484">
                    <w:pPr>
                      <w:rPr>
                        <w:rFonts w:ascii="ZapfHumnst BT" w:hAnsi="ZapfHumnst BT"/>
                        <w:sz w:val="16"/>
                        <w:szCs w:val="16"/>
                      </w:rPr>
                    </w:pPr>
                    <w:r>
                      <w:rPr>
                        <w:rFonts w:ascii="ZapfHumnst BT" w:hAnsi="ZapfHumnst BT"/>
                        <w:sz w:val="18"/>
                        <w:szCs w:val="18"/>
                      </w:rPr>
                      <w:t>Divisão de Apoio à 1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ª</w:t>
                    </w:r>
                    <w:r w:rsidR="00D92492">
                      <w:rPr>
                        <w:rFonts w:ascii="ZapfHumnst BT" w:hAnsi="ZapfHumnst BT"/>
                        <w:sz w:val="18"/>
                        <w:szCs w:val="18"/>
                      </w:rPr>
                      <w:t xml:space="preserve"> Câmara</w:t>
                    </w:r>
                  </w:p>
                  <w:p w14:paraId="74E8EEC1" w14:textId="77777777" w:rsidR="00D92492" w:rsidRDefault="00D92492" w:rsidP="001D0484"/>
                </w:txbxContent>
              </v:textbox>
            </v:shape>
          </w:pict>
        </mc:Fallback>
      </mc:AlternateContent>
    </w:r>
    <w:r w:rsidR="00D92492">
      <w:rPr>
        <w:noProof/>
      </w:rPr>
      <w:drawing>
        <wp:anchor distT="0" distB="0" distL="114300" distR="114300" simplePos="0" relativeHeight="251658240" behindDoc="1" locked="0" layoutInCell="1" allowOverlap="1" wp14:anchorId="373C9CAA" wp14:editId="1CFDA181">
          <wp:simplePos x="0" y="0"/>
          <wp:positionH relativeFrom="column">
            <wp:posOffset>-789430</wp:posOffset>
          </wp:positionH>
          <wp:positionV relativeFrom="paragraph">
            <wp:posOffset>-343869</wp:posOffset>
          </wp:positionV>
          <wp:extent cx="6452867" cy="961970"/>
          <wp:effectExtent l="0" t="0" r="571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144" cy="96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5DD"/>
    <w:multiLevelType w:val="hybridMultilevel"/>
    <w:tmpl w:val="ECB444DE"/>
    <w:lvl w:ilvl="0" w:tplc="8C6EF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07058"/>
    <w:multiLevelType w:val="hybridMultilevel"/>
    <w:tmpl w:val="61AEAD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541F6"/>
    <w:multiLevelType w:val="hybridMultilevel"/>
    <w:tmpl w:val="6E5631A8"/>
    <w:lvl w:ilvl="0" w:tplc="97062E5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E5F7376"/>
    <w:multiLevelType w:val="multilevel"/>
    <w:tmpl w:val="CF2EA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">
    <w:nsid w:val="104B4089"/>
    <w:multiLevelType w:val="hybridMultilevel"/>
    <w:tmpl w:val="9490BF86"/>
    <w:lvl w:ilvl="0" w:tplc="EDE297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C5983"/>
    <w:multiLevelType w:val="multilevel"/>
    <w:tmpl w:val="1A50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4524F96"/>
    <w:multiLevelType w:val="multilevel"/>
    <w:tmpl w:val="03FC3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87E5A7A"/>
    <w:multiLevelType w:val="multilevel"/>
    <w:tmpl w:val="D87A4B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AF011EA"/>
    <w:multiLevelType w:val="hybridMultilevel"/>
    <w:tmpl w:val="C45CA6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27317"/>
    <w:multiLevelType w:val="hybridMultilevel"/>
    <w:tmpl w:val="2990C6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F48E5"/>
    <w:multiLevelType w:val="hybridMultilevel"/>
    <w:tmpl w:val="9064DE58"/>
    <w:lvl w:ilvl="0" w:tplc="453EC96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1CC142D0"/>
    <w:multiLevelType w:val="multilevel"/>
    <w:tmpl w:val="0C2C3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1F111059"/>
    <w:multiLevelType w:val="hybridMultilevel"/>
    <w:tmpl w:val="9F90084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390782A"/>
    <w:multiLevelType w:val="hybridMultilevel"/>
    <w:tmpl w:val="6736FA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619AE"/>
    <w:multiLevelType w:val="hybridMultilevel"/>
    <w:tmpl w:val="478C50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37ABE"/>
    <w:multiLevelType w:val="hybridMultilevel"/>
    <w:tmpl w:val="315CE2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574D2"/>
    <w:multiLevelType w:val="hybridMultilevel"/>
    <w:tmpl w:val="F3A4A2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035D3E"/>
    <w:multiLevelType w:val="hybridMultilevel"/>
    <w:tmpl w:val="C9A08F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01C23"/>
    <w:multiLevelType w:val="hybridMultilevel"/>
    <w:tmpl w:val="8B12CFEA"/>
    <w:lvl w:ilvl="0" w:tplc="69C64BA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97C60"/>
    <w:multiLevelType w:val="hybridMultilevel"/>
    <w:tmpl w:val="3776297A"/>
    <w:lvl w:ilvl="0" w:tplc="8B56F0A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E41F48"/>
    <w:multiLevelType w:val="hybridMultilevel"/>
    <w:tmpl w:val="ABEE7C98"/>
    <w:lvl w:ilvl="0" w:tplc="8EA0288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22A0DF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2CA09BF"/>
    <w:multiLevelType w:val="multilevel"/>
    <w:tmpl w:val="AC945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4E94F34"/>
    <w:multiLevelType w:val="hybridMultilevel"/>
    <w:tmpl w:val="96DE46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081D35"/>
    <w:multiLevelType w:val="hybridMultilevel"/>
    <w:tmpl w:val="6BC84E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62350"/>
    <w:multiLevelType w:val="hybridMultilevel"/>
    <w:tmpl w:val="5F9EC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04DF5"/>
    <w:multiLevelType w:val="hybridMultilevel"/>
    <w:tmpl w:val="FE8E1D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73886"/>
    <w:multiLevelType w:val="hybridMultilevel"/>
    <w:tmpl w:val="CD3AC9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B4862"/>
    <w:multiLevelType w:val="hybridMultilevel"/>
    <w:tmpl w:val="46464BC6"/>
    <w:lvl w:ilvl="0" w:tplc="04160017">
      <w:start w:val="1"/>
      <w:numFmt w:val="lowerLetter"/>
      <w:lvlText w:val="%1)"/>
      <w:lvlJc w:val="left"/>
      <w:pPr>
        <w:ind w:left="1808" w:hanging="360"/>
      </w:pPr>
    </w:lvl>
    <w:lvl w:ilvl="1" w:tplc="04160019" w:tentative="1">
      <w:start w:val="1"/>
      <w:numFmt w:val="lowerLetter"/>
      <w:lvlText w:val="%2."/>
      <w:lvlJc w:val="left"/>
      <w:pPr>
        <w:ind w:left="2528" w:hanging="360"/>
      </w:pPr>
    </w:lvl>
    <w:lvl w:ilvl="2" w:tplc="0416001B" w:tentative="1">
      <w:start w:val="1"/>
      <w:numFmt w:val="lowerRoman"/>
      <w:lvlText w:val="%3."/>
      <w:lvlJc w:val="right"/>
      <w:pPr>
        <w:ind w:left="3248" w:hanging="180"/>
      </w:pPr>
    </w:lvl>
    <w:lvl w:ilvl="3" w:tplc="0416000F" w:tentative="1">
      <w:start w:val="1"/>
      <w:numFmt w:val="decimal"/>
      <w:lvlText w:val="%4."/>
      <w:lvlJc w:val="left"/>
      <w:pPr>
        <w:ind w:left="3968" w:hanging="360"/>
      </w:pPr>
    </w:lvl>
    <w:lvl w:ilvl="4" w:tplc="04160019" w:tentative="1">
      <w:start w:val="1"/>
      <w:numFmt w:val="lowerLetter"/>
      <w:lvlText w:val="%5."/>
      <w:lvlJc w:val="left"/>
      <w:pPr>
        <w:ind w:left="4688" w:hanging="360"/>
      </w:pPr>
    </w:lvl>
    <w:lvl w:ilvl="5" w:tplc="0416001B" w:tentative="1">
      <w:start w:val="1"/>
      <w:numFmt w:val="lowerRoman"/>
      <w:lvlText w:val="%6."/>
      <w:lvlJc w:val="right"/>
      <w:pPr>
        <w:ind w:left="5408" w:hanging="180"/>
      </w:pPr>
    </w:lvl>
    <w:lvl w:ilvl="6" w:tplc="0416000F" w:tentative="1">
      <w:start w:val="1"/>
      <w:numFmt w:val="decimal"/>
      <w:lvlText w:val="%7."/>
      <w:lvlJc w:val="left"/>
      <w:pPr>
        <w:ind w:left="6128" w:hanging="360"/>
      </w:pPr>
    </w:lvl>
    <w:lvl w:ilvl="7" w:tplc="04160019" w:tentative="1">
      <w:start w:val="1"/>
      <w:numFmt w:val="lowerLetter"/>
      <w:lvlText w:val="%8."/>
      <w:lvlJc w:val="left"/>
      <w:pPr>
        <w:ind w:left="6848" w:hanging="360"/>
      </w:pPr>
    </w:lvl>
    <w:lvl w:ilvl="8" w:tplc="0416001B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29">
    <w:nsid w:val="58295FD6"/>
    <w:multiLevelType w:val="hybridMultilevel"/>
    <w:tmpl w:val="E53CEA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C7908"/>
    <w:multiLevelType w:val="hybridMultilevel"/>
    <w:tmpl w:val="0868D5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84EAC"/>
    <w:multiLevelType w:val="hybridMultilevel"/>
    <w:tmpl w:val="4C02634A"/>
    <w:lvl w:ilvl="0" w:tplc="5C8AA01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>
    <w:nsid w:val="62DA120C"/>
    <w:multiLevelType w:val="hybridMultilevel"/>
    <w:tmpl w:val="E87A3914"/>
    <w:lvl w:ilvl="0" w:tplc="04160013">
      <w:start w:val="1"/>
      <w:numFmt w:val="upperRoman"/>
      <w:lvlText w:val="%1."/>
      <w:lvlJc w:val="right"/>
      <w:pPr>
        <w:ind w:left="185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>
    <w:nsid w:val="65CD3E65"/>
    <w:multiLevelType w:val="hybridMultilevel"/>
    <w:tmpl w:val="890AD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EE766E"/>
    <w:multiLevelType w:val="multilevel"/>
    <w:tmpl w:val="2F00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B1D0656"/>
    <w:multiLevelType w:val="hybridMultilevel"/>
    <w:tmpl w:val="74348E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72556C"/>
    <w:multiLevelType w:val="multilevel"/>
    <w:tmpl w:val="29260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2016B14"/>
    <w:multiLevelType w:val="hybridMultilevel"/>
    <w:tmpl w:val="B07621EC"/>
    <w:lvl w:ilvl="0" w:tplc="3FAE681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335A6C"/>
    <w:multiLevelType w:val="hybridMultilevel"/>
    <w:tmpl w:val="F56861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4968E4"/>
    <w:multiLevelType w:val="hybridMultilevel"/>
    <w:tmpl w:val="7244372E"/>
    <w:lvl w:ilvl="0" w:tplc="8B56F0A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D558F"/>
    <w:multiLevelType w:val="hybridMultilevel"/>
    <w:tmpl w:val="E0B88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FA106B"/>
    <w:multiLevelType w:val="hybridMultilevel"/>
    <w:tmpl w:val="26E231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A14716"/>
    <w:multiLevelType w:val="multilevel"/>
    <w:tmpl w:val="EF80A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>
    <w:nsid w:val="7C1B6355"/>
    <w:multiLevelType w:val="hybridMultilevel"/>
    <w:tmpl w:val="4B72CF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32"/>
  </w:num>
  <w:num w:numId="4">
    <w:abstractNumId w:val="1"/>
  </w:num>
  <w:num w:numId="5">
    <w:abstractNumId w:val="29"/>
  </w:num>
  <w:num w:numId="6">
    <w:abstractNumId w:val="35"/>
  </w:num>
  <w:num w:numId="7">
    <w:abstractNumId w:val="28"/>
  </w:num>
  <w:num w:numId="8">
    <w:abstractNumId w:val="39"/>
  </w:num>
  <w:num w:numId="9">
    <w:abstractNumId w:val="19"/>
  </w:num>
  <w:num w:numId="10">
    <w:abstractNumId w:val="12"/>
  </w:num>
  <w:num w:numId="11">
    <w:abstractNumId w:val="24"/>
  </w:num>
  <w:num w:numId="12">
    <w:abstractNumId w:val="13"/>
  </w:num>
  <w:num w:numId="13">
    <w:abstractNumId w:val="16"/>
  </w:num>
  <w:num w:numId="14">
    <w:abstractNumId w:val="41"/>
  </w:num>
  <w:num w:numId="15">
    <w:abstractNumId w:val="23"/>
  </w:num>
  <w:num w:numId="16">
    <w:abstractNumId w:val="40"/>
  </w:num>
  <w:num w:numId="17">
    <w:abstractNumId w:val="18"/>
  </w:num>
  <w:num w:numId="18">
    <w:abstractNumId w:val="37"/>
  </w:num>
  <w:num w:numId="19">
    <w:abstractNumId w:val="9"/>
  </w:num>
  <w:num w:numId="20">
    <w:abstractNumId w:val="15"/>
  </w:num>
  <w:num w:numId="21">
    <w:abstractNumId w:val="21"/>
  </w:num>
  <w:num w:numId="22">
    <w:abstractNumId w:val="43"/>
  </w:num>
  <w:num w:numId="23">
    <w:abstractNumId w:val="4"/>
  </w:num>
  <w:num w:numId="24">
    <w:abstractNumId w:val="6"/>
  </w:num>
  <w:num w:numId="25">
    <w:abstractNumId w:val="20"/>
  </w:num>
  <w:num w:numId="26">
    <w:abstractNumId w:val="0"/>
  </w:num>
  <w:num w:numId="27">
    <w:abstractNumId w:val="22"/>
  </w:num>
  <w:num w:numId="28">
    <w:abstractNumId w:val="3"/>
  </w:num>
  <w:num w:numId="29">
    <w:abstractNumId w:val="5"/>
  </w:num>
  <w:num w:numId="30">
    <w:abstractNumId w:val="26"/>
  </w:num>
  <w:num w:numId="31">
    <w:abstractNumId w:val="25"/>
  </w:num>
  <w:num w:numId="32">
    <w:abstractNumId w:val="27"/>
  </w:num>
  <w:num w:numId="33">
    <w:abstractNumId w:val="38"/>
  </w:num>
  <w:num w:numId="34">
    <w:abstractNumId w:val="31"/>
  </w:num>
  <w:num w:numId="35">
    <w:abstractNumId w:val="2"/>
  </w:num>
  <w:num w:numId="36">
    <w:abstractNumId w:val="34"/>
  </w:num>
  <w:num w:numId="37">
    <w:abstractNumId w:val="36"/>
  </w:num>
  <w:num w:numId="38">
    <w:abstractNumId w:val="11"/>
  </w:num>
  <w:num w:numId="39">
    <w:abstractNumId w:val="14"/>
  </w:num>
  <w:num w:numId="40">
    <w:abstractNumId w:val="17"/>
  </w:num>
  <w:num w:numId="41">
    <w:abstractNumId w:val="42"/>
  </w:num>
  <w:num w:numId="42">
    <w:abstractNumId w:val="33"/>
  </w:num>
  <w:num w:numId="43">
    <w:abstractNumId w:val="7"/>
  </w:num>
  <w:num w:numId="4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9B"/>
    <w:rsid w:val="00002F89"/>
    <w:rsid w:val="00004F14"/>
    <w:rsid w:val="00007B8E"/>
    <w:rsid w:val="00010CC4"/>
    <w:rsid w:val="00010E9D"/>
    <w:rsid w:val="000125D0"/>
    <w:rsid w:val="00012C64"/>
    <w:rsid w:val="00013AA1"/>
    <w:rsid w:val="00014D8B"/>
    <w:rsid w:val="00016B35"/>
    <w:rsid w:val="00016DF8"/>
    <w:rsid w:val="00017323"/>
    <w:rsid w:val="000218C1"/>
    <w:rsid w:val="00025B18"/>
    <w:rsid w:val="0003259D"/>
    <w:rsid w:val="00032747"/>
    <w:rsid w:val="00032A51"/>
    <w:rsid w:val="000330FF"/>
    <w:rsid w:val="000356CA"/>
    <w:rsid w:val="00045DA8"/>
    <w:rsid w:val="000466A3"/>
    <w:rsid w:val="00050D99"/>
    <w:rsid w:val="00052D8C"/>
    <w:rsid w:val="00054A59"/>
    <w:rsid w:val="00056260"/>
    <w:rsid w:val="0005711B"/>
    <w:rsid w:val="000608B4"/>
    <w:rsid w:val="00060CB3"/>
    <w:rsid w:val="00065C37"/>
    <w:rsid w:val="00073462"/>
    <w:rsid w:val="000738B8"/>
    <w:rsid w:val="000766F8"/>
    <w:rsid w:val="00084850"/>
    <w:rsid w:val="00087C25"/>
    <w:rsid w:val="00090BB6"/>
    <w:rsid w:val="0009543E"/>
    <w:rsid w:val="000A208F"/>
    <w:rsid w:val="000B3347"/>
    <w:rsid w:val="000B480F"/>
    <w:rsid w:val="000B6C67"/>
    <w:rsid w:val="000B71FA"/>
    <w:rsid w:val="000C0511"/>
    <w:rsid w:val="000C335D"/>
    <w:rsid w:val="000C4E9B"/>
    <w:rsid w:val="000C5A42"/>
    <w:rsid w:val="000C6CD2"/>
    <w:rsid w:val="000D18DA"/>
    <w:rsid w:val="000D4709"/>
    <w:rsid w:val="000D5123"/>
    <w:rsid w:val="000E1586"/>
    <w:rsid w:val="000E5472"/>
    <w:rsid w:val="000E7938"/>
    <w:rsid w:val="000F1F00"/>
    <w:rsid w:val="000F2C2A"/>
    <w:rsid w:val="000F3AFB"/>
    <w:rsid w:val="000F41F7"/>
    <w:rsid w:val="000F4FEE"/>
    <w:rsid w:val="000F5388"/>
    <w:rsid w:val="000F55C1"/>
    <w:rsid w:val="000F6367"/>
    <w:rsid w:val="000F7400"/>
    <w:rsid w:val="0010131F"/>
    <w:rsid w:val="001019F4"/>
    <w:rsid w:val="00102E8C"/>
    <w:rsid w:val="00103CA3"/>
    <w:rsid w:val="00104CBA"/>
    <w:rsid w:val="0010506F"/>
    <w:rsid w:val="001068E0"/>
    <w:rsid w:val="001102C8"/>
    <w:rsid w:val="00110540"/>
    <w:rsid w:val="0011104A"/>
    <w:rsid w:val="00111323"/>
    <w:rsid w:val="0011226F"/>
    <w:rsid w:val="00116FF3"/>
    <w:rsid w:val="00121D2B"/>
    <w:rsid w:val="00124E63"/>
    <w:rsid w:val="0012571B"/>
    <w:rsid w:val="00125D7D"/>
    <w:rsid w:val="00125FF2"/>
    <w:rsid w:val="001314EE"/>
    <w:rsid w:val="00144F01"/>
    <w:rsid w:val="00145C57"/>
    <w:rsid w:val="001511D2"/>
    <w:rsid w:val="00153E37"/>
    <w:rsid w:val="0015476E"/>
    <w:rsid w:val="00160F82"/>
    <w:rsid w:val="00161DB5"/>
    <w:rsid w:val="00163391"/>
    <w:rsid w:val="00167DC5"/>
    <w:rsid w:val="00173B42"/>
    <w:rsid w:val="001755B6"/>
    <w:rsid w:val="001767E9"/>
    <w:rsid w:val="00177B17"/>
    <w:rsid w:val="00180EA1"/>
    <w:rsid w:val="00181780"/>
    <w:rsid w:val="00181F6E"/>
    <w:rsid w:val="00185AB6"/>
    <w:rsid w:val="0018732E"/>
    <w:rsid w:val="00190EE4"/>
    <w:rsid w:val="00191581"/>
    <w:rsid w:val="00194C77"/>
    <w:rsid w:val="00195022"/>
    <w:rsid w:val="001A16FE"/>
    <w:rsid w:val="001A260E"/>
    <w:rsid w:val="001A2F82"/>
    <w:rsid w:val="001A475F"/>
    <w:rsid w:val="001B0CD1"/>
    <w:rsid w:val="001B1C95"/>
    <w:rsid w:val="001B44DD"/>
    <w:rsid w:val="001C126A"/>
    <w:rsid w:val="001C2281"/>
    <w:rsid w:val="001C2E32"/>
    <w:rsid w:val="001C4A58"/>
    <w:rsid w:val="001C5806"/>
    <w:rsid w:val="001C5A56"/>
    <w:rsid w:val="001C5B6C"/>
    <w:rsid w:val="001C6995"/>
    <w:rsid w:val="001C73F6"/>
    <w:rsid w:val="001D0484"/>
    <w:rsid w:val="001D19FE"/>
    <w:rsid w:val="001D2339"/>
    <w:rsid w:val="001D37E1"/>
    <w:rsid w:val="001D3D87"/>
    <w:rsid w:val="001D4CCB"/>
    <w:rsid w:val="001E3938"/>
    <w:rsid w:val="001E5207"/>
    <w:rsid w:val="001E5A55"/>
    <w:rsid w:val="001E5A86"/>
    <w:rsid w:val="001E7AF9"/>
    <w:rsid w:val="001F4BCC"/>
    <w:rsid w:val="001F6F23"/>
    <w:rsid w:val="00200BDD"/>
    <w:rsid w:val="00201511"/>
    <w:rsid w:val="00204B71"/>
    <w:rsid w:val="002132CC"/>
    <w:rsid w:val="00213605"/>
    <w:rsid w:val="00216CA3"/>
    <w:rsid w:val="0022109E"/>
    <w:rsid w:val="00224D5D"/>
    <w:rsid w:val="00226070"/>
    <w:rsid w:val="002350F9"/>
    <w:rsid w:val="00236323"/>
    <w:rsid w:val="0025235A"/>
    <w:rsid w:val="002570CB"/>
    <w:rsid w:val="002605BF"/>
    <w:rsid w:val="00261B44"/>
    <w:rsid w:val="00263B73"/>
    <w:rsid w:val="00263B8A"/>
    <w:rsid w:val="00264C8A"/>
    <w:rsid w:val="002666DF"/>
    <w:rsid w:val="0027038A"/>
    <w:rsid w:val="00275498"/>
    <w:rsid w:val="00281114"/>
    <w:rsid w:val="002821DA"/>
    <w:rsid w:val="002824C2"/>
    <w:rsid w:val="0028298B"/>
    <w:rsid w:val="00285EA6"/>
    <w:rsid w:val="002873F3"/>
    <w:rsid w:val="0029041E"/>
    <w:rsid w:val="002916D1"/>
    <w:rsid w:val="002926AC"/>
    <w:rsid w:val="00292B74"/>
    <w:rsid w:val="002A72C7"/>
    <w:rsid w:val="002B3032"/>
    <w:rsid w:val="002B3165"/>
    <w:rsid w:val="002B3915"/>
    <w:rsid w:val="002B477E"/>
    <w:rsid w:val="002B5058"/>
    <w:rsid w:val="002B6613"/>
    <w:rsid w:val="002B721E"/>
    <w:rsid w:val="002C203B"/>
    <w:rsid w:val="002D1C78"/>
    <w:rsid w:val="002D29CC"/>
    <w:rsid w:val="002D436E"/>
    <w:rsid w:val="002D608B"/>
    <w:rsid w:val="002E12E1"/>
    <w:rsid w:val="002E2151"/>
    <w:rsid w:val="002E2E4D"/>
    <w:rsid w:val="002E35D5"/>
    <w:rsid w:val="002E3BDE"/>
    <w:rsid w:val="002E3F64"/>
    <w:rsid w:val="002F05B9"/>
    <w:rsid w:val="002F32E2"/>
    <w:rsid w:val="002F66B7"/>
    <w:rsid w:val="00301E82"/>
    <w:rsid w:val="0030240C"/>
    <w:rsid w:val="003028DB"/>
    <w:rsid w:val="003058C3"/>
    <w:rsid w:val="00305976"/>
    <w:rsid w:val="00307935"/>
    <w:rsid w:val="00311836"/>
    <w:rsid w:val="0031321D"/>
    <w:rsid w:val="0031338C"/>
    <w:rsid w:val="00314A43"/>
    <w:rsid w:val="00314FE1"/>
    <w:rsid w:val="0031596E"/>
    <w:rsid w:val="00316D31"/>
    <w:rsid w:val="00316F95"/>
    <w:rsid w:val="003217EB"/>
    <w:rsid w:val="00321EAC"/>
    <w:rsid w:val="0032487D"/>
    <w:rsid w:val="003263D3"/>
    <w:rsid w:val="003308D6"/>
    <w:rsid w:val="00333D29"/>
    <w:rsid w:val="003345CA"/>
    <w:rsid w:val="003362AB"/>
    <w:rsid w:val="0034338B"/>
    <w:rsid w:val="00351425"/>
    <w:rsid w:val="00352CF2"/>
    <w:rsid w:val="0035499A"/>
    <w:rsid w:val="00355271"/>
    <w:rsid w:val="00356850"/>
    <w:rsid w:val="0035710D"/>
    <w:rsid w:val="00361A93"/>
    <w:rsid w:val="00361C0C"/>
    <w:rsid w:val="00363480"/>
    <w:rsid w:val="0036404E"/>
    <w:rsid w:val="003640D3"/>
    <w:rsid w:val="003663B8"/>
    <w:rsid w:val="0037047D"/>
    <w:rsid w:val="00370C63"/>
    <w:rsid w:val="003729BC"/>
    <w:rsid w:val="00374D9E"/>
    <w:rsid w:val="00376B8B"/>
    <w:rsid w:val="00381460"/>
    <w:rsid w:val="003819CC"/>
    <w:rsid w:val="003837E8"/>
    <w:rsid w:val="00385058"/>
    <w:rsid w:val="00390C6B"/>
    <w:rsid w:val="003A0E07"/>
    <w:rsid w:val="003A32B3"/>
    <w:rsid w:val="003A5C20"/>
    <w:rsid w:val="003A5E90"/>
    <w:rsid w:val="003B19FC"/>
    <w:rsid w:val="003C1352"/>
    <w:rsid w:val="003C5A62"/>
    <w:rsid w:val="003C7486"/>
    <w:rsid w:val="003D2100"/>
    <w:rsid w:val="003D69AE"/>
    <w:rsid w:val="003E024E"/>
    <w:rsid w:val="003E52A1"/>
    <w:rsid w:val="003E6124"/>
    <w:rsid w:val="003F048D"/>
    <w:rsid w:val="003F3DD1"/>
    <w:rsid w:val="003F40E1"/>
    <w:rsid w:val="003F565F"/>
    <w:rsid w:val="003F57D8"/>
    <w:rsid w:val="0040688D"/>
    <w:rsid w:val="004074D1"/>
    <w:rsid w:val="004107CE"/>
    <w:rsid w:val="00411640"/>
    <w:rsid w:val="004155FB"/>
    <w:rsid w:val="0041751B"/>
    <w:rsid w:val="0042175E"/>
    <w:rsid w:val="004224B1"/>
    <w:rsid w:val="004229DA"/>
    <w:rsid w:val="0042573B"/>
    <w:rsid w:val="0043016E"/>
    <w:rsid w:val="00433B2F"/>
    <w:rsid w:val="00434CFB"/>
    <w:rsid w:val="00435FC7"/>
    <w:rsid w:val="00440280"/>
    <w:rsid w:val="0045474D"/>
    <w:rsid w:val="004570CB"/>
    <w:rsid w:val="00460621"/>
    <w:rsid w:val="00463D1B"/>
    <w:rsid w:val="00465431"/>
    <w:rsid w:val="004658B3"/>
    <w:rsid w:val="00465E0A"/>
    <w:rsid w:val="004678A4"/>
    <w:rsid w:val="00470BF5"/>
    <w:rsid w:val="00472E8E"/>
    <w:rsid w:val="00473B34"/>
    <w:rsid w:val="00473FF5"/>
    <w:rsid w:val="00474787"/>
    <w:rsid w:val="004758C4"/>
    <w:rsid w:val="00482CD1"/>
    <w:rsid w:val="00485898"/>
    <w:rsid w:val="00486B51"/>
    <w:rsid w:val="0049201D"/>
    <w:rsid w:val="00496250"/>
    <w:rsid w:val="004A3DA3"/>
    <w:rsid w:val="004A47AC"/>
    <w:rsid w:val="004A489B"/>
    <w:rsid w:val="004A6D47"/>
    <w:rsid w:val="004B23AC"/>
    <w:rsid w:val="004B2A73"/>
    <w:rsid w:val="004B313E"/>
    <w:rsid w:val="004C0A0D"/>
    <w:rsid w:val="004C253D"/>
    <w:rsid w:val="004C4841"/>
    <w:rsid w:val="004D1563"/>
    <w:rsid w:val="004D46A6"/>
    <w:rsid w:val="004D5DFD"/>
    <w:rsid w:val="004D62CF"/>
    <w:rsid w:val="004E17C9"/>
    <w:rsid w:val="004E2586"/>
    <w:rsid w:val="004F1BE0"/>
    <w:rsid w:val="004F1D24"/>
    <w:rsid w:val="004F522D"/>
    <w:rsid w:val="004F664D"/>
    <w:rsid w:val="004F7BCB"/>
    <w:rsid w:val="0050307B"/>
    <w:rsid w:val="00504674"/>
    <w:rsid w:val="00507B2E"/>
    <w:rsid w:val="00515003"/>
    <w:rsid w:val="00515A57"/>
    <w:rsid w:val="00515CC2"/>
    <w:rsid w:val="00516FE5"/>
    <w:rsid w:val="0052119D"/>
    <w:rsid w:val="00524A1F"/>
    <w:rsid w:val="0052700A"/>
    <w:rsid w:val="00533193"/>
    <w:rsid w:val="0053427C"/>
    <w:rsid w:val="00537819"/>
    <w:rsid w:val="00537E78"/>
    <w:rsid w:val="00541979"/>
    <w:rsid w:val="00542033"/>
    <w:rsid w:val="005423D9"/>
    <w:rsid w:val="0054260B"/>
    <w:rsid w:val="00544727"/>
    <w:rsid w:val="005473C6"/>
    <w:rsid w:val="00552BD9"/>
    <w:rsid w:val="00553EF8"/>
    <w:rsid w:val="00555D97"/>
    <w:rsid w:val="005570CC"/>
    <w:rsid w:val="00560EC1"/>
    <w:rsid w:val="005610FC"/>
    <w:rsid w:val="00561F85"/>
    <w:rsid w:val="00562050"/>
    <w:rsid w:val="00563C83"/>
    <w:rsid w:val="0056549D"/>
    <w:rsid w:val="005675B7"/>
    <w:rsid w:val="00567A05"/>
    <w:rsid w:val="00567C9C"/>
    <w:rsid w:val="00571302"/>
    <w:rsid w:val="00573668"/>
    <w:rsid w:val="00574D10"/>
    <w:rsid w:val="00575137"/>
    <w:rsid w:val="005762DA"/>
    <w:rsid w:val="00584E3A"/>
    <w:rsid w:val="00585C0A"/>
    <w:rsid w:val="00590429"/>
    <w:rsid w:val="0059531D"/>
    <w:rsid w:val="005960D5"/>
    <w:rsid w:val="00596A94"/>
    <w:rsid w:val="005A2685"/>
    <w:rsid w:val="005A2B24"/>
    <w:rsid w:val="005A6784"/>
    <w:rsid w:val="005A76C7"/>
    <w:rsid w:val="005A7772"/>
    <w:rsid w:val="005B059C"/>
    <w:rsid w:val="005B10E9"/>
    <w:rsid w:val="005B1B58"/>
    <w:rsid w:val="005C0542"/>
    <w:rsid w:val="005C4306"/>
    <w:rsid w:val="005C56FB"/>
    <w:rsid w:val="005C6058"/>
    <w:rsid w:val="005D7C9F"/>
    <w:rsid w:val="005E0AA1"/>
    <w:rsid w:val="005E4B6A"/>
    <w:rsid w:val="005F2D18"/>
    <w:rsid w:val="005F4C52"/>
    <w:rsid w:val="005F59DB"/>
    <w:rsid w:val="005F611E"/>
    <w:rsid w:val="00601DF8"/>
    <w:rsid w:val="00602EC0"/>
    <w:rsid w:val="0060630D"/>
    <w:rsid w:val="0061002B"/>
    <w:rsid w:val="006125BF"/>
    <w:rsid w:val="00612E69"/>
    <w:rsid w:val="00613BAF"/>
    <w:rsid w:val="00615928"/>
    <w:rsid w:val="00620A7F"/>
    <w:rsid w:val="0062289A"/>
    <w:rsid w:val="0062294C"/>
    <w:rsid w:val="0062322F"/>
    <w:rsid w:val="00623EA5"/>
    <w:rsid w:val="00625E70"/>
    <w:rsid w:val="006302F0"/>
    <w:rsid w:val="00635C51"/>
    <w:rsid w:val="00637AD2"/>
    <w:rsid w:val="00642067"/>
    <w:rsid w:val="00643A45"/>
    <w:rsid w:val="006502EB"/>
    <w:rsid w:val="00650D9C"/>
    <w:rsid w:val="006563FF"/>
    <w:rsid w:val="006623ED"/>
    <w:rsid w:val="006630CB"/>
    <w:rsid w:val="00665E21"/>
    <w:rsid w:val="006762EE"/>
    <w:rsid w:val="00681739"/>
    <w:rsid w:val="00682A5C"/>
    <w:rsid w:val="006849A9"/>
    <w:rsid w:val="0069139A"/>
    <w:rsid w:val="0069297C"/>
    <w:rsid w:val="00696EBD"/>
    <w:rsid w:val="0069759C"/>
    <w:rsid w:val="006A609B"/>
    <w:rsid w:val="006B10B8"/>
    <w:rsid w:val="006B2FF1"/>
    <w:rsid w:val="006B45F3"/>
    <w:rsid w:val="006B574E"/>
    <w:rsid w:val="006C03FD"/>
    <w:rsid w:val="006C353D"/>
    <w:rsid w:val="006C41E0"/>
    <w:rsid w:val="006C63B2"/>
    <w:rsid w:val="006C7E81"/>
    <w:rsid w:val="006D0357"/>
    <w:rsid w:val="006D14C3"/>
    <w:rsid w:val="006D1FC6"/>
    <w:rsid w:val="006D3C93"/>
    <w:rsid w:val="006D534B"/>
    <w:rsid w:val="006E0C83"/>
    <w:rsid w:val="006E112D"/>
    <w:rsid w:val="006E1E75"/>
    <w:rsid w:val="006E2D23"/>
    <w:rsid w:val="006E3652"/>
    <w:rsid w:val="006E4A11"/>
    <w:rsid w:val="006F39C4"/>
    <w:rsid w:val="006F41EE"/>
    <w:rsid w:val="006F660A"/>
    <w:rsid w:val="0070327F"/>
    <w:rsid w:val="00706BDD"/>
    <w:rsid w:val="00706CE6"/>
    <w:rsid w:val="00707BF7"/>
    <w:rsid w:val="0071098C"/>
    <w:rsid w:val="00710BA8"/>
    <w:rsid w:val="007143C7"/>
    <w:rsid w:val="00714F07"/>
    <w:rsid w:val="00717559"/>
    <w:rsid w:val="00717E1A"/>
    <w:rsid w:val="00725346"/>
    <w:rsid w:val="0073004C"/>
    <w:rsid w:val="00730703"/>
    <w:rsid w:val="007329B7"/>
    <w:rsid w:val="00733575"/>
    <w:rsid w:val="0073389B"/>
    <w:rsid w:val="007340A9"/>
    <w:rsid w:val="00735E54"/>
    <w:rsid w:val="00741B81"/>
    <w:rsid w:val="007469E4"/>
    <w:rsid w:val="007508C1"/>
    <w:rsid w:val="0075261B"/>
    <w:rsid w:val="00752BB8"/>
    <w:rsid w:val="0076587D"/>
    <w:rsid w:val="00771B41"/>
    <w:rsid w:val="00772E59"/>
    <w:rsid w:val="0077713D"/>
    <w:rsid w:val="007800F9"/>
    <w:rsid w:val="00781663"/>
    <w:rsid w:val="007821D0"/>
    <w:rsid w:val="00782B67"/>
    <w:rsid w:val="00782DE2"/>
    <w:rsid w:val="007861DE"/>
    <w:rsid w:val="007905C1"/>
    <w:rsid w:val="00793478"/>
    <w:rsid w:val="00793591"/>
    <w:rsid w:val="00793856"/>
    <w:rsid w:val="00795B46"/>
    <w:rsid w:val="00796A11"/>
    <w:rsid w:val="007A1D1A"/>
    <w:rsid w:val="007A276E"/>
    <w:rsid w:val="007A47D8"/>
    <w:rsid w:val="007A5410"/>
    <w:rsid w:val="007B176B"/>
    <w:rsid w:val="007B588E"/>
    <w:rsid w:val="007B7BE0"/>
    <w:rsid w:val="007C260D"/>
    <w:rsid w:val="007C269B"/>
    <w:rsid w:val="007C2DAB"/>
    <w:rsid w:val="007C6231"/>
    <w:rsid w:val="007C6898"/>
    <w:rsid w:val="007C7057"/>
    <w:rsid w:val="007D02E9"/>
    <w:rsid w:val="007D041B"/>
    <w:rsid w:val="007D045E"/>
    <w:rsid w:val="007E5837"/>
    <w:rsid w:val="007E6E24"/>
    <w:rsid w:val="007F09F2"/>
    <w:rsid w:val="007F3836"/>
    <w:rsid w:val="007F5E73"/>
    <w:rsid w:val="00800E45"/>
    <w:rsid w:val="008020E4"/>
    <w:rsid w:val="00803363"/>
    <w:rsid w:val="00804371"/>
    <w:rsid w:val="00806667"/>
    <w:rsid w:val="008073DA"/>
    <w:rsid w:val="00811610"/>
    <w:rsid w:val="00815D62"/>
    <w:rsid w:val="00816518"/>
    <w:rsid w:val="0082721F"/>
    <w:rsid w:val="00827637"/>
    <w:rsid w:val="008327B6"/>
    <w:rsid w:val="008410DC"/>
    <w:rsid w:val="008423AD"/>
    <w:rsid w:val="0084390C"/>
    <w:rsid w:val="00850A56"/>
    <w:rsid w:val="00851505"/>
    <w:rsid w:val="00853BA1"/>
    <w:rsid w:val="00853C08"/>
    <w:rsid w:val="00854C36"/>
    <w:rsid w:val="0085683C"/>
    <w:rsid w:val="008570EB"/>
    <w:rsid w:val="008577B3"/>
    <w:rsid w:val="008652C4"/>
    <w:rsid w:val="008722E2"/>
    <w:rsid w:val="008732E0"/>
    <w:rsid w:val="00877F0C"/>
    <w:rsid w:val="00883360"/>
    <w:rsid w:val="00883648"/>
    <w:rsid w:val="008856EE"/>
    <w:rsid w:val="008861F9"/>
    <w:rsid w:val="00886DDA"/>
    <w:rsid w:val="00887382"/>
    <w:rsid w:val="00887B33"/>
    <w:rsid w:val="00893BDD"/>
    <w:rsid w:val="00893E0A"/>
    <w:rsid w:val="00894E40"/>
    <w:rsid w:val="008960AF"/>
    <w:rsid w:val="008A18FF"/>
    <w:rsid w:val="008A32D6"/>
    <w:rsid w:val="008A398A"/>
    <w:rsid w:val="008A3B68"/>
    <w:rsid w:val="008A677D"/>
    <w:rsid w:val="008B367D"/>
    <w:rsid w:val="008B4CCD"/>
    <w:rsid w:val="008B57EB"/>
    <w:rsid w:val="008C0471"/>
    <w:rsid w:val="008C5672"/>
    <w:rsid w:val="008D134F"/>
    <w:rsid w:val="008D4A14"/>
    <w:rsid w:val="008D6E03"/>
    <w:rsid w:val="008D7784"/>
    <w:rsid w:val="008E2477"/>
    <w:rsid w:val="008E6EBB"/>
    <w:rsid w:val="008E7845"/>
    <w:rsid w:val="008E7960"/>
    <w:rsid w:val="008F60E7"/>
    <w:rsid w:val="008F6208"/>
    <w:rsid w:val="008F6258"/>
    <w:rsid w:val="00901906"/>
    <w:rsid w:val="00904852"/>
    <w:rsid w:val="009055B5"/>
    <w:rsid w:val="00905DA8"/>
    <w:rsid w:val="009162C6"/>
    <w:rsid w:val="00916778"/>
    <w:rsid w:val="00921B7A"/>
    <w:rsid w:val="009225C1"/>
    <w:rsid w:val="00924D23"/>
    <w:rsid w:val="009261ED"/>
    <w:rsid w:val="009359A5"/>
    <w:rsid w:val="00937FC2"/>
    <w:rsid w:val="00944DBB"/>
    <w:rsid w:val="00944DF6"/>
    <w:rsid w:val="00945381"/>
    <w:rsid w:val="0094775E"/>
    <w:rsid w:val="00954150"/>
    <w:rsid w:val="00966986"/>
    <w:rsid w:val="00976277"/>
    <w:rsid w:val="00982F9F"/>
    <w:rsid w:val="00990D39"/>
    <w:rsid w:val="009935F4"/>
    <w:rsid w:val="009A08D7"/>
    <w:rsid w:val="009A26AA"/>
    <w:rsid w:val="009A5C33"/>
    <w:rsid w:val="009B0701"/>
    <w:rsid w:val="009B3644"/>
    <w:rsid w:val="009B41FC"/>
    <w:rsid w:val="009B48F4"/>
    <w:rsid w:val="009B5E0C"/>
    <w:rsid w:val="009B7620"/>
    <w:rsid w:val="009C0795"/>
    <w:rsid w:val="009C746A"/>
    <w:rsid w:val="009D4BC4"/>
    <w:rsid w:val="009D4D3D"/>
    <w:rsid w:val="009D4D65"/>
    <w:rsid w:val="009E3DB4"/>
    <w:rsid w:val="009E4579"/>
    <w:rsid w:val="009E4E0D"/>
    <w:rsid w:val="009E5CEC"/>
    <w:rsid w:val="009F1B06"/>
    <w:rsid w:val="009F3EDD"/>
    <w:rsid w:val="00A00BFF"/>
    <w:rsid w:val="00A0117B"/>
    <w:rsid w:val="00A06111"/>
    <w:rsid w:val="00A10F20"/>
    <w:rsid w:val="00A12559"/>
    <w:rsid w:val="00A12C39"/>
    <w:rsid w:val="00A13C42"/>
    <w:rsid w:val="00A21F78"/>
    <w:rsid w:val="00A23341"/>
    <w:rsid w:val="00A3010F"/>
    <w:rsid w:val="00A31C7C"/>
    <w:rsid w:val="00A405DE"/>
    <w:rsid w:val="00A4141A"/>
    <w:rsid w:val="00A416C1"/>
    <w:rsid w:val="00A4287C"/>
    <w:rsid w:val="00A43A92"/>
    <w:rsid w:val="00A526A2"/>
    <w:rsid w:val="00A62A7D"/>
    <w:rsid w:val="00A63C19"/>
    <w:rsid w:val="00A63C38"/>
    <w:rsid w:val="00A666A4"/>
    <w:rsid w:val="00A74923"/>
    <w:rsid w:val="00A77466"/>
    <w:rsid w:val="00A77537"/>
    <w:rsid w:val="00A81161"/>
    <w:rsid w:val="00A84A55"/>
    <w:rsid w:val="00A85835"/>
    <w:rsid w:val="00A92766"/>
    <w:rsid w:val="00A93B00"/>
    <w:rsid w:val="00A977C3"/>
    <w:rsid w:val="00AA2663"/>
    <w:rsid w:val="00AB7A94"/>
    <w:rsid w:val="00AC112D"/>
    <w:rsid w:val="00AC1A10"/>
    <w:rsid w:val="00AC2340"/>
    <w:rsid w:val="00AC3A6A"/>
    <w:rsid w:val="00AC6360"/>
    <w:rsid w:val="00AC6E29"/>
    <w:rsid w:val="00AC729A"/>
    <w:rsid w:val="00AC7B98"/>
    <w:rsid w:val="00AD0581"/>
    <w:rsid w:val="00AD15F0"/>
    <w:rsid w:val="00AD1A88"/>
    <w:rsid w:val="00AD4FAB"/>
    <w:rsid w:val="00AD6F29"/>
    <w:rsid w:val="00AD75B6"/>
    <w:rsid w:val="00AE06C4"/>
    <w:rsid w:val="00AE2E26"/>
    <w:rsid w:val="00AE2EFF"/>
    <w:rsid w:val="00AE7627"/>
    <w:rsid w:val="00AF06BE"/>
    <w:rsid w:val="00AF2335"/>
    <w:rsid w:val="00AF2C4B"/>
    <w:rsid w:val="00AF2CB6"/>
    <w:rsid w:val="00AF38EB"/>
    <w:rsid w:val="00AF4C37"/>
    <w:rsid w:val="00B00179"/>
    <w:rsid w:val="00B0311C"/>
    <w:rsid w:val="00B04B60"/>
    <w:rsid w:val="00B04EB6"/>
    <w:rsid w:val="00B056C2"/>
    <w:rsid w:val="00B05FCA"/>
    <w:rsid w:val="00B11853"/>
    <w:rsid w:val="00B30A6E"/>
    <w:rsid w:val="00B31580"/>
    <w:rsid w:val="00B33A77"/>
    <w:rsid w:val="00B36A9C"/>
    <w:rsid w:val="00B36E17"/>
    <w:rsid w:val="00B37668"/>
    <w:rsid w:val="00B40AF6"/>
    <w:rsid w:val="00B414C5"/>
    <w:rsid w:val="00B4174D"/>
    <w:rsid w:val="00B43FE0"/>
    <w:rsid w:val="00B45453"/>
    <w:rsid w:val="00B45F4D"/>
    <w:rsid w:val="00B51C07"/>
    <w:rsid w:val="00B5240A"/>
    <w:rsid w:val="00B5300A"/>
    <w:rsid w:val="00B53069"/>
    <w:rsid w:val="00B53E2A"/>
    <w:rsid w:val="00B6380A"/>
    <w:rsid w:val="00B64DA8"/>
    <w:rsid w:val="00B66E68"/>
    <w:rsid w:val="00B677AE"/>
    <w:rsid w:val="00B726E0"/>
    <w:rsid w:val="00B82476"/>
    <w:rsid w:val="00B82858"/>
    <w:rsid w:val="00B82DA2"/>
    <w:rsid w:val="00B84264"/>
    <w:rsid w:val="00B95ECA"/>
    <w:rsid w:val="00B9603E"/>
    <w:rsid w:val="00B966E1"/>
    <w:rsid w:val="00BA1E23"/>
    <w:rsid w:val="00BA22B8"/>
    <w:rsid w:val="00BA2F15"/>
    <w:rsid w:val="00BB3A39"/>
    <w:rsid w:val="00BB3DA4"/>
    <w:rsid w:val="00BC2015"/>
    <w:rsid w:val="00BC3DB7"/>
    <w:rsid w:val="00BC72EF"/>
    <w:rsid w:val="00BD0D7C"/>
    <w:rsid w:val="00BD1099"/>
    <w:rsid w:val="00BD1C4B"/>
    <w:rsid w:val="00BD4A13"/>
    <w:rsid w:val="00BD65D6"/>
    <w:rsid w:val="00BE1DA4"/>
    <w:rsid w:val="00BE6CDB"/>
    <w:rsid w:val="00BF2BCB"/>
    <w:rsid w:val="00BF3F6E"/>
    <w:rsid w:val="00BF4173"/>
    <w:rsid w:val="00BF60C9"/>
    <w:rsid w:val="00BF6443"/>
    <w:rsid w:val="00BF6784"/>
    <w:rsid w:val="00BF691B"/>
    <w:rsid w:val="00BF6931"/>
    <w:rsid w:val="00C046B9"/>
    <w:rsid w:val="00C11913"/>
    <w:rsid w:val="00C131EB"/>
    <w:rsid w:val="00C13FD2"/>
    <w:rsid w:val="00C15A23"/>
    <w:rsid w:val="00C1682C"/>
    <w:rsid w:val="00C20905"/>
    <w:rsid w:val="00C20E4A"/>
    <w:rsid w:val="00C23945"/>
    <w:rsid w:val="00C32AAD"/>
    <w:rsid w:val="00C32E78"/>
    <w:rsid w:val="00C33D52"/>
    <w:rsid w:val="00C34D31"/>
    <w:rsid w:val="00C35719"/>
    <w:rsid w:val="00C35CE8"/>
    <w:rsid w:val="00C35E95"/>
    <w:rsid w:val="00C36950"/>
    <w:rsid w:val="00C44670"/>
    <w:rsid w:val="00C47554"/>
    <w:rsid w:val="00C47CD9"/>
    <w:rsid w:val="00C50234"/>
    <w:rsid w:val="00C53E3D"/>
    <w:rsid w:val="00C549BB"/>
    <w:rsid w:val="00C57363"/>
    <w:rsid w:val="00C6186B"/>
    <w:rsid w:val="00C671F6"/>
    <w:rsid w:val="00C71DB4"/>
    <w:rsid w:val="00C7391C"/>
    <w:rsid w:val="00C76217"/>
    <w:rsid w:val="00C77750"/>
    <w:rsid w:val="00C82365"/>
    <w:rsid w:val="00C830F0"/>
    <w:rsid w:val="00C85BA0"/>
    <w:rsid w:val="00C870E1"/>
    <w:rsid w:val="00C9147A"/>
    <w:rsid w:val="00C95508"/>
    <w:rsid w:val="00C958A2"/>
    <w:rsid w:val="00CA222A"/>
    <w:rsid w:val="00CA23B6"/>
    <w:rsid w:val="00CC0398"/>
    <w:rsid w:val="00CC2F2A"/>
    <w:rsid w:val="00CC3A65"/>
    <w:rsid w:val="00CC6050"/>
    <w:rsid w:val="00CC679A"/>
    <w:rsid w:val="00CC764D"/>
    <w:rsid w:val="00CC7CDE"/>
    <w:rsid w:val="00CD0720"/>
    <w:rsid w:val="00CD0892"/>
    <w:rsid w:val="00CD1D76"/>
    <w:rsid w:val="00CD4A7D"/>
    <w:rsid w:val="00CD65AF"/>
    <w:rsid w:val="00CD6E42"/>
    <w:rsid w:val="00CE0066"/>
    <w:rsid w:val="00CE193B"/>
    <w:rsid w:val="00CE1F69"/>
    <w:rsid w:val="00CE29F0"/>
    <w:rsid w:val="00CE31A4"/>
    <w:rsid w:val="00CE381B"/>
    <w:rsid w:val="00CE4038"/>
    <w:rsid w:val="00CE4809"/>
    <w:rsid w:val="00CE4F04"/>
    <w:rsid w:val="00CE6666"/>
    <w:rsid w:val="00CE6915"/>
    <w:rsid w:val="00CE7D14"/>
    <w:rsid w:val="00CF001F"/>
    <w:rsid w:val="00CF4ABC"/>
    <w:rsid w:val="00CF5E4C"/>
    <w:rsid w:val="00D0428C"/>
    <w:rsid w:val="00D05B7E"/>
    <w:rsid w:val="00D103CC"/>
    <w:rsid w:val="00D12C87"/>
    <w:rsid w:val="00D1489B"/>
    <w:rsid w:val="00D1495E"/>
    <w:rsid w:val="00D21D30"/>
    <w:rsid w:val="00D44561"/>
    <w:rsid w:val="00D477E7"/>
    <w:rsid w:val="00D55DF5"/>
    <w:rsid w:val="00D56E0A"/>
    <w:rsid w:val="00D61896"/>
    <w:rsid w:val="00D6298E"/>
    <w:rsid w:val="00D64011"/>
    <w:rsid w:val="00D65EAB"/>
    <w:rsid w:val="00D668D7"/>
    <w:rsid w:val="00D679EF"/>
    <w:rsid w:val="00D703D2"/>
    <w:rsid w:val="00D708EB"/>
    <w:rsid w:val="00D72D66"/>
    <w:rsid w:val="00D7393F"/>
    <w:rsid w:val="00D74435"/>
    <w:rsid w:val="00D74C30"/>
    <w:rsid w:val="00D74CD6"/>
    <w:rsid w:val="00D83786"/>
    <w:rsid w:val="00D83D2C"/>
    <w:rsid w:val="00D84077"/>
    <w:rsid w:val="00D84469"/>
    <w:rsid w:val="00D865AB"/>
    <w:rsid w:val="00D867FA"/>
    <w:rsid w:val="00D868AA"/>
    <w:rsid w:val="00D86C48"/>
    <w:rsid w:val="00D86E82"/>
    <w:rsid w:val="00D92492"/>
    <w:rsid w:val="00D9271B"/>
    <w:rsid w:val="00D9316C"/>
    <w:rsid w:val="00D93313"/>
    <w:rsid w:val="00D958D7"/>
    <w:rsid w:val="00D9649A"/>
    <w:rsid w:val="00DA0DA6"/>
    <w:rsid w:val="00DA55FA"/>
    <w:rsid w:val="00DA5BEC"/>
    <w:rsid w:val="00DA67CC"/>
    <w:rsid w:val="00DB32E7"/>
    <w:rsid w:val="00DB4ACA"/>
    <w:rsid w:val="00DB5BF0"/>
    <w:rsid w:val="00DB7456"/>
    <w:rsid w:val="00DC1E67"/>
    <w:rsid w:val="00DC78C4"/>
    <w:rsid w:val="00DD55FD"/>
    <w:rsid w:val="00DD67EE"/>
    <w:rsid w:val="00DD7475"/>
    <w:rsid w:val="00DE03A6"/>
    <w:rsid w:val="00DE0EAD"/>
    <w:rsid w:val="00DE129D"/>
    <w:rsid w:val="00DE6D2C"/>
    <w:rsid w:val="00DF6D6C"/>
    <w:rsid w:val="00E03A24"/>
    <w:rsid w:val="00E13CF5"/>
    <w:rsid w:val="00E1679C"/>
    <w:rsid w:val="00E23453"/>
    <w:rsid w:val="00E24584"/>
    <w:rsid w:val="00E31A97"/>
    <w:rsid w:val="00E330FC"/>
    <w:rsid w:val="00E34E95"/>
    <w:rsid w:val="00E3613A"/>
    <w:rsid w:val="00E4159D"/>
    <w:rsid w:val="00E43ABD"/>
    <w:rsid w:val="00E505C8"/>
    <w:rsid w:val="00E51849"/>
    <w:rsid w:val="00E55701"/>
    <w:rsid w:val="00E56923"/>
    <w:rsid w:val="00E6055B"/>
    <w:rsid w:val="00E62D26"/>
    <w:rsid w:val="00E717F3"/>
    <w:rsid w:val="00E831A6"/>
    <w:rsid w:val="00E84148"/>
    <w:rsid w:val="00E8519A"/>
    <w:rsid w:val="00E94C63"/>
    <w:rsid w:val="00EA0BC2"/>
    <w:rsid w:val="00EA1E59"/>
    <w:rsid w:val="00EA4A86"/>
    <w:rsid w:val="00EA64C2"/>
    <w:rsid w:val="00EB0CE2"/>
    <w:rsid w:val="00EB2CE3"/>
    <w:rsid w:val="00EB499F"/>
    <w:rsid w:val="00EB6106"/>
    <w:rsid w:val="00EC0D99"/>
    <w:rsid w:val="00EC2A66"/>
    <w:rsid w:val="00ED017D"/>
    <w:rsid w:val="00ED22A4"/>
    <w:rsid w:val="00ED2B1F"/>
    <w:rsid w:val="00ED30A6"/>
    <w:rsid w:val="00ED34FF"/>
    <w:rsid w:val="00ED3736"/>
    <w:rsid w:val="00ED636B"/>
    <w:rsid w:val="00EE0403"/>
    <w:rsid w:val="00EE1C2E"/>
    <w:rsid w:val="00EE5679"/>
    <w:rsid w:val="00EE5AC4"/>
    <w:rsid w:val="00EE69BB"/>
    <w:rsid w:val="00EE6FFD"/>
    <w:rsid w:val="00EF11FA"/>
    <w:rsid w:val="00EF17D5"/>
    <w:rsid w:val="00EF3086"/>
    <w:rsid w:val="00EF35DA"/>
    <w:rsid w:val="00EF473C"/>
    <w:rsid w:val="00EF71F7"/>
    <w:rsid w:val="00EF77BC"/>
    <w:rsid w:val="00F07110"/>
    <w:rsid w:val="00F07403"/>
    <w:rsid w:val="00F10C68"/>
    <w:rsid w:val="00F110E5"/>
    <w:rsid w:val="00F12800"/>
    <w:rsid w:val="00F14DC6"/>
    <w:rsid w:val="00F23BF8"/>
    <w:rsid w:val="00F23FF1"/>
    <w:rsid w:val="00F24550"/>
    <w:rsid w:val="00F266D4"/>
    <w:rsid w:val="00F332C1"/>
    <w:rsid w:val="00F3359E"/>
    <w:rsid w:val="00F33D7A"/>
    <w:rsid w:val="00F3457D"/>
    <w:rsid w:val="00F3478F"/>
    <w:rsid w:val="00F34D8E"/>
    <w:rsid w:val="00F36F33"/>
    <w:rsid w:val="00F36FC8"/>
    <w:rsid w:val="00F37C6B"/>
    <w:rsid w:val="00F40485"/>
    <w:rsid w:val="00F52963"/>
    <w:rsid w:val="00F5384C"/>
    <w:rsid w:val="00F54771"/>
    <w:rsid w:val="00F618B7"/>
    <w:rsid w:val="00F62A34"/>
    <w:rsid w:val="00F6503A"/>
    <w:rsid w:val="00F659D4"/>
    <w:rsid w:val="00F667F2"/>
    <w:rsid w:val="00F705E1"/>
    <w:rsid w:val="00F730E6"/>
    <w:rsid w:val="00F74BC9"/>
    <w:rsid w:val="00F80007"/>
    <w:rsid w:val="00F81817"/>
    <w:rsid w:val="00F8256D"/>
    <w:rsid w:val="00F83476"/>
    <w:rsid w:val="00F84B92"/>
    <w:rsid w:val="00F84D2E"/>
    <w:rsid w:val="00F8594E"/>
    <w:rsid w:val="00F906DD"/>
    <w:rsid w:val="00F910CD"/>
    <w:rsid w:val="00F94F3D"/>
    <w:rsid w:val="00F95742"/>
    <w:rsid w:val="00FA407A"/>
    <w:rsid w:val="00FA693B"/>
    <w:rsid w:val="00FA70B4"/>
    <w:rsid w:val="00FA7156"/>
    <w:rsid w:val="00FB7357"/>
    <w:rsid w:val="00FC0CAD"/>
    <w:rsid w:val="00FC1DD3"/>
    <w:rsid w:val="00FC636D"/>
    <w:rsid w:val="00FC71BA"/>
    <w:rsid w:val="00FD02A0"/>
    <w:rsid w:val="00FD3CC1"/>
    <w:rsid w:val="00FD6BA0"/>
    <w:rsid w:val="00FD7DEC"/>
    <w:rsid w:val="00FD7E97"/>
    <w:rsid w:val="00FE07B3"/>
    <w:rsid w:val="00FE192D"/>
    <w:rsid w:val="00FE2C33"/>
    <w:rsid w:val="00FE5A2D"/>
    <w:rsid w:val="00FE6215"/>
    <w:rsid w:val="00FE6C20"/>
    <w:rsid w:val="00FF1619"/>
    <w:rsid w:val="00FF231B"/>
    <w:rsid w:val="00FF40C1"/>
    <w:rsid w:val="00FF54A8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C4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1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1DA4"/>
  </w:style>
  <w:style w:type="paragraph" w:styleId="Rodap">
    <w:name w:val="footer"/>
    <w:basedOn w:val="Normal"/>
    <w:link w:val="RodapChar"/>
    <w:unhideWhenUsed/>
    <w:rsid w:val="00BE1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1DA4"/>
  </w:style>
  <w:style w:type="paragraph" w:styleId="Textodebalo">
    <w:name w:val="Balloon Text"/>
    <w:basedOn w:val="Normal"/>
    <w:link w:val="TextodebaloChar"/>
    <w:uiPriority w:val="99"/>
    <w:semiHidden/>
    <w:unhideWhenUsed/>
    <w:rsid w:val="00BE1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1DA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6A609B"/>
    <w:pPr>
      <w:tabs>
        <w:tab w:val="left" w:pos="6804"/>
      </w:tabs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6A609B"/>
    <w:rPr>
      <w:rFonts w:ascii="Times New Roman" w:eastAsia="Times New Roman" w:hAnsi="Times New Roman"/>
      <w:sz w:val="24"/>
    </w:rPr>
  </w:style>
  <w:style w:type="paragraph" w:styleId="Recuodecorpodetexto3">
    <w:name w:val="Body Text Indent 3"/>
    <w:basedOn w:val="Normal"/>
    <w:link w:val="Recuodecorpodetexto3Char"/>
    <w:rsid w:val="006A609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6A609B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Nmerodepgina">
    <w:name w:val="page number"/>
    <w:basedOn w:val="Fontepargpadro"/>
    <w:rsid w:val="000C335D"/>
  </w:style>
  <w:style w:type="paragraph" w:styleId="Ttulo">
    <w:name w:val="Title"/>
    <w:basedOn w:val="Normal"/>
    <w:link w:val="TtuloChar"/>
    <w:qFormat/>
    <w:rsid w:val="007143C7"/>
    <w:pPr>
      <w:jc w:val="center"/>
    </w:pPr>
    <w:rPr>
      <w:rFonts w:ascii="Collage" w:hAnsi="Collage"/>
      <w:b/>
      <w:i/>
      <w:sz w:val="28"/>
      <w:u w:val="single"/>
    </w:rPr>
  </w:style>
  <w:style w:type="character" w:customStyle="1" w:styleId="TtuloChar">
    <w:name w:val="Título Char"/>
    <w:basedOn w:val="Fontepargpadro"/>
    <w:link w:val="Ttulo"/>
    <w:rsid w:val="007143C7"/>
    <w:rPr>
      <w:rFonts w:ascii="Collage" w:eastAsia="Times New Roman" w:hAnsi="Collage"/>
      <w:b/>
      <w:i/>
      <w:sz w:val="28"/>
      <w:u w:val="single"/>
    </w:rPr>
  </w:style>
  <w:style w:type="character" w:customStyle="1" w:styleId="fontstyle01">
    <w:name w:val="fontstyle01"/>
    <w:basedOn w:val="Fontepargpadro"/>
    <w:rsid w:val="007143C7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0597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2B1F"/>
    <w:pPr>
      <w:ind w:left="720"/>
      <w:contextualSpacing/>
    </w:pPr>
  </w:style>
  <w:style w:type="character" w:customStyle="1" w:styleId="st1">
    <w:name w:val="st1"/>
    <w:basedOn w:val="Fontepargpadro"/>
    <w:rsid w:val="00F3478F"/>
  </w:style>
  <w:style w:type="character" w:styleId="Hyperlink">
    <w:name w:val="Hyperlink"/>
    <w:basedOn w:val="Fontepargpadro"/>
    <w:uiPriority w:val="99"/>
    <w:unhideWhenUsed/>
    <w:rsid w:val="005751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1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1DA4"/>
  </w:style>
  <w:style w:type="paragraph" w:styleId="Rodap">
    <w:name w:val="footer"/>
    <w:basedOn w:val="Normal"/>
    <w:link w:val="RodapChar"/>
    <w:unhideWhenUsed/>
    <w:rsid w:val="00BE1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1DA4"/>
  </w:style>
  <w:style w:type="paragraph" w:styleId="Textodebalo">
    <w:name w:val="Balloon Text"/>
    <w:basedOn w:val="Normal"/>
    <w:link w:val="TextodebaloChar"/>
    <w:uiPriority w:val="99"/>
    <w:semiHidden/>
    <w:unhideWhenUsed/>
    <w:rsid w:val="00BE1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1DA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6A609B"/>
    <w:pPr>
      <w:tabs>
        <w:tab w:val="left" w:pos="6804"/>
      </w:tabs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6A609B"/>
    <w:rPr>
      <w:rFonts w:ascii="Times New Roman" w:eastAsia="Times New Roman" w:hAnsi="Times New Roman"/>
      <w:sz w:val="24"/>
    </w:rPr>
  </w:style>
  <w:style w:type="paragraph" w:styleId="Recuodecorpodetexto3">
    <w:name w:val="Body Text Indent 3"/>
    <w:basedOn w:val="Normal"/>
    <w:link w:val="Recuodecorpodetexto3Char"/>
    <w:rsid w:val="006A609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6A609B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Nmerodepgina">
    <w:name w:val="page number"/>
    <w:basedOn w:val="Fontepargpadro"/>
    <w:rsid w:val="000C335D"/>
  </w:style>
  <w:style w:type="paragraph" w:styleId="Ttulo">
    <w:name w:val="Title"/>
    <w:basedOn w:val="Normal"/>
    <w:link w:val="TtuloChar"/>
    <w:qFormat/>
    <w:rsid w:val="007143C7"/>
    <w:pPr>
      <w:jc w:val="center"/>
    </w:pPr>
    <w:rPr>
      <w:rFonts w:ascii="Collage" w:hAnsi="Collage"/>
      <w:b/>
      <w:i/>
      <w:sz w:val="28"/>
      <w:u w:val="single"/>
    </w:rPr>
  </w:style>
  <w:style w:type="character" w:customStyle="1" w:styleId="TtuloChar">
    <w:name w:val="Título Char"/>
    <w:basedOn w:val="Fontepargpadro"/>
    <w:link w:val="Ttulo"/>
    <w:rsid w:val="007143C7"/>
    <w:rPr>
      <w:rFonts w:ascii="Collage" w:eastAsia="Times New Roman" w:hAnsi="Collage"/>
      <w:b/>
      <w:i/>
      <w:sz w:val="28"/>
      <w:u w:val="single"/>
    </w:rPr>
  </w:style>
  <w:style w:type="character" w:customStyle="1" w:styleId="fontstyle01">
    <w:name w:val="fontstyle01"/>
    <w:basedOn w:val="Fontepargpadro"/>
    <w:rsid w:val="007143C7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0597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2B1F"/>
    <w:pPr>
      <w:ind w:left="720"/>
      <w:contextualSpacing/>
    </w:pPr>
  </w:style>
  <w:style w:type="character" w:customStyle="1" w:styleId="st1">
    <w:name w:val="st1"/>
    <w:basedOn w:val="Fontepargpadro"/>
    <w:rsid w:val="00F3478F"/>
  </w:style>
  <w:style w:type="character" w:styleId="Hyperlink">
    <w:name w:val="Hyperlink"/>
    <w:basedOn w:val="Fontepargpadro"/>
    <w:uiPriority w:val="99"/>
    <w:unhideWhenUsed/>
    <w:rsid w:val="00575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E40BE-68CD-46A7-8F9C-E8F0914A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6005</Words>
  <Characters>32432</Characters>
  <Application>Microsoft Office Word</Application>
  <DocSecurity>0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Andrade Soares</dc:creator>
  <cp:lastModifiedBy>Jackson Ferreira de Sousa</cp:lastModifiedBy>
  <cp:revision>24</cp:revision>
  <cp:lastPrinted>2026-03-27T11:02:00Z</cp:lastPrinted>
  <dcterms:created xsi:type="dcterms:W3CDTF">2026-06-09T12:43:00Z</dcterms:created>
  <dcterms:modified xsi:type="dcterms:W3CDTF">2026-07-21T13:18:00Z</dcterms:modified>
</cp:coreProperties>
</file>