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01744DE7" w:rsidR="007143C7" w:rsidRPr="00887B33" w:rsidRDefault="007143C7" w:rsidP="00AC7B98">
      <w:pPr>
        <w:pStyle w:val="Ttulo"/>
        <w:keepNext/>
        <w:spacing w:line="300" w:lineRule="exact"/>
        <w:rPr>
          <w:rFonts w:ascii="ZapfHumnst BT" w:hAnsi="ZapfHumnst BT" w:cs="Arial"/>
          <w:i w:val="0"/>
          <w:sz w:val="23"/>
          <w:szCs w:val="23"/>
          <w:u w:val="none"/>
        </w:rPr>
      </w:pPr>
      <w:r w:rsidRPr="00887B33">
        <w:rPr>
          <w:rFonts w:ascii="ZapfHumnst BT" w:hAnsi="ZapfHumnst BT" w:cs="Arial"/>
          <w:i w:val="0"/>
          <w:sz w:val="23"/>
          <w:szCs w:val="23"/>
          <w:u w:val="none"/>
        </w:rPr>
        <w:t>ATA DA SESSÃO ORDINÁRIA DA PRIMEIRA CÂMARA Nº 0</w:t>
      </w:r>
      <w:r w:rsidR="001068E0" w:rsidRPr="00887B33">
        <w:rPr>
          <w:rFonts w:ascii="ZapfHumnst BT" w:hAnsi="ZapfHumnst BT" w:cs="Arial"/>
          <w:i w:val="0"/>
          <w:sz w:val="23"/>
          <w:szCs w:val="23"/>
          <w:u w:val="none"/>
        </w:rPr>
        <w:t>0</w:t>
      </w:r>
      <w:r w:rsidR="00440280" w:rsidRPr="00887B33">
        <w:rPr>
          <w:rFonts w:ascii="ZapfHumnst BT" w:hAnsi="ZapfHumnst BT" w:cs="Arial"/>
          <w:i w:val="0"/>
          <w:sz w:val="23"/>
          <w:szCs w:val="23"/>
          <w:u w:val="none"/>
        </w:rPr>
        <w:t>7</w:t>
      </w:r>
      <w:r w:rsidRPr="00887B33">
        <w:rPr>
          <w:rFonts w:ascii="ZapfHumnst BT" w:hAnsi="ZapfHumnst BT" w:cs="Arial"/>
          <w:i w:val="0"/>
          <w:sz w:val="23"/>
          <w:szCs w:val="23"/>
          <w:u w:val="none"/>
        </w:rPr>
        <w:t>/202</w:t>
      </w:r>
      <w:r w:rsidR="001068E0" w:rsidRPr="00887B33">
        <w:rPr>
          <w:rFonts w:ascii="ZapfHumnst BT" w:hAnsi="ZapfHumnst BT" w:cs="Arial"/>
          <w:i w:val="0"/>
          <w:sz w:val="23"/>
          <w:szCs w:val="23"/>
          <w:u w:val="none"/>
        </w:rPr>
        <w:t>6</w:t>
      </w:r>
    </w:p>
    <w:p w14:paraId="42C03A97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63949E00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7F701879" w14:textId="0272A472" w:rsidR="006125BF" w:rsidRPr="00887B33" w:rsidRDefault="00CF4ABC" w:rsidP="00AC7B98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 xml:space="preserve">Aos </w:t>
      </w:r>
      <w:r w:rsidR="007821D0" w:rsidRPr="00887B33">
        <w:rPr>
          <w:rFonts w:ascii="ZapfHumnst BT" w:hAnsi="ZapfHumnst BT" w:cs="Arial"/>
          <w:sz w:val="23"/>
          <w:szCs w:val="23"/>
        </w:rPr>
        <w:t xml:space="preserve">vinte e oito </w:t>
      </w:r>
      <w:r w:rsidR="00DF6D6C" w:rsidRPr="00887B33">
        <w:rPr>
          <w:rFonts w:ascii="ZapfHumnst BT" w:hAnsi="ZapfHumnst BT" w:cs="Arial"/>
          <w:sz w:val="23"/>
          <w:szCs w:val="23"/>
        </w:rPr>
        <w:t>dia</w:t>
      </w:r>
      <w:r w:rsidR="0027038A" w:rsidRPr="00887B33">
        <w:rPr>
          <w:rFonts w:ascii="ZapfHumnst BT" w:hAnsi="ZapfHumnst BT" w:cs="Arial"/>
          <w:sz w:val="23"/>
          <w:szCs w:val="23"/>
        </w:rPr>
        <w:t>s</w:t>
      </w:r>
      <w:r w:rsidR="00B64DA8" w:rsidRPr="00887B33">
        <w:rPr>
          <w:rFonts w:ascii="ZapfHumnst BT" w:hAnsi="ZapfHumnst BT" w:cs="Arial"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 xml:space="preserve">do mês de </w:t>
      </w:r>
      <w:r w:rsidR="00507B2E" w:rsidRPr="00887B33">
        <w:rPr>
          <w:rFonts w:ascii="ZapfHumnst BT" w:hAnsi="ZapfHumnst BT" w:cs="Arial"/>
          <w:sz w:val="23"/>
          <w:szCs w:val="23"/>
        </w:rPr>
        <w:t>abril</w:t>
      </w:r>
      <w:r w:rsidR="004758C4" w:rsidRPr="00887B33">
        <w:rPr>
          <w:rFonts w:ascii="ZapfHumnst BT" w:hAnsi="ZapfHumnst BT" w:cs="Arial"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 xml:space="preserve">do ano de dois mil e vinte e </w:t>
      </w:r>
      <w:r w:rsidR="001068E0" w:rsidRPr="00887B33">
        <w:rPr>
          <w:rFonts w:ascii="ZapfHumnst BT" w:hAnsi="ZapfHumnst BT" w:cs="Arial"/>
          <w:sz w:val="23"/>
          <w:szCs w:val="23"/>
        </w:rPr>
        <w:t>seis</w:t>
      </w:r>
      <w:r w:rsidRPr="00887B33">
        <w:rPr>
          <w:rFonts w:ascii="ZapfHumnst BT" w:hAnsi="ZapfHumnst BT" w:cs="Arial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27038A" w:rsidRPr="00887B33">
        <w:rPr>
          <w:rFonts w:ascii="ZapfHumnst BT" w:hAnsi="ZapfHumnst BT" w:cs="Arial"/>
          <w:sz w:val="23"/>
          <w:szCs w:val="23"/>
        </w:rPr>
        <w:t xml:space="preserve"> </w:t>
      </w:r>
      <w:r w:rsidR="001C5B6C" w:rsidRPr="00887B33">
        <w:rPr>
          <w:rFonts w:ascii="ZapfHumnst BT" w:hAnsi="ZapfHumnst BT" w:cs="Arial"/>
          <w:sz w:val="23"/>
          <w:szCs w:val="23"/>
        </w:rPr>
        <w:t>d</w:t>
      </w:r>
      <w:r w:rsidR="000C4E9B" w:rsidRPr="00887B33">
        <w:rPr>
          <w:rFonts w:ascii="ZapfHumnst BT" w:hAnsi="ZapfHumnst BT" w:cs="Arial"/>
          <w:sz w:val="23"/>
          <w:szCs w:val="23"/>
        </w:rPr>
        <w:t>a</w:t>
      </w:r>
      <w:r w:rsidR="001C5B6C" w:rsidRPr="00887B33">
        <w:rPr>
          <w:rFonts w:ascii="ZapfHumnst BT" w:hAnsi="ZapfHumnst BT" w:cs="Arial"/>
          <w:sz w:val="23"/>
          <w:szCs w:val="23"/>
        </w:rPr>
        <w:t xml:space="preserve"> </w:t>
      </w:r>
      <w:r w:rsidR="00B64DA8" w:rsidRPr="00887B33">
        <w:rPr>
          <w:rFonts w:ascii="ZapfHumnst BT" w:hAnsi="ZapfHumnst BT" w:cs="Arial"/>
          <w:sz w:val="23"/>
          <w:szCs w:val="23"/>
        </w:rPr>
        <w:t>Exm</w:t>
      </w:r>
      <w:r w:rsidR="00945381" w:rsidRPr="00887B33">
        <w:rPr>
          <w:rFonts w:ascii="ZapfHumnst BT" w:hAnsi="ZapfHumnst BT" w:cs="Arial"/>
          <w:sz w:val="23"/>
          <w:szCs w:val="23"/>
        </w:rPr>
        <w:t>a</w:t>
      </w:r>
      <w:r w:rsidR="00B64DA8" w:rsidRPr="00887B33">
        <w:rPr>
          <w:rFonts w:ascii="ZapfHumnst BT" w:hAnsi="ZapfHumnst BT" w:cs="Arial"/>
          <w:sz w:val="23"/>
          <w:szCs w:val="23"/>
        </w:rPr>
        <w:t>. Sr</w:t>
      </w:r>
      <w:r w:rsidR="00945381" w:rsidRPr="00887B33">
        <w:rPr>
          <w:rFonts w:ascii="ZapfHumnst BT" w:hAnsi="ZapfHumnst BT" w:cs="Arial"/>
          <w:sz w:val="23"/>
          <w:szCs w:val="23"/>
        </w:rPr>
        <w:t>a</w:t>
      </w:r>
      <w:r w:rsidRPr="00887B33">
        <w:rPr>
          <w:rFonts w:ascii="ZapfHumnst BT" w:hAnsi="ZapfHumnst BT" w:cs="Arial"/>
          <w:sz w:val="23"/>
          <w:szCs w:val="23"/>
        </w:rPr>
        <w:t xml:space="preserve">. </w:t>
      </w:r>
      <w:r w:rsidR="004758C4" w:rsidRPr="00887B33">
        <w:rPr>
          <w:rFonts w:ascii="ZapfHumnst BT" w:hAnsi="ZapfHumnst BT" w:cs="Arial"/>
          <w:sz w:val="23"/>
          <w:szCs w:val="23"/>
        </w:rPr>
        <w:t>Cons.</w:t>
      </w:r>
      <w:r w:rsidR="00945381" w:rsidRPr="00887B33">
        <w:rPr>
          <w:rFonts w:ascii="ZapfHumnst BT" w:hAnsi="ZapfHumnst BT" w:cs="Arial"/>
          <w:sz w:val="23"/>
          <w:szCs w:val="23"/>
        </w:rPr>
        <w:t>ª</w:t>
      </w:r>
      <w:r w:rsidR="0027038A" w:rsidRPr="00887B33">
        <w:rPr>
          <w:rFonts w:ascii="ZapfHumnst BT" w:hAnsi="ZapfHumnst BT" w:cs="Arial"/>
          <w:sz w:val="23"/>
          <w:szCs w:val="23"/>
        </w:rPr>
        <w:t xml:space="preserve"> </w:t>
      </w:r>
      <w:r w:rsidR="00945381" w:rsidRPr="00887B33">
        <w:rPr>
          <w:rFonts w:ascii="ZapfHumnst BT" w:hAnsi="ZapfHumnst BT" w:cs="Arial"/>
          <w:sz w:val="23"/>
          <w:szCs w:val="23"/>
        </w:rPr>
        <w:t>Rejane Ribeiro Sousa Dias</w:t>
      </w:r>
      <w:r w:rsidR="00F110E5" w:rsidRPr="00887B33">
        <w:rPr>
          <w:rFonts w:ascii="ZapfHumnst BT" w:eastAsia="Times New Roman" w:hAnsi="ZapfHumnst BT" w:cs="Arial"/>
          <w:sz w:val="23"/>
          <w:szCs w:val="23"/>
        </w:rPr>
        <w:t xml:space="preserve">. </w:t>
      </w:r>
      <w:r w:rsidR="00982F9F" w:rsidRPr="00887B33">
        <w:rPr>
          <w:rFonts w:ascii="ZapfHumnst BT" w:hAnsi="ZapfHumnst BT" w:cs="Arial"/>
          <w:sz w:val="23"/>
          <w:szCs w:val="23"/>
        </w:rPr>
        <w:t>Presentes, também</w:t>
      </w:r>
      <w:r w:rsidR="004758C4" w:rsidRPr="00887B33">
        <w:rPr>
          <w:rFonts w:ascii="ZapfHumnst BT" w:hAnsi="ZapfHumnst BT" w:cs="Arial"/>
          <w:sz w:val="23"/>
          <w:szCs w:val="23"/>
        </w:rPr>
        <w:t xml:space="preserve">: </w:t>
      </w:r>
      <w:r w:rsidR="006125BF" w:rsidRPr="00887B33">
        <w:rPr>
          <w:rFonts w:ascii="ZapfHumnst BT" w:hAnsi="ZapfHumnst BT" w:cs="Arial"/>
          <w:sz w:val="23"/>
          <w:szCs w:val="23"/>
        </w:rPr>
        <w:t xml:space="preserve">o Cons. Kleber Dantas Eulálio; a Cons.ª Flora Izabel Nobre Rodrigues; </w:t>
      </w:r>
      <w:r w:rsidR="00A23341" w:rsidRPr="00887B33">
        <w:rPr>
          <w:rFonts w:ascii="ZapfHumnst BT" w:hAnsi="ZapfHumnst BT" w:cs="Arial"/>
          <w:sz w:val="23"/>
          <w:szCs w:val="23"/>
        </w:rPr>
        <w:t xml:space="preserve">o Cons. Substituto Jaylson Fabianh Lopes Campelo; o Cons. Substituto Jackson Nobre Veras; </w:t>
      </w:r>
      <w:r w:rsidR="006125BF" w:rsidRPr="00887B33">
        <w:rPr>
          <w:rFonts w:ascii="ZapfHumnst BT" w:hAnsi="ZapfHumnst BT" w:cs="Arial"/>
          <w:sz w:val="23"/>
          <w:szCs w:val="23"/>
        </w:rPr>
        <w:t>e o Representante do Ministério Público de Contas do Estado do Piauí, Procurador Márcio André Madeira de Vasconcelos.</w:t>
      </w:r>
    </w:p>
    <w:p w14:paraId="1E9169EB" w14:textId="77777777" w:rsidR="007143C7" w:rsidRPr="00887B33" w:rsidRDefault="007143C7" w:rsidP="00AC7B98">
      <w:pPr>
        <w:keepNext/>
        <w:tabs>
          <w:tab w:val="center" w:pos="4821"/>
          <w:tab w:val="left" w:pos="6110"/>
          <w:tab w:val="left" w:pos="6692"/>
        </w:tabs>
        <w:spacing w:line="300" w:lineRule="exact"/>
        <w:jc w:val="center"/>
        <w:rPr>
          <w:rFonts w:ascii="ZapfHumnst BT" w:hAnsi="ZapfHumnst BT" w:cs="Arial"/>
          <w:b/>
          <w:sz w:val="23"/>
          <w:szCs w:val="23"/>
        </w:rPr>
      </w:pPr>
    </w:p>
    <w:p w14:paraId="4B992041" w14:textId="77777777" w:rsidR="007143C7" w:rsidRPr="00887B33" w:rsidRDefault="007143C7" w:rsidP="00AC7B98">
      <w:pPr>
        <w:keepNext/>
        <w:tabs>
          <w:tab w:val="center" w:pos="4821"/>
          <w:tab w:val="left" w:pos="6110"/>
          <w:tab w:val="left" w:pos="6692"/>
        </w:tabs>
        <w:spacing w:line="30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887B33">
        <w:rPr>
          <w:rFonts w:ascii="ZapfHumnst BT" w:hAnsi="ZapfHumnst BT" w:cs="Arial"/>
          <w:b/>
          <w:sz w:val="23"/>
          <w:szCs w:val="23"/>
        </w:rPr>
        <w:t>EXPEDIENTE</w:t>
      </w:r>
    </w:p>
    <w:p w14:paraId="4C774D2E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17D8C950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Não houve matéria.</w:t>
      </w:r>
    </w:p>
    <w:p w14:paraId="72AFAF3E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8E2CBAB" w14:textId="77777777" w:rsidR="007143C7" w:rsidRPr="00887B33" w:rsidRDefault="007143C7" w:rsidP="00AC7B98">
      <w:pPr>
        <w:keepNext/>
        <w:spacing w:line="30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887B33">
        <w:rPr>
          <w:rFonts w:ascii="ZapfHumnst BT" w:hAnsi="ZapfHumnst BT" w:cs="Arial"/>
          <w:b/>
          <w:sz w:val="23"/>
          <w:szCs w:val="23"/>
        </w:rPr>
        <w:t>OUTRAS MATÉRIAS</w:t>
      </w:r>
    </w:p>
    <w:p w14:paraId="0FAC3990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5D290601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Não houve matéria.</w:t>
      </w:r>
    </w:p>
    <w:p w14:paraId="09D83327" w14:textId="77777777" w:rsidR="007143C7" w:rsidRPr="00887B33" w:rsidRDefault="007143C7" w:rsidP="00AC7B98">
      <w:pPr>
        <w:keepNext/>
        <w:spacing w:line="30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62F0A07" w14:textId="55AE04C6" w:rsidR="007143C7" w:rsidRPr="00887B33" w:rsidRDefault="007143C7" w:rsidP="00AC7B98">
      <w:pPr>
        <w:keepNext/>
        <w:spacing w:line="300" w:lineRule="exact"/>
        <w:jc w:val="center"/>
        <w:rPr>
          <w:rFonts w:ascii="ZapfHumnst BT" w:hAnsi="ZapfHumnst BT" w:cs="Arial"/>
          <w:b/>
          <w:caps/>
          <w:sz w:val="23"/>
          <w:szCs w:val="23"/>
        </w:rPr>
      </w:pPr>
      <w:r w:rsidRPr="00887B33">
        <w:rPr>
          <w:rFonts w:ascii="ZapfHumnst BT" w:hAnsi="ZapfHumnst BT" w:cs="Arial"/>
          <w:b/>
          <w:caps/>
          <w:sz w:val="23"/>
          <w:szCs w:val="23"/>
        </w:rPr>
        <w:t xml:space="preserve">PROCESSOS </w:t>
      </w:r>
      <w:r w:rsidR="00563C83" w:rsidRPr="00887B33">
        <w:rPr>
          <w:rFonts w:ascii="ZapfHumnst BT" w:hAnsi="ZapfHumnst BT" w:cs="Arial"/>
          <w:b/>
          <w:caps/>
          <w:sz w:val="23"/>
          <w:szCs w:val="23"/>
        </w:rPr>
        <w:t xml:space="preserve">APRECIADOS E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JULGADOS</w:t>
      </w:r>
    </w:p>
    <w:p w14:paraId="1E119A8D" w14:textId="77777777" w:rsidR="009A5C33" w:rsidRPr="00887B33" w:rsidRDefault="009A5C33" w:rsidP="00AC7B98">
      <w:pPr>
        <w:keepNext/>
        <w:spacing w:line="300" w:lineRule="exact"/>
        <w:jc w:val="center"/>
        <w:rPr>
          <w:rFonts w:ascii="ZapfHumnst BT" w:hAnsi="ZapfHumnst BT" w:cs="Arial"/>
          <w:bCs/>
          <w:caps/>
          <w:sz w:val="23"/>
          <w:szCs w:val="23"/>
        </w:rPr>
      </w:pPr>
    </w:p>
    <w:p w14:paraId="7D70470E" w14:textId="77777777" w:rsidR="009A5C33" w:rsidRPr="00887B33" w:rsidRDefault="009A5C33" w:rsidP="00AC7B98">
      <w:pPr>
        <w:keepNext/>
        <w:spacing w:line="300" w:lineRule="exact"/>
        <w:jc w:val="center"/>
        <w:rPr>
          <w:rFonts w:ascii="ZapfHumnst BT" w:hAnsi="ZapfHumnst BT" w:cs="Arial"/>
          <w:bCs/>
          <w:caps/>
          <w:sz w:val="23"/>
          <w:szCs w:val="23"/>
        </w:rPr>
      </w:pPr>
    </w:p>
    <w:p w14:paraId="7EECB413" w14:textId="15E1C999" w:rsidR="0032487D" w:rsidRPr="00887B33" w:rsidRDefault="009A5C3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887B33">
        <w:rPr>
          <w:rFonts w:ascii="ZapfHumnst BT" w:hAnsi="ZapfHumnst BT" w:cs="Arial"/>
          <w:b/>
          <w:sz w:val="23"/>
          <w:szCs w:val="23"/>
        </w:rPr>
        <w:t>RELATADOS PEL</w:t>
      </w:r>
      <w:r w:rsidR="00FE192D" w:rsidRPr="00887B33">
        <w:rPr>
          <w:rFonts w:ascii="ZapfHumnst BT" w:hAnsi="ZapfHumnst BT" w:cs="Arial"/>
          <w:b/>
          <w:sz w:val="23"/>
          <w:szCs w:val="23"/>
        </w:rPr>
        <w:t>A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CONS.</w:t>
      </w:r>
      <w:r w:rsidR="00FE192D" w:rsidRPr="00887B33">
        <w:rPr>
          <w:rFonts w:ascii="ZapfHumnst BT" w:hAnsi="ZapfHumnst BT" w:cs="Arial"/>
          <w:b/>
          <w:sz w:val="23"/>
          <w:szCs w:val="23"/>
        </w:rPr>
        <w:t>ª REJANE RIBEIRO SOUSA DIAS</w:t>
      </w:r>
    </w:p>
    <w:p w14:paraId="053DE946" w14:textId="77777777" w:rsidR="00C131EB" w:rsidRPr="00887B33" w:rsidRDefault="00C131EB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22E27E23" w14:textId="419277B1" w:rsidR="00C131EB" w:rsidRPr="00887B33" w:rsidRDefault="00440280" w:rsidP="00440280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79/2026.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TC/012508/2024 – DENÚNCIA CONTRA A PREFEITURA MUNICIPAL DE CAMPO MAIOR-PI (EXERCÍCIO FINANCEIRO DE 2024)</w:t>
      </w:r>
      <w:r w:rsidRPr="00887B33">
        <w:rPr>
          <w:rFonts w:ascii="ZapfHumnst BT" w:hAnsi="ZapfHumnst BT" w:cs="Arial"/>
          <w:sz w:val="23"/>
          <w:szCs w:val="23"/>
        </w:rPr>
        <w:t>. Objeto:</w:t>
      </w:r>
      <w:r w:rsidRPr="00887B33">
        <w:rPr>
          <w:rFonts w:ascii="ZapfHumnst BT" w:hAnsi="ZapfHumnst BT"/>
          <w:sz w:val="23"/>
          <w:szCs w:val="23"/>
        </w:rPr>
        <w:t xml:space="preserve"> suposta utilização indevida do Programa Bolsa Social para remuneração de servidores informais, ausência de contrapartida legal, falta de critérios objetivos de seleção e possível favorecimento político-eleitoral.</w:t>
      </w:r>
      <w:r w:rsidRPr="00887B33">
        <w:rPr>
          <w:rFonts w:ascii="ZapfHumnst BT" w:hAnsi="ZapfHumnst BT" w:cs="Arial"/>
          <w:sz w:val="23"/>
          <w:szCs w:val="23"/>
        </w:rPr>
        <w:t xml:space="preserve"> Denunciado(s): João Félix de Andrade Filho – Prefeito Municipal; 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Joares</w:t>
      </w:r>
      <w:proofErr w:type="spellEnd"/>
      <w:r w:rsidRPr="00887B33">
        <w:rPr>
          <w:rFonts w:ascii="ZapfHumnst BT" w:hAnsi="ZapfHumnst BT" w:cs="Arial"/>
          <w:sz w:val="23"/>
          <w:szCs w:val="23"/>
        </w:rPr>
        <w:t xml:space="preserve"> Oliveira Cavalcante Júnior – Secretário Municipal de Assistência Social; 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Dogival</w:t>
      </w:r>
      <w:proofErr w:type="spellEnd"/>
      <w:r w:rsidRPr="00887B33">
        <w:rPr>
          <w:rFonts w:ascii="ZapfHumnst BT" w:hAnsi="ZapfHumnst BT" w:cs="Arial"/>
          <w:sz w:val="23"/>
          <w:szCs w:val="23"/>
        </w:rPr>
        <w:t xml:space="preserve"> Vidal dos Reis Neto – ex-Secretário Municipal de Assistência Social; e 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Dorilene</w:t>
      </w:r>
      <w:proofErr w:type="spellEnd"/>
      <w:r w:rsidRPr="00887B33">
        <w:rPr>
          <w:rFonts w:ascii="ZapfHumnst BT" w:hAnsi="ZapfHumnst BT" w:cs="Arial"/>
          <w:sz w:val="23"/>
          <w:szCs w:val="23"/>
        </w:rPr>
        <w:t xml:space="preserve"> Gomes Vidal Félix de Andrade – Secretária Municipal de Saúde. Advogado(s) do(s) Denunciado(s): Blenda Lima Cunha (OAB/PI nº 16.633) e outro – (Sem procuração nos autos: João Félix de Andrade Filho/Prefeito Municipal, com petição à peça 28.1); e 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Hillana</w:t>
      </w:r>
      <w:proofErr w:type="spellEnd"/>
      <w:r w:rsidRPr="00887B33">
        <w:rPr>
          <w:rFonts w:ascii="ZapfHumnst BT" w:hAnsi="ZapfHumnst BT" w:cs="Arial"/>
          <w:sz w:val="23"/>
          <w:szCs w:val="23"/>
        </w:rPr>
        <w:t xml:space="preserve"> Martina Lopes Mousinho Neiva Dourado (OAB/PI nº 6.544) – (Procuração: João Félix de Andrade Filho/Prefeito Municipal – fl. 1 da peça 40.2). Decidiu a Primeira Câmara, unânime, ouvido o Representante do Ministério Público de Contas e em consonância com a manifestação da Relatora Cons.ª </w:t>
      </w:r>
      <w:r w:rsidRPr="00887B33">
        <w:rPr>
          <w:rFonts w:ascii="ZapfHumnst BT" w:hAnsi="ZapfHumnst BT"/>
          <w:sz w:val="23"/>
          <w:szCs w:val="23"/>
        </w:rPr>
        <w:t>Rejane Ribeiro Sousa Dias (peça 45.2)</w:t>
      </w:r>
      <w:r w:rsidRPr="00887B33">
        <w:rPr>
          <w:rFonts w:ascii="ZapfHumnst BT" w:hAnsi="ZapfHumnst BT" w:cs="Arial"/>
          <w:sz w:val="23"/>
          <w:szCs w:val="23"/>
        </w:rPr>
        <w:t xml:space="preserve">, </w:t>
      </w:r>
      <w:r w:rsidRPr="00887B33">
        <w:rPr>
          <w:rFonts w:ascii="ZapfHumnst BT" w:hAnsi="ZapfHumnst BT" w:cs="Arial"/>
          <w:b/>
          <w:sz w:val="23"/>
          <w:szCs w:val="23"/>
        </w:rPr>
        <w:t>retirar de pauta</w:t>
      </w:r>
      <w:r w:rsidRPr="00887B33">
        <w:rPr>
          <w:rFonts w:ascii="ZapfHumnst BT" w:hAnsi="ZapfHumnst BT" w:cs="Arial"/>
          <w:sz w:val="23"/>
          <w:szCs w:val="23"/>
        </w:rPr>
        <w:t xml:space="preserve"> o presente processo para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reexame da matéria</w:t>
      </w:r>
      <w:r w:rsidRPr="00887B33">
        <w:rPr>
          <w:rFonts w:ascii="ZapfHumnst BT" w:hAnsi="ZapfHumnst BT" w:cs="Arial"/>
          <w:sz w:val="23"/>
          <w:szCs w:val="23"/>
        </w:rPr>
        <w:t>.</w:t>
      </w:r>
    </w:p>
    <w:p w14:paraId="2B068CFB" w14:textId="77777777" w:rsidR="00440280" w:rsidRPr="00887B33" w:rsidRDefault="00440280" w:rsidP="00440280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355B3E32" w14:textId="32CB0420" w:rsidR="00440280" w:rsidRPr="00887B33" w:rsidRDefault="001A260E" w:rsidP="001A260E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80/2026.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TC/005366/2025 – PRESTAÇÃO DE CONTAS DE GOVERNO DA PREFEITURA MUNICIPAL DE CAMPO MAIOR-PI (EXERCÍCIO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lastRenderedPageBreak/>
        <w:t>FINANCEIRO DE 2024)</w:t>
      </w:r>
      <w:r w:rsidRPr="00887B33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is</w:t>
      </w:r>
      <w:proofErr w:type="spellEnd"/>
      <w:r w:rsidRPr="00887B33">
        <w:rPr>
          <w:rFonts w:ascii="ZapfHumnst BT" w:hAnsi="ZapfHumnst BT" w:cs="Arial"/>
          <w:sz w:val="23"/>
          <w:szCs w:val="23"/>
        </w:rPr>
        <w:t>):</w:t>
      </w:r>
      <w:r w:rsidRPr="00887B33">
        <w:rPr>
          <w:rFonts w:ascii="ZapfHumnst BT" w:hAnsi="ZapfHumnst BT" w:cs="Arial"/>
          <w:sz w:val="23"/>
          <w:szCs w:val="23"/>
          <w:lang w:val="pt-PT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>João Félix de Andrade Filho – 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. Advogado(s): Diego Francisco Alves Barradas (OAB/PI nº 5.563) – (Procuração: </w:t>
      </w:r>
      <w:r w:rsidRPr="00887B33">
        <w:rPr>
          <w:rFonts w:ascii="ZapfHumnst BT" w:hAnsi="ZapfHumnst BT" w:cs="Arial"/>
          <w:sz w:val="23"/>
          <w:szCs w:val="23"/>
        </w:rPr>
        <w:t>João Félix de Andrade Filho/Prefeito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fl. 1 da peça 11.2); e </w:t>
      </w:r>
      <w:proofErr w:type="spellStart"/>
      <w:r w:rsidRPr="00887B33">
        <w:rPr>
          <w:rFonts w:ascii="ZapfHumnst BT" w:hAnsi="ZapfHumnst BT" w:cs="Arial"/>
          <w:bCs/>
          <w:sz w:val="23"/>
          <w:szCs w:val="23"/>
        </w:rPr>
        <w:t>Hillana</w:t>
      </w:r>
      <w:proofErr w:type="spellEnd"/>
      <w:r w:rsidRPr="00887B33">
        <w:rPr>
          <w:rFonts w:ascii="ZapfHumnst BT" w:hAnsi="ZapfHumnst BT" w:cs="Arial"/>
          <w:bCs/>
          <w:sz w:val="23"/>
          <w:szCs w:val="23"/>
        </w:rPr>
        <w:t xml:space="preserve"> Martina Lopes Mousinho Neiva Dourado (OAB/PI nº 6.544) – (Procuração: </w:t>
      </w:r>
      <w:r w:rsidRPr="00887B33">
        <w:rPr>
          <w:rFonts w:ascii="ZapfHumnst BT" w:hAnsi="ZapfHumnst BT" w:cs="Arial"/>
          <w:sz w:val="23"/>
          <w:szCs w:val="23"/>
        </w:rPr>
        <w:t>João Félix de Andrade Filho/Prefeito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fl. 1 da peça 15.2)</w:t>
      </w:r>
      <w:r w:rsidRPr="00887B33">
        <w:rPr>
          <w:rFonts w:ascii="ZapfHumnst BT" w:hAnsi="ZapfHumnst BT" w:cs="Helvetica"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Decidiu a Primeira Câmara, unânime, considerando o requerimento da advogada </w:t>
      </w:r>
      <w:proofErr w:type="spellStart"/>
      <w:r w:rsidRPr="00887B33">
        <w:rPr>
          <w:rFonts w:ascii="ZapfHumnst BT" w:hAnsi="ZapfHumnst BT" w:cs="Arial"/>
          <w:bCs/>
          <w:sz w:val="23"/>
          <w:szCs w:val="23"/>
        </w:rPr>
        <w:t>Hillana</w:t>
      </w:r>
      <w:proofErr w:type="spellEnd"/>
      <w:r w:rsidRPr="00887B33">
        <w:rPr>
          <w:rFonts w:ascii="ZapfHumnst BT" w:hAnsi="ZapfHumnst BT" w:cs="Arial"/>
          <w:bCs/>
          <w:sz w:val="23"/>
          <w:szCs w:val="23"/>
        </w:rPr>
        <w:t xml:space="preserve"> Martina Lopes Mousinho Neiva Dourado (OAB/PI nº 6.544; protocolado sob o número 004865/2026; peça 26.1), ouvido o Representante do Ministério Público de Contas e em consonância com a manifestação da Relatora </w:t>
      </w:r>
      <w:r w:rsidRPr="00887B33">
        <w:rPr>
          <w:rFonts w:ascii="ZapfHumnst BT" w:hAnsi="ZapfHumnst BT" w:cs="Arial"/>
          <w:sz w:val="23"/>
          <w:szCs w:val="23"/>
        </w:rPr>
        <w:t>Cons.ª Rejane Ribeiro Sousa Dias (peça 26.2)</w:t>
      </w:r>
      <w:r w:rsidRPr="00887B33">
        <w:rPr>
          <w:rFonts w:ascii="ZapfHumnst BT" w:hAnsi="ZapfHumnst BT" w:cs="Arial"/>
          <w:bCs/>
          <w:sz w:val="23"/>
          <w:szCs w:val="23"/>
        </w:rPr>
        <w:t>,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retirar de pauta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o presente processo pelo </w:t>
      </w:r>
      <w:r w:rsidRPr="00887B33">
        <w:rPr>
          <w:rFonts w:ascii="ZapfHumnst BT" w:hAnsi="ZapfHumnst BT" w:cs="Arial"/>
          <w:b/>
          <w:sz w:val="23"/>
          <w:szCs w:val="23"/>
        </w:rPr>
        <w:t>prazo de 1 (uma) sessão de julgamento</w:t>
      </w:r>
      <w:r w:rsidRPr="00887B33">
        <w:rPr>
          <w:rFonts w:ascii="ZapfHumnst BT" w:hAnsi="ZapfHumnst BT" w:cs="Arial"/>
          <w:bCs/>
          <w:sz w:val="23"/>
          <w:szCs w:val="23"/>
        </w:rPr>
        <w:t>. Assim, o referido processo retornará à Pauta de Julgamento da Primeira Câmara do dia 12/5/2026.</w:t>
      </w:r>
    </w:p>
    <w:p w14:paraId="316A156B" w14:textId="77777777" w:rsidR="001A260E" w:rsidRPr="00887B33" w:rsidRDefault="001A260E" w:rsidP="001A260E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4DC482E3" w14:textId="735FCC5C" w:rsidR="001A260E" w:rsidRPr="00887B33" w:rsidRDefault="001A260E" w:rsidP="001A260E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81/2026.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TC/009162/2025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Idade e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(Regra de Transição da EC n° 47/05 – 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art. 3°, incisos I, II, III e parágrafo único da EC n° 47/05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MARIA DOS REMÉDIOS RIBEIRO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099.***.***-**)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Analista Judiciário/Analista Judicial, nível “7A”, referência II, matrícula n° 1014307, do quadro de pessoal do Tribunal de Justiça do Estado do Piauí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8), o parecer do Ministério Público de Contas-MPC (peça 9),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887B33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887B33">
        <w:rPr>
          <w:rFonts w:ascii="ZapfHumnst BT" w:hAnsi="ZapfHumnst BT"/>
          <w:sz w:val="23"/>
          <w:szCs w:val="23"/>
        </w:rPr>
        <w:t xml:space="preserve">(peça 16),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NÃO 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do ato concessório de Aposentadoria por Idade e Tempo de Contribuição concedida à servidora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Maria dos Remédios Ribeiro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CPF n° 099********, materializado na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1.597/2025 – PJPI/TJPI/PRESIDÊNCIA/SEAD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publicada no Diário da Justiça do Estado do Piauí nº 10028 em 03/04/2025, à página 47, e homologado pela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nº 1269/2025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publicada no D.O.E. n° 140/2025, de 23/07/25, enquanto persistir a composição de proventos com subsídio acrescido da Vantagem Pecuniária Individual (VPI), por afronta ao regime constitucional do subsídio em parcela única (art. 39, § 4º, CF/1988) e por comprometimento da legalidade do ato sujeito a registro (art. 71, III, CF/1988).</w:t>
      </w:r>
    </w:p>
    <w:p w14:paraId="3D2FE46E" w14:textId="77777777" w:rsidR="001A260E" w:rsidRPr="00887B33" w:rsidRDefault="001A260E" w:rsidP="001A260E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715B15DE" w14:textId="101CE625" w:rsidR="001A260E" w:rsidRPr="00887B33" w:rsidRDefault="00BA22B8" w:rsidP="00BA22B8">
      <w:pPr>
        <w:spacing w:line="28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82/2026.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TC/009128/2025 –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Pensão por Morte 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bCs/>
          <w:i/>
          <w:iCs/>
          <w:noProof/>
          <w:sz w:val="23"/>
          <w:szCs w:val="23"/>
        </w:rPr>
        <w:t>art. 40, §7º da CF/1988 com redação da EC nº 103/2019 e art. 52, §1º e §2º do ADCT da CE/1989, acrescido pela EC nº 54/2019 c/c art. 121 e seguintes da LC nº 13/1994 e com o Decreto Estadual nº 16.450/2016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>)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>.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INTERESSADO(S): JONAS GABRIEL SANTOS OLIVEIRA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(CPF n° 082</w:t>
      </w:r>
      <w:r w:rsidRPr="00887B33">
        <w:rPr>
          <w:rFonts w:ascii="ZapfHumnst BT" w:hAnsi="ZapfHumnst BT" w:cs="Arial"/>
          <w:sz w:val="23"/>
          <w:szCs w:val="23"/>
        </w:rPr>
        <w:t>.***.***-**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), na condição de filho menor não emancipado da servidora ativa falecida Maria do Socorro Santos Oliveira (CPF n° 453.***.***-**), outrora ocupante do cargo de Agente Operacional de Serviço, classe I, padrão “C”, matrícula nº 225760-2, do quadro de pessoal da Secretaria de Estado da Educação (SEDUC), cujo óbito ocorreu em 12/5/2024 (certidão de óbito à fl. 10 da peça 1).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Relatório Complementar da Divisão de Fiscalização de Aposentadorias, Reformas e Pensões – DFPESSOAL 3 (peça 12), os pareceres do Ministério Público de Contas-MPC </w:t>
      </w:r>
      <w:r w:rsidRPr="00887B33">
        <w:rPr>
          <w:rFonts w:ascii="ZapfHumnst BT" w:hAnsi="ZapfHumnst BT" w:cs="Arial"/>
          <w:sz w:val="23"/>
          <w:szCs w:val="23"/>
        </w:rPr>
        <w:lastRenderedPageBreak/>
        <w:t xml:space="preserve">(peças 4 e 13),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 (peça 13), </w:t>
      </w:r>
      <w:r w:rsidRPr="00887B33">
        <w:rPr>
          <w:rFonts w:ascii="ZapfHumnst BT" w:hAnsi="ZapfHumnst BT" w:cs="Arial"/>
          <w:sz w:val="23"/>
          <w:szCs w:val="23"/>
        </w:rPr>
        <w:t xml:space="preserve">conforme e pelos fundamentos expostos no voto da Relatora </w:t>
      </w:r>
      <w:r w:rsidRPr="00887B33">
        <w:rPr>
          <w:rFonts w:ascii="ZapfHumnst BT" w:hAnsi="ZapfHumnst BT"/>
          <w:sz w:val="23"/>
          <w:szCs w:val="23"/>
        </w:rPr>
        <w:t xml:space="preserve">(peça 18),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do ato concessório de 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>Pensão por Morte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de servidora na ativa, concedida 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Jonas Gabriel Santos Oliveira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CPF n° 082********, na qualidade de filho menor não emancipado da Sra. Maria do Socorro Santos Oliveira, CPF nº 453********, materializado na Portaria GP n° 1209/2025/PIAUIPREV, publicada no D.O.E de n° 138/2025, em 22/07/2025; b) emissão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RECOMENDAÇÃO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ao órgão de previdência para que, em atenção ao disposto no art. 40, § 8° da CF/88, o qual estabelece o reajustamento dos benefícios para preservar-lhes, em caráter permanente, o valor real, que seja atualizado o valor dos proventos a serem pagos, conforme o salário mínimo vigente.</w:t>
      </w:r>
    </w:p>
    <w:p w14:paraId="3FB5C786" w14:textId="77777777" w:rsidR="00BA22B8" w:rsidRPr="00887B33" w:rsidRDefault="00BA22B8" w:rsidP="00BA22B8">
      <w:pPr>
        <w:spacing w:line="28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3BB42E5B" w14:textId="2545B581" w:rsidR="00BA22B8" w:rsidRPr="00887B33" w:rsidRDefault="007F5E73" w:rsidP="007F5E73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83/2026.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TC/015027/2025 – DENÚNCIA CONTRA O DEPARTAMENTO ESTADUAL DE TRÂNSITO DO PIAUÍ-DETRAN/PI (EXERCÍCIO FINANCEIRO DE 2025)</w:t>
      </w:r>
      <w:r w:rsidRPr="00887B33">
        <w:rPr>
          <w:rFonts w:ascii="ZapfHumnst BT" w:hAnsi="ZapfHumnst BT" w:cs="Arial"/>
          <w:sz w:val="23"/>
          <w:szCs w:val="23"/>
        </w:rPr>
        <w:t>. Objeto:</w:t>
      </w:r>
      <w:r w:rsidRPr="00887B33">
        <w:rPr>
          <w:rFonts w:ascii="ZapfHumnst BT" w:hAnsi="ZapfHumnst BT"/>
          <w:sz w:val="23"/>
          <w:szCs w:val="23"/>
        </w:rPr>
        <w:t xml:space="preserve"> supostas irregularidades no credenciamento nº 02/2025 (Proc. Adm. 00030.020891/ 2025-20).</w:t>
      </w:r>
      <w:r w:rsidRPr="00887B33">
        <w:rPr>
          <w:rFonts w:ascii="ZapfHumnst BT" w:hAnsi="ZapfHumnst BT" w:cs="Arial"/>
          <w:sz w:val="23"/>
          <w:szCs w:val="23"/>
        </w:rPr>
        <w:t xml:space="preserve"> Denunciado(s): Luana Maria Machado Barradas – Diretora-Geral. Denunciante(s): empresa </w:t>
      </w:r>
      <w:r w:rsidRPr="00887B33">
        <w:rPr>
          <w:rFonts w:ascii="ZapfHumnst BT" w:hAnsi="ZapfHumnst BT" w:cs="Arial"/>
          <w:caps/>
          <w:sz w:val="23"/>
          <w:szCs w:val="23"/>
        </w:rPr>
        <w:t>Tecnol Sistemas de Automação S/A</w:t>
      </w:r>
      <w:r w:rsidRPr="00887B33">
        <w:rPr>
          <w:rFonts w:ascii="ZapfHumnst BT" w:hAnsi="ZapfHumnst BT" w:cs="Arial"/>
          <w:sz w:val="23"/>
          <w:szCs w:val="23"/>
        </w:rPr>
        <w:t xml:space="preserve">. </w:t>
      </w:r>
      <w:bookmarkStart w:id="0" w:name="_Hlk209508434"/>
      <w:r w:rsidRPr="00887B33">
        <w:rPr>
          <w:rFonts w:ascii="ZapfHumnst BT" w:hAnsi="ZapfHumnst BT" w:cs="Arial"/>
          <w:bCs/>
          <w:sz w:val="23"/>
          <w:szCs w:val="23"/>
        </w:rPr>
        <w:t xml:space="preserve">Advogado(s): Ariana Karina Amaro de Oliveira (OAB/DF nº 45.595) – (Procuração: empresa 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>HD Soluções e Sistemas Ltda.</w:t>
      </w:r>
      <w:r w:rsidRPr="00887B33">
        <w:rPr>
          <w:rFonts w:ascii="ZapfHumnst BT" w:hAnsi="ZapfHumnst BT" w:cs="Arial"/>
          <w:bCs/>
          <w:sz w:val="23"/>
          <w:szCs w:val="23"/>
        </w:rPr>
        <w:t>/Terceiro Interessado – fl. 1 da peça 17.2); Conrado Almeida Corrêa Gontijo (OAB/SP nº 305.292) e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 xml:space="preserve"> outro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(Sem procuração nos autos: empresa TECNOBANK TECNOLOGIA BANCÁRIA S.A., com petição à peça 14.1); João Felipe Cunha Pereira (OAB/RJ nº 131.197) – (Procuração: empresa 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>CNR - Central Nacional de Registros e Tecnologias LTDA</w:t>
      </w:r>
      <w:r w:rsidRPr="00887B33">
        <w:rPr>
          <w:rFonts w:ascii="ZapfHumnst BT" w:hAnsi="ZapfHumnst BT" w:cs="Arial"/>
          <w:bCs/>
          <w:sz w:val="23"/>
          <w:szCs w:val="23"/>
        </w:rPr>
        <w:t>., com petição à peça 16.2); e Cláudio Couto Terrão (OAB/MG nº 239.197) e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 xml:space="preserve"> outros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(Procuração: denunciante – fl. 1 da peça 3). </w:t>
      </w:r>
      <w:r w:rsidRPr="00887B33">
        <w:rPr>
          <w:rFonts w:ascii="ZapfHumnst BT" w:hAnsi="ZapfHumnst BT" w:cs="Arial"/>
          <w:sz w:val="23"/>
          <w:szCs w:val="23"/>
        </w:rPr>
        <w:t xml:space="preserve">Julgamento(s): Decisão Monocrática nº 440/2025 (peça 7). </w:t>
      </w:r>
      <w:bookmarkEnd w:id="0"/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a Decisão Monocrática nº 440/2025 (peça 7), o Relatório de Contraditório da Diretoria de Fiscalização de Licitações e Contratações – DFCONTAS (peça 22), o parecer do Ministério Público de Contas (peça 25), e o mais que dos autos consta, decidiu a 1ª Câmara, unânime, de acordo com o parecer ministerial, conforme e pelos fundamentos expostos no voto da Relatora (peça 34), nos seguintes termos: 1. </w:t>
      </w:r>
      <w:r w:rsidRPr="00887B33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Procedência parcial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da presente denúncia; 2. </w:t>
      </w:r>
      <w:r w:rsidRPr="00887B33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Aplicação de multa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à Sra.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Luana Maria Machado Barradas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(Diretora do DETRAN-PI), no valor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200 UFR-PI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, com fundamento no art. 79, incisos I, da Lei nº 5.888/09 (Lei Orgânica do TCE-PI) c/c art. 206, inciso II, do Regimento Interno deste Tribunal; 3. Acolhimento da proposta de encaminhamento sugerida pela DFCONTRATOS à peça 22, fls. 15 e 16, nos termos abaixo: 3.1. </w:t>
      </w:r>
      <w:r w:rsidRPr="00887B33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Manutenção da medida cautelar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, em razão da subsistência dos requisitos que embasaram a medida deferida, recomenda-se a manutenção da suspensão dos efeitos do art. 63 da Portaria nº 16 TC/015027/2025 Pendente de decisão colegiada Secretaria de Controle Externo - SECEX Diretoria de Fiscalização de Licitações e Contratações IV Divisão Técnica 227/2025 do DETRAN/PI, garantindo-se a continuidade das operações das empresas registradoras atualmente credenciadas até a conclusão do novo procedimento de credenciamento; 3.2. No mérito, na oportunidade do julgamento, 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>DETERMINAÇÃO ao DETRAN/PI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, fixando 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>prazo de 30 (trinta) dias úteis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, a contar da ciência desta deliberação, para que o órgão proceda à retificação dos seguintes dispositivos da Portaria nº 227/2025 e consequentemente do Edital de Credenciamento </w:t>
      </w:r>
      <w:r w:rsidRPr="00887B33">
        <w:rPr>
          <w:rFonts w:ascii="ZapfHumnst BT" w:hAnsi="ZapfHumnst BT" w:cs="Arial"/>
          <w:i/>
          <w:iCs/>
          <w:sz w:val="23"/>
          <w:szCs w:val="23"/>
        </w:rPr>
        <w:lastRenderedPageBreak/>
        <w:t xml:space="preserve">n° 02/2025: 3.2.1. </w:t>
      </w:r>
      <w:proofErr w:type="spellStart"/>
      <w:r w:rsidRPr="00887B33">
        <w:rPr>
          <w:rFonts w:ascii="ZapfHumnst BT" w:hAnsi="ZapfHumnst BT" w:cs="Arial"/>
          <w:i/>
          <w:iCs/>
          <w:sz w:val="23"/>
          <w:szCs w:val="23"/>
        </w:rPr>
        <w:t>arts</w:t>
      </w:r>
      <w:proofErr w:type="spellEnd"/>
      <w:r w:rsidRPr="00887B33">
        <w:rPr>
          <w:rFonts w:ascii="ZapfHumnst BT" w:hAnsi="ZapfHumnst BT" w:cs="Arial"/>
          <w:i/>
          <w:iCs/>
          <w:sz w:val="23"/>
          <w:szCs w:val="23"/>
        </w:rPr>
        <w:t>. 2º e 6º: suprimir a opção de envio direto de dados ao DETRAN/PI por instituições financeiras, mantendo a exclusividade das empresas credenciadas para esse ato, em conformidade com a Resolução CONTRAN nº 807/2020; 3.2.2. art. 10: adequar o dispositivo ao regime da responsabilidade objetiva mitigada, suprimindo a vedação absoluta às excludentes de responsabilidade; 3.2.3. art. 58: delimitar a atuação da Comissão Geral de Credenciamento na POC ao rol de testes objetivamente estabelecidos no Anexo III e no Manual de Execução da POC, suprimindo a cláusula que admite testes adicionais discricionários; 3.2.4. art. 63: introduzir disposição transitória que garanta a continuidade das atividades das empresas credenciadas sob o regime anterior durante o período de adequação à nova disciplina normativa.</w:t>
      </w:r>
    </w:p>
    <w:p w14:paraId="52001AAE" w14:textId="77777777" w:rsidR="00FE192D" w:rsidRPr="00887B33" w:rsidRDefault="00FE192D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B385258" w14:textId="77777777" w:rsidR="00A977C3" w:rsidRPr="00887B33" w:rsidRDefault="00A977C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187D2F2" w14:textId="12DCB9D5" w:rsidR="00A977C3" w:rsidRPr="00887B33" w:rsidRDefault="00563C8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887B33">
        <w:rPr>
          <w:rFonts w:ascii="ZapfHumnst BT" w:hAnsi="ZapfHumnst BT" w:cs="Arial"/>
          <w:b/>
          <w:sz w:val="23"/>
          <w:szCs w:val="23"/>
        </w:rPr>
        <w:t>RELAT</w:t>
      </w:r>
      <w:r w:rsidR="00A3010F" w:rsidRPr="00887B33">
        <w:rPr>
          <w:rFonts w:ascii="ZapfHumnst BT" w:hAnsi="ZapfHumnst BT" w:cs="Arial"/>
          <w:b/>
          <w:sz w:val="23"/>
          <w:szCs w:val="23"/>
        </w:rPr>
        <w:t>ADOS PELO CONS. KLEBER DANTAS EULÁLIO</w:t>
      </w:r>
    </w:p>
    <w:p w14:paraId="38D1DEA5" w14:textId="77777777" w:rsidR="00A3010F" w:rsidRPr="00887B33" w:rsidRDefault="00A3010F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08956C5F" w14:textId="646AFA1C" w:rsidR="007F5E73" w:rsidRPr="00887B33" w:rsidRDefault="007F5E73" w:rsidP="007F5E73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84/2026.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TC/009651/2025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Cs/>
          <w:sz w:val="23"/>
          <w:szCs w:val="23"/>
        </w:rPr>
        <w:t>(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art. 36 inciso I, alínea “C” da Lei Municipal nº. 2.192/2005 com a redação dada pelo art. 15 da Lei Municipal nº 068/22; e art. 9º da Lei Municipal nº 068/22, c/c art. 3º da Emenda Constitucional nº 47/05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MARIA IVANILDA DA SILVA SOUZA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453.***.***-**)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Professora 40h, Classe SE, Nível VIII, matrícula nº 11286-1, lotada na Secretaria Municipal de Educação de Parnaíba-PI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887B33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887B33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n° 490/2024 – IPMP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(fl. 49/50 da peça 1), publicada no Diário Oficial dos Municípios nº 3795 (fl. 51 da peça 1), conforme o art. 197, II, do Regimento Interno deste Tribunal, com proventos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R$ 14.679,56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(quatorze mil, seiscentos e setenta e nove reais e cinquenta e seis centavos) mensais.</w:t>
      </w:r>
    </w:p>
    <w:p w14:paraId="21CEC48C" w14:textId="77777777" w:rsidR="007F5E73" w:rsidRPr="00887B33" w:rsidRDefault="007F5E73" w:rsidP="00717559">
      <w:pPr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7C4F05BF" w14:textId="77777777" w:rsidR="007F5E73" w:rsidRPr="00887B33" w:rsidRDefault="007F5E73" w:rsidP="00800E45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7CCCC8A7" w14:textId="4709F0CC" w:rsidR="00314FE1" w:rsidRPr="00887B33" w:rsidRDefault="00800E45" w:rsidP="00800E45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887B33">
        <w:rPr>
          <w:rFonts w:ascii="ZapfHumnst BT" w:hAnsi="ZapfHumnst BT" w:cs="Arial"/>
          <w:b/>
          <w:sz w:val="23"/>
          <w:szCs w:val="23"/>
        </w:rPr>
        <w:t>RELAT</w:t>
      </w:r>
      <w:r w:rsidR="00111323" w:rsidRPr="00887B33">
        <w:rPr>
          <w:rFonts w:ascii="ZapfHumnst BT" w:hAnsi="ZapfHumnst BT" w:cs="Arial"/>
          <w:b/>
          <w:sz w:val="23"/>
          <w:szCs w:val="23"/>
        </w:rPr>
        <w:t>ADOS PELA CONS.ª FLORA IZABEL NOBRE RODRIGUES</w:t>
      </w:r>
    </w:p>
    <w:p w14:paraId="6367955A" w14:textId="77777777" w:rsidR="00111323" w:rsidRPr="00887B33" w:rsidRDefault="00111323" w:rsidP="00800E45">
      <w:pPr>
        <w:keepNext/>
        <w:spacing w:line="34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3E40A5AC" w14:textId="4BB38433" w:rsidR="00ED3736" w:rsidRPr="00887B33" w:rsidRDefault="007F5E73" w:rsidP="007F5E73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85/2026.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TC/002774/2026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INCAPACIDADE PERMANENTE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art. 46, § 1º, incisos II do ADCT da CE/89, acrescido pela EC nº 54/2019, regra permanente, sem paridade e com o Decreto Estadual Nº 16.450/2016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FRANCISCO DAS CHAGAS DE OLIVEIRA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481.***.***-**)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Agente Operacional de Serviços, classe “I”, padrão “C”, matrícula nº 2061597, do quadro de pessoal da Secretaria da Educação do Estado do Piauí.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887B33">
        <w:rPr>
          <w:rFonts w:ascii="ZapfHumnst BT" w:hAnsi="ZapfHumnst BT"/>
          <w:sz w:val="23"/>
          <w:szCs w:val="23"/>
        </w:rPr>
        <w:t xml:space="preserve">e o </w:t>
      </w:r>
      <w:r w:rsidRPr="00887B33">
        <w:rPr>
          <w:rFonts w:ascii="ZapfHumnst BT" w:hAnsi="ZapfHumnst BT"/>
          <w:sz w:val="23"/>
          <w:szCs w:val="23"/>
        </w:rPr>
        <w:lastRenderedPageBreak/>
        <w:t xml:space="preserve">mais que dos autos consta, decidiu a 1ª Câmara, unânime, concordando parcialmente com o parecer ministerial, conforme </w:t>
      </w:r>
      <w:r w:rsidRPr="00887B33">
        <w:rPr>
          <w:rFonts w:ascii="ZapfHumnst BT" w:hAnsi="ZapfHumnst BT" w:cs="Arial"/>
          <w:sz w:val="23"/>
          <w:szCs w:val="23"/>
        </w:rPr>
        <w:t xml:space="preserve">e pelos fundamentos expostos no voto da Relatora </w:t>
      </w:r>
      <w:r w:rsidRPr="00887B33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nº 0252/2026-PIAUIPREV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(fl. 93 da peça 1), publicada no Diário Oficial do Estado do Piauí de nº 38/2026 em 20 de fevereiro de 2026 (fls. 101/102 da peça 1), que concedeu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incapacidade permanente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ao Sr.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Francisco das Chagas de Oliveira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no valor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R$ 927,97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(novecentos e vinte e sete reais e noventa e sete centavos) mensais, de acordo com o art. 57, §2º da CE/89 e considerando que na portaria em análise já consta informação acerca do disposto no art. 40, § 8° da CF/88 (que estabelece o reajustamento dos benefícios para preservar-lhes, em caráter permanente, o valor real), de modo que seja atualizado o valor dos proventos a serem pagos, conforme o salário mínimo vigente.</w:t>
      </w:r>
    </w:p>
    <w:p w14:paraId="40E38446" w14:textId="77777777" w:rsidR="007F5E73" w:rsidRPr="00887B33" w:rsidRDefault="007F5E73" w:rsidP="007F5E73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735652E9" w14:textId="046028D8" w:rsidR="007F5E73" w:rsidRPr="00887B33" w:rsidRDefault="007F5E73" w:rsidP="007F5E73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86/2026.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TC/005998/2025 –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>Pensão por Morte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. INTERESSADA(S): NAIRA DANIELLE DO NASCIMENTO ALVARENGA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(CPF n° 002</w:t>
      </w:r>
      <w:r w:rsidRPr="00887B33">
        <w:rPr>
          <w:rFonts w:ascii="ZapfHumnst BT" w:hAnsi="ZapfHumnst BT" w:cs="Arial"/>
          <w:sz w:val="23"/>
          <w:szCs w:val="23"/>
        </w:rPr>
        <w:t>.***.***-**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), na condição de companheira do ex-Governador Guilherme Cavalcante de Melo (CPF n° 086.***.***-**), outrora ocupante do cargo ex-Governador, inativo, matrícula n.º 003308-1, vinculado à FUNDAÇÃO PIAUÍ PREVIDÊNCIA (PIAUPREV), cujo óbito ocorreu em 22/4/2021 (certidão de óbito à fl. 40 da peça 1).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parecer do Ministério Público de Contas-MPC (peça 4),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divergindo do parecer ministerial, em observância à decisão judicial vigente proferida nos autos do processo nº 0853463-71.2024.8.18.0140, </w:t>
      </w:r>
      <w:r w:rsidRPr="00887B33">
        <w:rPr>
          <w:rFonts w:ascii="ZapfHumnst BT" w:hAnsi="ZapfHumnst BT" w:cs="Arial"/>
          <w:sz w:val="23"/>
          <w:szCs w:val="23"/>
        </w:rPr>
        <w:t xml:space="preserve">conforme e pelos fundamentos expostos no voto da Relatora </w:t>
      </w:r>
      <w:r w:rsidRPr="00887B33">
        <w:rPr>
          <w:rFonts w:ascii="ZapfHumnst BT" w:hAnsi="ZapfHumnst BT"/>
          <w:sz w:val="23"/>
          <w:szCs w:val="23"/>
        </w:rPr>
        <w:t xml:space="preserve">(peça 9), nos seguintes termos: a) </w:t>
      </w:r>
      <w:r w:rsidRPr="00887B33">
        <w:rPr>
          <w:rFonts w:ascii="ZapfHumnst BT" w:hAnsi="ZapfHumnst BT" w:cs="Arial"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caps/>
          <w:sz w:val="23"/>
          <w:szCs w:val="23"/>
        </w:rPr>
        <w:t xml:space="preserve"> registro</w:t>
      </w:r>
      <w:r w:rsidRPr="00887B33">
        <w:rPr>
          <w:rFonts w:ascii="ZapfHumnst BT" w:hAnsi="ZapfHumnst BT" w:cs="Arial"/>
          <w:sz w:val="23"/>
          <w:szCs w:val="23"/>
        </w:rPr>
        <w:t xml:space="preserve"> da </w:t>
      </w:r>
      <w:r w:rsidRPr="00887B33">
        <w:rPr>
          <w:rFonts w:ascii="ZapfHumnst BT" w:hAnsi="ZapfHumnst BT" w:cs="Arial"/>
          <w:b/>
          <w:bCs/>
          <w:sz w:val="23"/>
          <w:szCs w:val="23"/>
        </w:rPr>
        <w:t>Portaria GP nº 0415/2025/PIAUIPREV</w:t>
      </w:r>
      <w:r w:rsidRPr="00887B33">
        <w:rPr>
          <w:rFonts w:ascii="ZapfHumnst BT" w:hAnsi="ZapfHumnst BT" w:cs="Arial"/>
          <w:sz w:val="23"/>
          <w:szCs w:val="23"/>
        </w:rPr>
        <w:t xml:space="preserve"> (fl. 337 da peça 1) publicada no DOE nº 51/2025 em 19/03/2025, que concedeu,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sub judice</w:t>
      </w:r>
      <w:r w:rsidRPr="00887B33">
        <w:rPr>
          <w:rFonts w:ascii="ZapfHumnst BT" w:hAnsi="ZapfHumnst BT" w:cs="Arial"/>
          <w:sz w:val="23"/>
          <w:szCs w:val="23"/>
        </w:rPr>
        <w:t>,</w:t>
      </w:r>
      <w:r w:rsidRPr="00887B33">
        <w:rPr>
          <w:rFonts w:ascii="ZapfHumnst BT" w:hAnsi="ZapfHumnst BT" w:cs="Arial"/>
          <w:b/>
          <w:bCs/>
          <w:sz w:val="23"/>
          <w:szCs w:val="23"/>
        </w:rPr>
        <w:t xml:space="preserve"> Pensão por Morte</w:t>
      </w:r>
      <w:r w:rsidRPr="00887B33">
        <w:rPr>
          <w:rFonts w:ascii="ZapfHumnst BT" w:hAnsi="ZapfHumnst BT" w:cs="Arial"/>
          <w:sz w:val="23"/>
          <w:szCs w:val="23"/>
        </w:rPr>
        <w:t xml:space="preserve"> em favor de</w:t>
      </w:r>
      <w:r w:rsidRPr="00887B33">
        <w:rPr>
          <w:rFonts w:ascii="ZapfHumnst BT" w:hAnsi="ZapfHumnst BT" w:cs="Arial"/>
          <w:b/>
          <w:bCs/>
          <w:sz w:val="23"/>
          <w:szCs w:val="23"/>
        </w:rPr>
        <w:t xml:space="preserve"> Naira Danielle do Nascimento Alvarenga</w:t>
      </w:r>
      <w:r w:rsidRPr="00887B33">
        <w:rPr>
          <w:rFonts w:ascii="ZapfHumnst BT" w:hAnsi="ZapfHumnst BT" w:cs="Arial"/>
          <w:sz w:val="23"/>
          <w:szCs w:val="23"/>
        </w:rPr>
        <w:t>, no valor de</w:t>
      </w:r>
      <w:r w:rsidRPr="00887B33">
        <w:rPr>
          <w:rFonts w:ascii="ZapfHumnst BT" w:hAnsi="ZapfHumnst BT" w:cs="Arial"/>
          <w:b/>
          <w:bCs/>
          <w:sz w:val="23"/>
          <w:szCs w:val="23"/>
        </w:rPr>
        <w:t xml:space="preserve"> R$ 7.488,84</w:t>
      </w:r>
      <w:r w:rsidRPr="00887B33">
        <w:rPr>
          <w:rFonts w:ascii="ZapfHumnst BT" w:hAnsi="ZapfHumnst BT" w:cs="Arial"/>
          <w:sz w:val="23"/>
          <w:szCs w:val="23"/>
        </w:rPr>
        <w:t xml:space="preserve"> (sete mil, quatrocentos e oitenta e oito reais e oitenta e quatro centavos), com fundamento no art. 197, IV, “a”, do RITCE-PI.</w:t>
      </w:r>
    </w:p>
    <w:p w14:paraId="780B9DC3" w14:textId="77777777" w:rsidR="007F5E73" w:rsidRPr="00887B33" w:rsidRDefault="007F5E73" w:rsidP="007F5E73">
      <w:pPr>
        <w:spacing w:line="300" w:lineRule="exact"/>
        <w:jc w:val="both"/>
        <w:rPr>
          <w:rFonts w:ascii="ZapfHumnst BT" w:hAnsi="ZapfHumnst BT" w:cs="Arial"/>
          <w:sz w:val="23"/>
          <w:szCs w:val="23"/>
        </w:rPr>
      </w:pPr>
    </w:p>
    <w:p w14:paraId="1D04BE0E" w14:textId="77777777" w:rsidR="00473FF5" w:rsidRPr="00887B33" w:rsidRDefault="00473FF5" w:rsidP="00AC6360">
      <w:pPr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2D1CCB9E" w14:textId="4A5969CA" w:rsidR="00AC6360" w:rsidRPr="00887B33" w:rsidRDefault="00CD0892" w:rsidP="00AC6360">
      <w:pPr>
        <w:spacing w:line="300" w:lineRule="exact"/>
        <w:jc w:val="both"/>
        <w:rPr>
          <w:rFonts w:ascii="ZapfHumnst BT" w:hAnsi="ZapfHumnst BT" w:cs="Arial"/>
          <w:b/>
          <w:bCs/>
          <w:sz w:val="23"/>
          <w:szCs w:val="23"/>
        </w:rPr>
      </w:pPr>
      <w:r w:rsidRPr="00887B33">
        <w:rPr>
          <w:rFonts w:ascii="ZapfHumnst BT" w:hAnsi="ZapfHumnst BT" w:cs="Arial"/>
          <w:b/>
          <w:bCs/>
          <w:sz w:val="23"/>
          <w:szCs w:val="23"/>
        </w:rPr>
        <w:t xml:space="preserve">RELATADOS PELO </w:t>
      </w:r>
      <w:r w:rsidR="0005711B" w:rsidRPr="00887B33">
        <w:rPr>
          <w:rFonts w:ascii="ZapfHumnst BT" w:hAnsi="ZapfHumnst BT" w:cs="Arial"/>
          <w:b/>
          <w:bCs/>
          <w:sz w:val="23"/>
          <w:szCs w:val="23"/>
        </w:rPr>
        <w:t>CONS. SUBSTITUTO JAYLSON FABIANH LOPES CAMPELO</w:t>
      </w:r>
    </w:p>
    <w:p w14:paraId="3FF36A24" w14:textId="77777777" w:rsidR="0005711B" w:rsidRPr="00887B33" w:rsidRDefault="0005711B" w:rsidP="00AC6360">
      <w:pPr>
        <w:spacing w:line="300" w:lineRule="exact"/>
        <w:jc w:val="both"/>
        <w:rPr>
          <w:rFonts w:ascii="ZapfHumnst BT" w:hAnsi="ZapfHumnst BT" w:cs="Arial"/>
          <w:b/>
          <w:bCs/>
          <w:sz w:val="23"/>
          <w:szCs w:val="23"/>
        </w:rPr>
      </w:pPr>
    </w:p>
    <w:p w14:paraId="443F8FE6" w14:textId="52B37930" w:rsidR="0085683C" w:rsidRPr="00887B33" w:rsidRDefault="0085683C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87/2026.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TC/009754/2025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art. 6°, I, II, III e IV da EC n.º 41/03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INTERESSADO(A):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 catarina gadelha malta de moura rufino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130.***.***-**)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Procuradora de Justiça, matrícula n.º 15959, do quadro de pessoal do Ministério Público do Estado do Piauí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Relatório Complementar da Divisão de Fiscalização de Aposentadorias, Reformas e Pensões – DFPESSOAL 3 (peça 14), os pareceres do Ministério Público de Contas-MPC (peças 4 e 15),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887B33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887B33">
        <w:rPr>
          <w:rFonts w:ascii="ZapfHumnst BT" w:hAnsi="ZapfHumnst BT"/>
          <w:sz w:val="23"/>
          <w:szCs w:val="23"/>
        </w:rPr>
        <w:t xml:space="preserve">(peça 22),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lastRenderedPageBreak/>
        <w:t>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Tempo de Contribuição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concedida à Sra.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Catarina Gadelha Malta de Moura Rufino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, CPF: 130.***.***-**, 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>Portaria GP nº. 1344/2025-PIAUIPREV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de 30/7/2025 (fl. 198 da peça 1), publicada em 4/8/2025 no D.O.E nº. 147/25 (fls. 199/200 da peça 1), com benefício no valor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R$ 56.072,94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(cinquenta e seis mil e setenta e dois reais e noventa e quatro centavos).</w:t>
      </w:r>
    </w:p>
    <w:p w14:paraId="6949062E" w14:textId="77777777" w:rsidR="002E35D5" w:rsidRPr="00887B33" w:rsidRDefault="002E35D5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34F768F9" w14:textId="482D4883" w:rsidR="002E35D5" w:rsidRPr="00887B33" w:rsidRDefault="002E35D5" w:rsidP="002E35D5">
      <w:pPr>
        <w:spacing w:line="27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88/2026.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TC/004284/2023 – DENÚNCIA CONTRA A PREFEITURA MUNICIPAL DE ALTOS-PI (EXERCÍCIO FINANCEIRO DE 2021)</w:t>
      </w:r>
      <w:r w:rsidRPr="00887B33">
        <w:rPr>
          <w:rFonts w:ascii="ZapfHumnst BT" w:hAnsi="ZapfHumnst BT" w:cs="Arial"/>
          <w:sz w:val="23"/>
          <w:szCs w:val="23"/>
        </w:rPr>
        <w:t>. Objeto:</w:t>
      </w:r>
      <w:r w:rsidRPr="00887B33">
        <w:rPr>
          <w:rFonts w:ascii="ZapfHumnst BT" w:hAnsi="ZapfHumnst BT"/>
          <w:sz w:val="23"/>
          <w:szCs w:val="23"/>
        </w:rPr>
        <w:t xml:space="preserve"> supostas irregularidades praticadas pelo citado gestor municipal, mormente no Processo Administrativo nº 003/2021, referente à Tomada de Preço nº 003/2021.</w:t>
      </w:r>
      <w:r w:rsidRPr="00887B33">
        <w:rPr>
          <w:rFonts w:ascii="ZapfHumnst BT" w:hAnsi="ZapfHumnst BT" w:cs="Arial"/>
          <w:sz w:val="23"/>
          <w:szCs w:val="23"/>
        </w:rPr>
        <w:t xml:space="preserve"> Denunciado(s): Maxwell Pires Ferreira – Prefeito Municipal. Advogado(s) do(s) Denunciado(s): Vinicius Gomes Pinheiro de Araújo (OAB/PI nº 18.083) e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887B33">
        <w:rPr>
          <w:rFonts w:ascii="ZapfHumnst BT" w:hAnsi="ZapfHumnst BT" w:cs="Arial"/>
          <w:sz w:val="23"/>
          <w:szCs w:val="23"/>
        </w:rPr>
        <w:t xml:space="preserve"> – (Procuração: Maxwell Pires Ferreira/Prefeito Municipal – fl. 1 da peça 23.2).</w:t>
      </w:r>
      <w:r w:rsidRPr="00887B33">
        <w:rPr>
          <w:rFonts w:ascii="ZapfHumnst BT" w:hAnsi="ZapfHumnst BT" w:cs="Arial"/>
          <w:sz w:val="23"/>
          <w:szCs w:val="23"/>
          <w:shd w:val="clear" w:color="auto" w:fill="FFFF00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 xml:space="preserve">Denunciante(s): 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Warton</w:t>
      </w:r>
      <w:proofErr w:type="spellEnd"/>
      <w:r w:rsidRPr="00887B33">
        <w:rPr>
          <w:rFonts w:ascii="ZapfHumnst BT" w:hAnsi="ZapfHumnst BT" w:cs="Arial"/>
          <w:sz w:val="23"/>
          <w:szCs w:val="23"/>
        </w:rPr>
        <w:t xml:space="preserve"> Matias Lacerda e Oliveira – Deputado Estadual. Advogado(s) do(s) Denunciante(s): Marcus Kalil Soares Albuquerque (OAB/PI nº 12.092) – (Procuração: 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Warton</w:t>
      </w:r>
      <w:proofErr w:type="spellEnd"/>
      <w:r w:rsidRPr="00887B33">
        <w:rPr>
          <w:rFonts w:ascii="ZapfHumnst BT" w:hAnsi="ZapfHumnst BT" w:cs="Arial"/>
          <w:sz w:val="23"/>
          <w:szCs w:val="23"/>
        </w:rPr>
        <w:t xml:space="preserve"> Matias Lacerda e Oliveira/Deputado Estadual – fl. 1 da peça 4). Vistos, relatados e discutidos os presentes autos, considerando o Relatório de Contraditório da Diretoria de Fiscalização de Licitações e Contratações – DFCONTRATOS (peça 17), os Relatórios Complementares da Diretoria de Fiscalização de Licitações e Contratações – DFCONTRATOS (peças 27 e 45), o Relatório Preliminar da Diretoria de Fiscalização de Infraestrutura e Desenvolvimento Urbano – DFINFRA (peça 58), o Relatório de Instrução da Diretoria de Fiscalização de Infraestrutura e Desenvolvimento Urbano – DFINFRA (peça 83), os pareceres do Ministério Público de Contas (peças 19, 30, 47, 66 e 85), a sustentação oral do advogado Vinicius Gomes Pinheiro de Araújo (OAB/PI nº 18.083), que se reportou ao objeto da denúncia, e o mais que dos autos consta, decidiu a 1ª Câmara, unânime, ouvido o Representante do Ministério Público de Contas presente à sessão de julgamento e em consonância com a manifestação oral do(a) Relator(a), </w:t>
      </w:r>
      <w:r w:rsidRPr="00887B33">
        <w:rPr>
          <w:rFonts w:ascii="ZapfHumnst BT" w:hAnsi="ZapfHumnst BT" w:cs="Arial"/>
          <w:b/>
          <w:bCs/>
          <w:sz w:val="23"/>
          <w:szCs w:val="23"/>
        </w:rPr>
        <w:t>suspender o julgamento</w:t>
      </w:r>
      <w:r w:rsidRPr="00887B33">
        <w:rPr>
          <w:rFonts w:ascii="ZapfHumnst BT" w:hAnsi="ZapfHumnst BT" w:cs="Arial"/>
          <w:sz w:val="23"/>
          <w:szCs w:val="23"/>
        </w:rPr>
        <w:t xml:space="preserve"> do presente processo, pelo </w:t>
      </w:r>
      <w:r w:rsidRPr="00887B33">
        <w:rPr>
          <w:rFonts w:ascii="ZapfHumnst BT" w:hAnsi="ZapfHumnst BT" w:cs="Arial"/>
          <w:b/>
          <w:bCs/>
          <w:sz w:val="23"/>
          <w:szCs w:val="23"/>
        </w:rPr>
        <w:t>prazo de 1 (uma) sessão</w:t>
      </w:r>
      <w:r w:rsidRPr="00887B33">
        <w:rPr>
          <w:rFonts w:ascii="ZapfHumnst BT" w:hAnsi="ZapfHumnst BT" w:cs="Arial"/>
          <w:sz w:val="23"/>
          <w:szCs w:val="23"/>
        </w:rPr>
        <w:t xml:space="preserve">, para reexame da matéria. Assim, 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o referido processo </w:t>
      </w:r>
      <w:r w:rsidRPr="00887B33">
        <w:rPr>
          <w:rFonts w:ascii="ZapfHumnst BT" w:hAnsi="ZapfHumnst BT" w:cs="Arial"/>
          <w:b/>
          <w:bCs/>
          <w:sz w:val="23"/>
          <w:szCs w:val="23"/>
        </w:rPr>
        <w:t xml:space="preserve">retornará à </w:t>
      </w:r>
      <w:r w:rsidRPr="00887B33">
        <w:rPr>
          <w:rFonts w:ascii="ZapfHumnst BT" w:hAnsi="ZapfHumnst BT" w:cs="Arial"/>
          <w:b/>
          <w:sz w:val="23"/>
          <w:szCs w:val="23"/>
        </w:rPr>
        <w:t>Pauta de Julgamento da 1ª Câmara do dia 12/5/2026</w:t>
      </w:r>
      <w:r w:rsidRPr="00887B33">
        <w:rPr>
          <w:rFonts w:ascii="ZapfHumnst BT" w:hAnsi="ZapfHumnst BT" w:cs="Arial"/>
          <w:sz w:val="23"/>
          <w:szCs w:val="23"/>
        </w:rPr>
        <w:t xml:space="preserve">. Registraram-se, ainda, as seguintes situações processuais: 1. </w:t>
      </w:r>
      <w:r w:rsidRPr="00887B33">
        <w:rPr>
          <w:rFonts w:ascii="ZapfHumnst BT" w:hAnsi="ZapfHumnst BT" w:cs="Arial"/>
          <w:i/>
          <w:iCs/>
          <w:sz w:val="23"/>
          <w:szCs w:val="23"/>
        </w:rPr>
        <w:t>o processo foi considerado relatado e discutido; 2. pendente a fase de votação; 3. a composição votante ficou formada pela Cons.ª Rejane Ribeiro Sousa Dias, pelo Cons. Kleber Dantas Eulálio  e pela Cons.ª Flora Izabel Nobre Rodrigues.</w:t>
      </w:r>
    </w:p>
    <w:p w14:paraId="317EFEAF" w14:textId="77777777" w:rsidR="002E35D5" w:rsidRPr="00887B33" w:rsidRDefault="002E35D5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0C439246" w14:textId="77777777" w:rsidR="002E35D5" w:rsidRPr="00887B33" w:rsidRDefault="002E35D5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24EBA9E5" w14:textId="07DE7CEE" w:rsidR="002666DF" w:rsidRPr="00887B33" w:rsidRDefault="002666DF" w:rsidP="0085683C">
      <w:pPr>
        <w:spacing w:line="300" w:lineRule="exact"/>
        <w:jc w:val="both"/>
        <w:rPr>
          <w:rFonts w:ascii="ZapfHumnst BT" w:hAnsi="ZapfHumnst BT" w:cs="Arial"/>
          <w:b/>
          <w:i/>
          <w:iCs/>
          <w:sz w:val="23"/>
          <w:szCs w:val="23"/>
        </w:rPr>
      </w:pPr>
      <w:r w:rsidRPr="00887B33">
        <w:rPr>
          <w:rFonts w:ascii="ZapfHumnst BT" w:hAnsi="ZapfHumnst BT" w:cs="Arial"/>
          <w:b/>
          <w:i/>
          <w:iCs/>
          <w:sz w:val="23"/>
          <w:szCs w:val="23"/>
        </w:rPr>
        <w:t>RELATADOS PELI CONS. SUBSTITUTO JACKSON NOBRE VERAS</w:t>
      </w:r>
    </w:p>
    <w:p w14:paraId="7FE178A6" w14:textId="77777777" w:rsidR="002666DF" w:rsidRPr="00887B33" w:rsidRDefault="002666DF" w:rsidP="0085683C">
      <w:pPr>
        <w:spacing w:line="300" w:lineRule="exact"/>
        <w:jc w:val="both"/>
        <w:rPr>
          <w:rFonts w:ascii="ZapfHumnst BT" w:hAnsi="ZapfHumnst BT" w:cs="Arial"/>
          <w:b/>
          <w:i/>
          <w:iCs/>
          <w:sz w:val="23"/>
          <w:szCs w:val="23"/>
        </w:rPr>
      </w:pPr>
    </w:p>
    <w:p w14:paraId="7D6B7D6A" w14:textId="44D3746E" w:rsidR="002666DF" w:rsidRPr="00887B33" w:rsidRDefault="002666DF" w:rsidP="002666DF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89/2026.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TC/005988/2025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IDADE PROPORCIONAL AO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 xml:space="preserve">art. 40, § 1°, III, “b” da CF/88, </w:t>
      </w:r>
      <w:r w:rsidRPr="00887B33">
        <w:rPr>
          <w:rFonts w:ascii="ZapfHumnst BT" w:hAnsi="ZapfHumnst BT" w:cs="Arial"/>
          <w:i/>
          <w:iCs/>
          <w:sz w:val="23"/>
          <w:szCs w:val="23"/>
        </w:rPr>
        <w:t>redação anterior a EC nº 103/2019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>)</w:t>
      </w:r>
      <w:r w:rsidRPr="00887B33">
        <w:rPr>
          <w:rFonts w:ascii="ZapfHumnst BT" w:hAnsi="ZapfHumnst BT" w:cs="Arial"/>
          <w:bCs/>
          <w:sz w:val="23"/>
          <w:szCs w:val="23"/>
        </w:rPr>
        <w:t>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LUIZ ANTÔNIO DE ALENCAR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079.***.***-**)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Médico 24h, Cirurgião Plantonista, referência “B6”, matrícula nº 028595, do quadro da Fundação Municipal de Saúde (FMS) de Teresina-PI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>. Julgamento</w:t>
      </w:r>
      <w:r w:rsidRPr="00887B33">
        <w:rPr>
          <w:rFonts w:ascii="ZapfHumnst BT" w:hAnsi="ZapfHumnst BT" w:cs="Arial"/>
          <w:sz w:val="23"/>
          <w:szCs w:val="23"/>
        </w:rPr>
        <w:t xml:space="preserve">(s): Acórdão nº 478/2025 – 1ª CÂMARA (peça 32). Vistos, relatados e discutidos os presentes autos, considerando o Acórdão nº 478/2025 – 1ª CÂMARA (peça 32), o Relatório Complementar da Divisão de Fiscalização de Aposentadorias, Reformas e Pensões – DFPESSOAL 3 (peça 39), o parecer do </w:t>
      </w:r>
      <w:r w:rsidRPr="00887B33">
        <w:rPr>
          <w:rFonts w:ascii="ZapfHumnst BT" w:hAnsi="ZapfHumnst BT" w:cs="Arial"/>
          <w:sz w:val="23"/>
          <w:szCs w:val="23"/>
        </w:rPr>
        <w:lastRenderedPageBreak/>
        <w:t xml:space="preserve">Ministério Público de Contas-MPC (peças 40),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887B33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887B33">
        <w:rPr>
          <w:rFonts w:ascii="ZapfHumnst BT" w:hAnsi="ZapfHumnst BT"/>
          <w:sz w:val="23"/>
          <w:szCs w:val="23"/>
        </w:rPr>
        <w:t xml:space="preserve">(peça 45),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Proporcional ao Tempo de Contribuição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do Sr.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Luiz Antônio de Alencar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, com fulcro no artigo 40, §1º, III, “b” da Constituição Federal de 1988 (redação anterior a EC nº 103/2019) e conforme 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>Portaria n.º 393/2025 – PREV/IPMT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publicada no D.O.M de n° 4.182 de 22/1/2026, com benefício no valor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R$ 11.850,32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(onze mil, oitocentos e cinquenta reais e trinta e dois centavos).</w:t>
      </w:r>
    </w:p>
    <w:p w14:paraId="7F268543" w14:textId="77777777" w:rsidR="002666DF" w:rsidRPr="00887B33" w:rsidRDefault="002666DF" w:rsidP="002666DF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03D34B5D" w14:textId="036A2184" w:rsidR="002666DF" w:rsidRPr="00887B33" w:rsidRDefault="002666DF" w:rsidP="002666DF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b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90/2026.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TC/005386/2025 – PRESTAÇÃO DE CONTAS DE GOVERNO DA PREFEITURA MUNICIPAL DE CRISTINO CASTRO-PI (EXERCÍCIO FINANCEIRO DE 2024)</w:t>
      </w:r>
      <w:r w:rsidRPr="00887B33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is</w:t>
      </w:r>
      <w:proofErr w:type="spellEnd"/>
      <w:r w:rsidRPr="00887B33">
        <w:rPr>
          <w:rFonts w:ascii="ZapfHumnst BT" w:hAnsi="ZapfHumnst BT" w:cs="Arial"/>
          <w:sz w:val="23"/>
          <w:szCs w:val="23"/>
        </w:rPr>
        <w:t>):</w:t>
      </w:r>
      <w:r w:rsidRPr="00887B33">
        <w:rPr>
          <w:rFonts w:ascii="ZapfHumnst BT" w:hAnsi="ZapfHumnst BT" w:cs="Arial"/>
          <w:sz w:val="23"/>
          <w:szCs w:val="23"/>
          <w:lang w:val="pt-PT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>Felipe Ferreira Dias – 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. Advogado(s): </w:t>
      </w:r>
      <w:proofErr w:type="spellStart"/>
      <w:r w:rsidRPr="00887B33">
        <w:rPr>
          <w:rFonts w:ascii="ZapfHumnst BT" w:hAnsi="ZapfHumnst BT" w:cs="Arial"/>
          <w:bCs/>
          <w:sz w:val="23"/>
          <w:szCs w:val="23"/>
        </w:rPr>
        <w:t>Mattson</w:t>
      </w:r>
      <w:proofErr w:type="spellEnd"/>
      <w:r w:rsidRPr="00887B33">
        <w:rPr>
          <w:rFonts w:ascii="ZapfHumnst BT" w:hAnsi="ZapfHumnst BT" w:cs="Arial"/>
          <w:bCs/>
          <w:sz w:val="23"/>
          <w:szCs w:val="23"/>
        </w:rPr>
        <w:t xml:space="preserve"> Resende Dourado (OAB-PI nº 6.594) – (Procuração: </w:t>
      </w:r>
      <w:r w:rsidRPr="00887B33">
        <w:rPr>
          <w:rFonts w:ascii="ZapfHumnst BT" w:hAnsi="ZapfHumnst BT" w:cs="Arial"/>
          <w:sz w:val="23"/>
          <w:szCs w:val="23"/>
        </w:rPr>
        <w:t>Felipe Ferreira Dias/Prefeito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fl. 1 da peça 9.2)</w:t>
      </w:r>
      <w:r w:rsidRPr="00887B33">
        <w:rPr>
          <w:rFonts w:ascii="ZapfHumnst BT" w:hAnsi="ZapfHumnst BT" w:cs="Helvetica"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Decidiu a Primeira Câmara, unânime, considerando o requerimento do advogado </w:t>
      </w:r>
      <w:proofErr w:type="spellStart"/>
      <w:r w:rsidRPr="00887B33">
        <w:rPr>
          <w:rFonts w:ascii="ZapfHumnst BT" w:hAnsi="ZapfHumnst BT" w:cs="Arial"/>
          <w:bCs/>
          <w:sz w:val="23"/>
          <w:szCs w:val="23"/>
        </w:rPr>
        <w:t>Mattson</w:t>
      </w:r>
      <w:proofErr w:type="spellEnd"/>
      <w:r w:rsidRPr="00887B33">
        <w:rPr>
          <w:rFonts w:ascii="ZapfHumnst BT" w:hAnsi="ZapfHumnst BT" w:cs="Arial"/>
          <w:bCs/>
          <w:sz w:val="23"/>
          <w:szCs w:val="23"/>
        </w:rPr>
        <w:t xml:space="preserve"> Resende Dourado (OAB-PI nº 6.594; protocolado sob o número 004988/2026; peça 19.1), ouvido o Representante do Ministério Público de Contas e em consonância com a manifestação do Relator </w:t>
      </w:r>
      <w:r w:rsidRPr="00887B33">
        <w:rPr>
          <w:rFonts w:ascii="ZapfHumnst BT" w:hAnsi="ZapfHumnst BT" w:cs="Arial"/>
          <w:sz w:val="23"/>
          <w:szCs w:val="23"/>
        </w:rPr>
        <w:t>Cons. Substituto Jackson Nobre Veras (peça 19.2)</w:t>
      </w:r>
      <w:r w:rsidRPr="00887B33">
        <w:rPr>
          <w:rFonts w:ascii="ZapfHumnst BT" w:hAnsi="ZapfHumnst BT" w:cs="Arial"/>
          <w:bCs/>
          <w:sz w:val="23"/>
          <w:szCs w:val="23"/>
        </w:rPr>
        <w:t>,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retirar de pauta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o presente processo pelo </w:t>
      </w:r>
      <w:r w:rsidRPr="00887B33">
        <w:rPr>
          <w:rFonts w:ascii="ZapfHumnst BT" w:hAnsi="ZapfHumnst BT" w:cs="Arial"/>
          <w:b/>
          <w:sz w:val="23"/>
          <w:szCs w:val="23"/>
        </w:rPr>
        <w:t>prazo de 1 (uma) sessão de julgamento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. Assim, o referido processo </w:t>
      </w:r>
      <w:r w:rsidRPr="00887B33">
        <w:rPr>
          <w:rFonts w:ascii="ZapfHumnst BT" w:hAnsi="ZapfHumnst BT" w:cs="Arial"/>
          <w:b/>
          <w:sz w:val="23"/>
          <w:szCs w:val="23"/>
        </w:rPr>
        <w:t>retornará à Pauta de Julgamento da Primeira Câmara do dia 12/5/2026</w:t>
      </w:r>
      <w:r w:rsidRPr="00887B33">
        <w:rPr>
          <w:rFonts w:ascii="ZapfHumnst BT" w:hAnsi="ZapfHumnst BT" w:cs="Arial"/>
          <w:bCs/>
          <w:sz w:val="23"/>
          <w:szCs w:val="23"/>
        </w:rPr>
        <w:t>.</w:t>
      </w:r>
    </w:p>
    <w:p w14:paraId="6FFD4F98" w14:textId="77777777" w:rsidR="002E35D5" w:rsidRPr="00887B33" w:rsidRDefault="002E35D5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19947057" w14:textId="54AFD823" w:rsidR="002666DF" w:rsidRPr="00887B33" w:rsidRDefault="002666DF" w:rsidP="002666DF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91/2026.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TC/005401/2025 – PRESTAÇÃO DE CONTAS DE GOVERNO DA PREFEITURA MUNICIPAL DE FLORESTA DO PIAUÍ-PI (EXERCÍCIO FINANCEIRO DE 2024)</w:t>
      </w:r>
      <w:r w:rsidRPr="00887B33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is</w:t>
      </w:r>
      <w:proofErr w:type="spellEnd"/>
      <w:r w:rsidRPr="00887B33">
        <w:rPr>
          <w:rFonts w:ascii="ZapfHumnst BT" w:hAnsi="ZapfHumnst BT" w:cs="Arial"/>
          <w:sz w:val="23"/>
          <w:szCs w:val="23"/>
        </w:rPr>
        <w:t>):</w:t>
      </w:r>
      <w:r w:rsidRPr="00887B33">
        <w:rPr>
          <w:rFonts w:ascii="ZapfHumnst BT" w:hAnsi="ZapfHumnst BT" w:cs="Arial"/>
          <w:sz w:val="23"/>
          <w:szCs w:val="23"/>
          <w:lang w:val="pt-PT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>Amilton Rodrigues de Sousa – Prefeito Municipal</w:t>
      </w:r>
      <w:r w:rsidRPr="00887B33">
        <w:rPr>
          <w:rFonts w:ascii="ZapfHumnst BT" w:hAnsi="ZapfHumnst BT" w:cs="Arial"/>
          <w:bCs/>
          <w:sz w:val="23"/>
          <w:szCs w:val="23"/>
        </w:rPr>
        <w:t>. Advogado(s): João Guilherme Lima Rodrigues (OAB/PI nº 21.908) e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 xml:space="preserve"> outro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(Procuração: </w:t>
      </w:r>
      <w:r w:rsidRPr="00887B33">
        <w:rPr>
          <w:rFonts w:ascii="ZapfHumnst BT" w:hAnsi="ZapfHumnst BT" w:cs="Arial"/>
          <w:sz w:val="23"/>
          <w:szCs w:val="23"/>
        </w:rPr>
        <w:t>Amilton Rodrigues de Sousa/Prefeito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fl. 1 da peça 15.2)</w:t>
      </w:r>
      <w:r w:rsidRPr="00887B33">
        <w:rPr>
          <w:rFonts w:ascii="ZapfHumnst BT" w:hAnsi="ZapfHumnst BT" w:cs="Helvetica"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Decidiu a Primeira Câmara, unânime, considerando o requerimento do advogado João Guilherme Lima Rodrigues (OAB/PI nº 21.908; protocolado sob o número 005281/2026; peças 17.1/17.2), ouvido o Representante do Ministério Público de Contas e em consonância com a manifestação do Relator </w:t>
      </w:r>
      <w:r w:rsidRPr="00887B33">
        <w:rPr>
          <w:rFonts w:ascii="ZapfHumnst BT" w:hAnsi="ZapfHumnst BT" w:cs="Arial"/>
          <w:sz w:val="23"/>
          <w:szCs w:val="23"/>
        </w:rPr>
        <w:t>Cons. Substituto Jackson Nobre Veras (peça 17.3)</w:t>
      </w:r>
      <w:r w:rsidRPr="00887B33">
        <w:rPr>
          <w:rFonts w:ascii="ZapfHumnst BT" w:hAnsi="ZapfHumnst BT" w:cs="Arial"/>
          <w:bCs/>
          <w:sz w:val="23"/>
          <w:szCs w:val="23"/>
        </w:rPr>
        <w:t>,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retirar de pauta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o presente processo pelo </w:t>
      </w:r>
      <w:r w:rsidRPr="00887B33">
        <w:rPr>
          <w:rFonts w:ascii="ZapfHumnst BT" w:hAnsi="ZapfHumnst BT" w:cs="Arial"/>
          <w:b/>
          <w:sz w:val="23"/>
          <w:szCs w:val="23"/>
        </w:rPr>
        <w:t>prazo de 1 (uma) sessão de julgamento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. Assim, o referido processo </w:t>
      </w:r>
      <w:r w:rsidRPr="00887B33">
        <w:rPr>
          <w:rFonts w:ascii="ZapfHumnst BT" w:hAnsi="ZapfHumnst BT" w:cs="Arial"/>
          <w:b/>
          <w:sz w:val="23"/>
          <w:szCs w:val="23"/>
        </w:rPr>
        <w:t>retornará à Pauta de Julgamento da Primeira Câmara do dia 12/5/2026</w:t>
      </w:r>
      <w:r w:rsidRPr="00887B33">
        <w:rPr>
          <w:rFonts w:ascii="ZapfHumnst BT" w:hAnsi="ZapfHumnst BT" w:cs="Arial"/>
          <w:bCs/>
          <w:sz w:val="23"/>
          <w:szCs w:val="23"/>
        </w:rPr>
        <w:t>.</w:t>
      </w:r>
    </w:p>
    <w:p w14:paraId="79038C48" w14:textId="77777777" w:rsidR="002666DF" w:rsidRPr="00887B33" w:rsidRDefault="002666DF" w:rsidP="002666DF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</w:p>
    <w:p w14:paraId="07E65385" w14:textId="1F9911BD" w:rsidR="002666DF" w:rsidRPr="00887B33" w:rsidRDefault="002666DF" w:rsidP="002666DF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b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92/2026.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TC/005516/2025 – PRESTAÇÃO DE CONTAS DE GOVERNO DA PREFEITURA MUNICIPAL DE SÃO JOSÉ DO PEIXE-PI (EXERCÍCIO FINANCEIRO DE 2024)</w:t>
      </w:r>
      <w:r w:rsidRPr="00887B33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is</w:t>
      </w:r>
      <w:proofErr w:type="spellEnd"/>
      <w:r w:rsidRPr="00887B33">
        <w:rPr>
          <w:rFonts w:ascii="ZapfHumnst BT" w:hAnsi="ZapfHumnst BT" w:cs="Arial"/>
          <w:sz w:val="23"/>
          <w:szCs w:val="23"/>
        </w:rPr>
        <w:t>):</w:t>
      </w:r>
      <w:r w:rsidRPr="00887B33">
        <w:rPr>
          <w:rFonts w:ascii="ZapfHumnst BT" w:hAnsi="ZapfHumnst BT" w:cs="Arial"/>
          <w:sz w:val="23"/>
          <w:szCs w:val="23"/>
          <w:lang w:val="pt-PT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>Celso Antônio Mendes Coimbra – Prefeito Municipal</w:t>
      </w:r>
      <w:r w:rsidRPr="00887B33">
        <w:rPr>
          <w:rFonts w:ascii="ZapfHumnst BT" w:hAnsi="ZapfHumnst BT" w:cs="Arial"/>
          <w:bCs/>
          <w:sz w:val="23"/>
          <w:szCs w:val="23"/>
        </w:rPr>
        <w:t>. Advogado(s): Renato Leal Catunda Martins (OAB/PI nº 8.446) e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 xml:space="preserve"> outro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(Procuração: </w:t>
      </w:r>
      <w:r w:rsidRPr="00887B33">
        <w:rPr>
          <w:rFonts w:ascii="ZapfHumnst BT" w:hAnsi="ZapfHumnst BT" w:cs="Arial"/>
          <w:sz w:val="23"/>
          <w:szCs w:val="23"/>
        </w:rPr>
        <w:t>Celso Antônio Mendes Coimbra/Prefeito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fl. 1 da peça 19.2)</w:t>
      </w:r>
      <w:r w:rsidRPr="00887B33">
        <w:rPr>
          <w:rFonts w:ascii="ZapfHumnst BT" w:hAnsi="ZapfHumnst BT" w:cs="Helvetica"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Decidiu a Primeira Câmara, unânime, considerando o requerimento dos advogados Renato Leal Catunda Martins (OAB/PI nº 8.446) e Pablo </w:t>
      </w:r>
      <w:proofErr w:type="spellStart"/>
      <w:r w:rsidRPr="00887B33">
        <w:rPr>
          <w:rFonts w:ascii="ZapfHumnst BT" w:hAnsi="ZapfHumnst BT" w:cs="Arial"/>
          <w:bCs/>
          <w:sz w:val="23"/>
          <w:szCs w:val="23"/>
        </w:rPr>
        <w:t>Edirmando</w:t>
      </w:r>
      <w:proofErr w:type="spellEnd"/>
      <w:r w:rsidRPr="00887B33">
        <w:rPr>
          <w:rFonts w:ascii="ZapfHumnst BT" w:hAnsi="ZapfHumnst BT" w:cs="Arial"/>
          <w:bCs/>
          <w:sz w:val="23"/>
          <w:szCs w:val="23"/>
        </w:rPr>
        <w:t xml:space="preserve"> Santos Normando (OAB/PI nº 7.920), protocolado sob o número 005312/2026 (peça 20.1), ouvido o Representante do Ministério Público de Contas e em consonância com a manifestação oral do Relator </w:t>
      </w:r>
      <w:r w:rsidRPr="00887B33">
        <w:rPr>
          <w:rFonts w:ascii="ZapfHumnst BT" w:hAnsi="ZapfHumnst BT" w:cs="Arial"/>
          <w:sz w:val="23"/>
          <w:szCs w:val="23"/>
        </w:rPr>
        <w:t>Cons. Substituto Jackson Nobre Veras</w:t>
      </w:r>
      <w:r w:rsidRPr="00887B33">
        <w:rPr>
          <w:rFonts w:ascii="ZapfHumnst BT" w:hAnsi="ZapfHumnst BT" w:cs="Arial"/>
          <w:bCs/>
          <w:sz w:val="23"/>
          <w:szCs w:val="23"/>
        </w:rPr>
        <w:t>,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retirar de pauta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o presente </w:t>
      </w:r>
      <w:r w:rsidRPr="00887B33">
        <w:rPr>
          <w:rFonts w:ascii="ZapfHumnst BT" w:hAnsi="ZapfHumnst BT" w:cs="Arial"/>
          <w:bCs/>
          <w:sz w:val="23"/>
          <w:szCs w:val="23"/>
        </w:rPr>
        <w:lastRenderedPageBreak/>
        <w:t xml:space="preserve">processo pelo </w:t>
      </w:r>
      <w:r w:rsidRPr="00887B33">
        <w:rPr>
          <w:rFonts w:ascii="ZapfHumnst BT" w:hAnsi="ZapfHumnst BT" w:cs="Arial"/>
          <w:b/>
          <w:sz w:val="23"/>
          <w:szCs w:val="23"/>
        </w:rPr>
        <w:t>prazo de 1 (uma) sessão de julgamento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. Assim, o referido processo </w:t>
      </w:r>
      <w:r w:rsidRPr="00887B33">
        <w:rPr>
          <w:rFonts w:ascii="ZapfHumnst BT" w:hAnsi="ZapfHumnst BT" w:cs="Arial"/>
          <w:b/>
          <w:sz w:val="23"/>
          <w:szCs w:val="23"/>
        </w:rPr>
        <w:t>retornará à Pauta de Julgamento da Primeira Câmara do dia 12/5/2026</w:t>
      </w:r>
      <w:r w:rsidRPr="00887B33">
        <w:rPr>
          <w:rFonts w:ascii="ZapfHumnst BT" w:hAnsi="ZapfHumnst BT" w:cs="Arial"/>
          <w:bCs/>
          <w:sz w:val="23"/>
          <w:szCs w:val="23"/>
        </w:rPr>
        <w:t>.</w:t>
      </w:r>
    </w:p>
    <w:p w14:paraId="182990A2" w14:textId="77777777" w:rsidR="002666DF" w:rsidRPr="00887B33" w:rsidRDefault="002666DF" w:rsidP="002666DF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63E37A1F" w14:textId="34FA98FC" w:rsidR="002E35D5" w:rsidRPr="00887B33" w:rsidRDefault="002666DF" w:rsidP="002666DF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93/2026.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TC/005530/2025 – PRESTAÇÃO DE CONTAS DE GOVERNO DA PREFEITURA MUNICIPAL DE SIMPLÍCIO MENDES-PI (EXERCÍCIO FINANCEIRO DE 2024)</w:t>
      </w:r>
      <w:r w:rsidRPr="00887B33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887B33">
        <w:rPr>
          <w:rFonts w:ascii="ZapfHumnst BT" w:hAnsi="ZapfHumnst BT" w:cs="Arial"/>
          <w:sz w:val="23"/>
          <w:szCs w:val="23"/>
        </w:rPr>
        <w:t>is</w:t>
      </w:r>
      <w:proofErr w:type="spellEnd"/>
      <w:r w:rsidRPr="00887B33">
        <w:rPr>
          <w:rFonts w:ascii="ZapfHumnst BT" w:hAnsi="ZapfHumnst BT" w:cs="Arial"/>
          <w:sz w:val="23"/>
          <w:szCs w:val="23"/>
        </w:rPr>
        <w:t>):</w:t>
      </w:r>
      <w:r w:rsidRPr="00887B33">
        <w:rPr>
          <w:rFonts w:ascii="ZapfHumnst BT" w:hAnsi="ZapfHumnst BT" w:cs="Arial"/>
          <w:sz w:val="23"/>
          <w:szCs w:val="23"/>
          <w:lang w:val="pt-PT"/>
        </w:rPr>
        <w:t xml:space="preserve"> </w:t>
      </w:r>
      <w:r w:rsidRPr="00887B33">
        <w:rPr>
          <w:rFonts w:ascii="ZapfHumnst BT" w:hAnsi="ZapfHumnst BT" w:cs="Arial"/>
          <w:sz w:val="23"/>
          <w:szCs w:val="23"/>
        </w:rPr>
        <w:t>Márcio José Pinheiro Moura – Prefeito Municipal.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Advogado(s): Alexandre Veloso dos Passos (OAB/PI nº 2.885) e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 xml:space="preserve"> outro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(Procuração: </w:t>
      </w:r>
      <w:r w:rsidRPr="00887B33">
        <w:rPr>
          <w:rFonts w:ascii="ZapfHumnst BT" w:hAnsi="ZapfHumnst BT" w:cs="Arial"/>
          <w:sz w:val="23"/>
          <w:szCs w:val="23"/>
        </w:rPr>
        <w:t>Márcio José Pinheiro Moura/Prefeito 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– fls. 1/2 da 10.2)</w:t>
      </w:r>
      <w:r w:rsidRPr="00887B33">
        <w:rPr>
          <w:rFonts w:ascii="ZapfHumnst BT" w:hAnsi="ZapfHumnst BT" w:cs="Helvetica"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sz w:val="23"/>
          <w:szCs w:val="23"/>
        </w:rPr>
        <w:t xml:space="preserve">Decidiu a Primeira Câmara, unânime, ouvido o Representante do Ministério Público de Contas e em consonância com a manifestação oral do Relator Cons. Substituto Jackson Nobre Veras, </w:t>
      </w:r>
      <w:r w:rsidRPr="00887B33">
        <w:rPr>
          <w:rFonts w:ascii="ZapfHumnst BT" w:hAnsi="ZapfHumnst BT" w:cs="Arial"/>
          <w:b/>
          <w:sz w:val="23"/>
          <w:szCs w:val="23"/>
        </w:rPr>
        <w:t>encaminhar os autos do processo à Diretoria de Fiscalização de Gestão e Contas Públicas (DFCONTAS)</w:t>
      </w:r>
      <w:r w:rsidRPr="00887B33">
        <w:rPr>
          <w:rFonts w:ascii="ZapfHumnst BT" w:hAnsi="ZapfHumnst BT" w:cs="Arial"/>
          <w:sz w:val="23"/>
          <w:szCs w:val="23"/>
        </w:rPr>
        <w:t xml:space="preserve"> para que analise os argumentos da defesa (documentação acostada nas peças 20.1/21.1) quanto ao cumprimento do percentual de gastos com a manutenção e desenvolvimento do ensino.</w:t>
      </w:r>
    </w:p>
    <w:p w14:paraId="28D0D380" w14:textId="77777777" w:rsidR="002E35D5" w:rsidRPr="00887B33" w:rsidRDefault="002E35D5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6E4E9FFA" w14:textId="554F3B05" w:rsidR="002E35D5" w:rsidRPr="00887B33" w:rsidRDefault="002666DF" w:rsidP="002666DF">
      <w:pPr>
        <w:spacing w:line="29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94/2026.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TC/001025/2025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Idade e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(Regra de Transição dos Pontos da EC n° 54/19 – </w:t>
      </w:r>
      <w:r w:rsidRPr="00887B33">
        <w:rPr>
          <w:rFonts w:ascii="ZapfHumnst BT" w:hAnsi="ZapfHumnst BT" w:cs="Arial"/>
          <w:bCs/>
          <w:sz w:val="23"/>
          <w:szCs w:val="23"/>
        </w:rPr>
        <w:t>art. 43, II, III, IV, V e § 6º, I do ADCT da CE/89, acrescentado pela EC nº 54/2019;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 xml:space="preserve"> sub judice</w:t>
      </w:r>
      <w:r w:rsidRPr="00887B33">
        <w:rPr>
          <w:rFonts w:ascii="ZapfHumnst BT" w:hAnsi="ZapfHumnst BT" w:cs="Arial"/>
          <w:bCs/>
          <w:sz w:val="23"/>
          <w:szCs w:val="23"/>
        </w:rPr>
        <w:t>, determinada no Processo Judicial nº 0848971-36.2024.8.18.0140, no bojo do processo SEI nº 00003.009921/2024-93 - reconhecimento da possibilidade de aposentadoria pelo Regime Próprio de Previdência Social do Estado do Piauí, ainda que tenha existido ação trabalhista visando ao recolhimento do FGTS).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DAVID RAIMUNDO DOS SANTOS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033.***.***-**)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0412058, do quadro de pessoal da Secretaria da Fazenda do Estado do Piauí (SEFAZ)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parecer do Ministério Público de Contas-MPC (peça 4),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de acordo com o parecer ministerial, conforme </w:t>
      </w:r>
      <w:r w:rsidRPr="00887B33">
        <w:rPr>
          <w:rFonts w:ascii="ZapfHumnst BT" w:hAnsi="ZapfHumnst BT" w:cs="Arial"/>
          <w:sz w:val="23"/>
          <w:szCs w:val="23"/>
        </w:rPr>
        <w:t xml:space="preserve">e pelos fundamentos expostos no voto do Relator </w:t>
      </w:r>
      <w:r w:rsidRPr="00887B33">
        <w:rPr>
          <w:rFonts w:ascii="ZapfHumnst BT" w:hAnsi="ZapfHumnst BT"/>
          <w:sz w:val="23"/>
          <w:szCs w:val="23"/>
        </w:rPr>
        <w:t xml:space="preserve">(peça 12),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0049/2025 – PIAUIPREV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(fl. 679 da peça 1) de 10/1/2025, publicada no D.O.E. n° 9/2025, em 14/01/25, págs. 27/28 (fls. 682/683 da peça 1), que concede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ao Sr.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David Raimundo dos Santos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ocupante do cargo de Agente de Tributos da Fazenda Estadual, classe Especial, referência “C”, matrícula n° 041205-8, da Secretaria da Fazenda do Estado do Piauí (SEFAZ), com valor final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R$ 13.377,47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(treze mil, trezentos e setenta e sete reais e quarenta e sete centavos).</w:t>
      </w:r>
    </w:p>
    <w:p w14:paraId="5B980402" w14:textId="77777777" w:rsidR="002666DF" w:rsidRPr="00887B33" w:rsidRDefault="002666DF" w:rsidP="002666DF">
      <w:pPr>
        <w:spacing w:line="29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71DEAEB8" w14:textId="54271E62" w:rsidR="002666DF" w:rsidRPr="00887B33" w:rsidRDefault="002666DF" w:rsidP="002666DF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Nº 95/2026.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TC/012357/2025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Idade e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caps/>
          <w:sz w:val="23"/>
          <w:szCs w:val="23"/>
        </w:rPr>
        <w:t xml:space="preserve">Regra de Transição da EC n° 41/03 – 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art. 32, I, II, §1º da Lei Municipal n° 06/2022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ANA ANGÉLICA DE MOURA ALVES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450.***.***-**)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Professora 40h, Classe “C”, Nível VI, Matrícula n° 28-1, do quadro de pessoal da Secretaria de Educação do município de Barro Duro-PI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. Advogado(s): Cássio Willames Ferreira Moura (OAB/PI nº 15.186) – (Procuração: fl. 1 da peça 8.2)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</w:t>
      </w:r>
      <w:r w:rsidRPr="00887B33">
        <w:rPr>
          <w:rFonts w:ascii="ZapfHumnst BT" w:hAnsi="ZapfHumnst BT" w:cs="Arial"/>
          <w:sz w:val="23"/>
          <w:szCs w:val="23"/>
        </w:rPr>
        <w:lastRenderedPageBreak/>
        <w:t xml:space="preserve">autos, considerando o Relatório Preliminar da Divisão de Fiscalização de Aposentadorias, Reformas e Pensões – DFPESSOAL 3 (peça 3), o Relatório Complementar da Divisão de Fiscalização de Aposentadorias, Reformas e Pensões – DFPESSOAL 3 (peça 15), os pareceres do Ministério Público de Contas-MPC (peças 4 e 16), </w:t>
      </w:r>
      <w:r w:rsidRPr="00887B33">
        <w:rPr>
          <w:rFonts w:ascii="ZapfHumnst BT" w:hAnsi="ZapfHumnst BT"/>
          <w:sz w:val="23"/>
          <w:szCs w:val="23"/>
        </w:rPr>
        <w:t xml:space="preserve">e o mais que dos autos consta, decidiu a 1ª Câmara, unânime, em consonância com a fundamentação aduzida pela </w:t>
      </w:r>
      <w:r w:rsidRPr="00887B33">
        <w:rPr>
          <w:rFonts w:ascii="ZapfHumnst BT" w:hAnsi="ZapfHumnst BT" w:cs="Arial"/>
          <w:sz w:val="23"/>
          <w:szCs w:val="23"/>
        </w:rPr>
        <w:t xml:space="preserve">DFPESSOAL 3, </w:t>
      </w:r>
      <w:r w:rsidRPr="00887B33">
        <w:rPr>
          <w:rFonts w:ascii="ZapfHumnst BT" w:hAnsi="ZapfHumnst BT"/>
          <w:sz w:val="23"/>
          <w:szCs w:val="23"/>
        </w:rPr>
        <w:t xml:space="preserve">divergindo do parecer ministerial, conforme </w:t>
      </w:r>
      <w:r w:rsidRPr="00887B33">
        <w:rPr>
          <w:rFonts w:ascii="ZapfHumnst BT" w:hAnsi="ZapfHumnst BT" w:cs="Arial"/>
          <w:sz w:val="23"/>
          <w:szCs w:val="23"/>
        </w:rPr>
        <w:t xml:space="preserve">e pelos fundamentos expostos na proposta de voto do Relator </w:t>
      </w:r>
      <w:r w:rsidRPr="00887B33">
        <w:rPr>
          <w:rFonts w:ascii="ZapfHumnst BT" w:hAnsi="ZapfHumnst BT"/>
          <w:sz w:val="23"/>
          <w:szCs w:val="23"/>
        </w:rPr>
        <w:t xml:space="preserve">(peça 21), nos seguintes termos: a) </w:t>
      </w:r>
      <w:r w:rsidRPr="00887B33">
        <w:rPr>
          <w:rFonts w:ascii="ZapfHumnst BT" w:hAnsi="ZapfHumnst BT" w:cs="Arial"/>
          <w:i/>
          <w:iCs/>
          <w:sz w:val="23"/>
          <w:szCs w:val="23"/>
        </w:rPr>
        <w:t>pelo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n° 186/2022 – BDPREV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de 6/10/2022 (fl. 28 da peça 1), publicada no Diário Oficial dos Municípios, edição n° 5.678, em 13/10/22 (fl. 29 da peça 1), que concede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 por Idade e Tempo de Contribuição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à Sra. 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>Ana Angélica de Moura Alves</w:t>
      </w:r>
      <w:r w:rsidRPr="00887B33">
        <w:rPr>
          <w:rFonts w:ascii="ZapfHumnst BT" w:hAnsi="ZapfHumnst BT" w:cs="Arial"/>
          <w:i/>
          <w:iCs/>
          <w:sz w:val="23"/>
          <w:szCs w:val="23"/>
        </w:rPr>
        <w:t>, CPF n° 450.***.***-**, ocupante do cargo de Professora 40h, Classe “C”, Nível VI, Matrícula n° 28-1, do quadro de pessoal da Secretaria de Educação do município de Barro Duro-PI, com valor final de</w:t>
      </w:r>
      <w:r w:rsidRPr="00887B33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R$ 8.916,15</w:t>
      </w:r>
      <w:r w:rsidRPr="00887B33">
        <w:rPr>
          <w:rFonts w:ascii="ZapfHumnst BT" w:hAnsi="ZapfHumnst BT" w:cs="Arial"/>
          <w:i/>
          <w:iCs/>
          <w:sz w:val="23"/>
          <w:szCs w:val="23"/>
        </w:rPr>
        <w:t xml:space="preserve"> (oito mil, novecentos e dezesseis reais e quinze centavos).</w:t>
      </w:r>
    </w:p>
    <w:p w14:paraId="595C28CA" w14:textId="77777777" w:rsidR="002E35D5" w:rsidRPr="00887B33" w:rsidRDefault="002E35D5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7BC57D4D" w14:textId="45ACCFDA" w:rsidR="002666DF" w:rsidRPr="00887B33" w:rsidRDefault="002666DF" w:rsidP="002666DF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96/2026.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TC/012778/2025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Idade e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caps/>
          <w:sz w:val="23"/>
          <w:szCs w:val="23"/>
        </w:rPr>
        <w:t xml:space="preserve">Regra de Transição da EC n° 41/03 – </w:t>
      </w:r>
      <w:proofErr w:type="spellStart"/>
      <w:r w:rsidRPr="00887B33">
        <w:rPr>
          <w:rFonts w:ascii="ZapfHumnst BT" w:hAnsi="ZapfHumnst BT" w:cs="Arial"/>
          <w:bCs/>
          <w:i/>
          <w:iCs/>
          <w:sz w:val="23"/>
          <w:szCs w:val="23"/>
        </w:rPr>
        <w:t>arts</w:t>
      </w:r>
      <w:proofErr w:type="spellEnd"/>
      <w:r w:rsidRPr="00887B33">
        <w:rPr>
          <w:rFonts w:ascii="ZapfHumnst BT" w:hAnsi="ZapfHumnst BT" w:cs="Arial"/>
          <w:bCs/>
          <w:i/>
          <w:iCs/>
          <w:sz w:val="23"/>
          <w:szCs w:val="23"/>
        </w:rPr>
        <w:t>. 6° e 7° da EC n° 41/03 c/c art. 24 da Lei Municipal n° 25/15 c/c art. 40 da CRFB/1988, com proventos integrais e paridade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MARIA DE JESUS OLIVEIRA DOS SANTOS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362.***.***-**)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, ocupante do cargo de Professor, 40 horas, classe “C”, nível VI, matrícula n° 8097, do quadro de pessoal da Secretaria de Educação do Município de </w:t>
      </w:r>
      <w:proofErr w:type="spellStart"/>
      <w:r w:rsidRPr="00887B33">
        <w:rPr>
          <w:rFonts w:ascii="ZapfHumnst BT" w:hAnsi="ZapfHumnst BT" w:cs="Arial"/>
          <w:bCs/>
          <w:sz w:val="23"/>
          <w:szCs w:val="23"/>
        </w:rPr>
        <w:t>Sigefredo</w:t>
      </w:r>
      <w:proofErr w:type="spellEnd"/>
      <w:r w:rsidRPr="00887B33">
        <w:rPr>
          <w:rFonts w:ascii="ZapfHumnst BT" w:hAnsi="ZapfHumnst BT" w:cs="Arial"/>
          <w:bCs/>
          <w:sz w:val="23"/>
          <w:szCs w:val="23"/>
        </w:rPr>
        <w:t xml:space="preserve"> Pacheco-PI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parecer do Ministério Público de Contas-MPC (peça 4), </w:t>
      </w:r>
      <w:r w:rsidRPr="00887B33">
        <w:rPr>
          <w:rFonts w:ascii="ZapfHumnst BT" w:hAnsi="ZapfHumnst BT"/>
          <w:sz w:val="23"/>
          <w:szCs w:val="23"/>
        </w:rPr>
        <w:t>e o mais que dos autos consta, decidiu a 1ª Câmara, unânime, divergindo do parecer ministerial</w:t>
      </w:r>
      <w:r w:rsidRPr="00887B33">
        <w:rPr>
          <w:rFonts w:ascii="ZapfHumnst BT" w:hAnsi="ZapfHumnst BT" w:cs="Arial"/>
          <w:noProof/>
          <w:sz w:val="23"/>
          <w:szCs w:val="23"/>
        </w:rPr>
        <w:t xml:space="preserve"> e nos termos da manifestração oral do Relator </w:t>
      </w:r>
      <w:r w:rsidRPr="00887B33">
        <w:rPr>
          <w:rFonts w:ascii="ZapfHumnst BT" w:hAnsi="ZapfHumnst BT" w:cs="Arial"/>
          <w:sz w:val="23"/>
          <w:szCs w:val="23"/>
        </w:rPr>
        <w:t xml:space="preserve">Cons. Substituto Jackson Nobre Veras, converter o julgamento em </w:t>
      </w:r>
      <w:r w:rsidRPr="00887B33">
        <w:rPr>
          <w:rFonts w:ascii="ZapfHumnst BT" w:hAnsi="ZapfHumnst BT" w:cs="Arial"/>
          <w:b/>
          <w:sz w:val="23"/>
          <w:szCs w:val="23"/>
        </w:rPr>
        <w:t>diligência</w:t>
      </w:r>
      <w:r w:rsidRPr="00887B33">
        <w:rPr>
          <w:rFonts w:ascii="ZapfHumnst BT" w:hAnsi="ZapfHumnst BT" w:cs="Arial"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noProof/>
          <w:sz w:val="23"/>
          <w:szCs w:val="23"/>
        </w:rPr>
        <w:t xml:space="preserve">para que o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TCE/PI</w:t>
      </w:r>
      <w:r w:rsidRPr="00887B33">
        <w:rPr>
          <w:rFonts w:ascii="ZapfHumnst BT" w:hAnsi="ZapfHumnst BT" w:cs="Arial"/>
          <w:noProof/>
          <w:sz w:val="23"/>
          <w:szCs w:val="23"/>
        </w:rPr>
        <w:t xml:space="preserve"> intime o</w:t>
      </w:r>
      <w:r w:rsidRPr="00887B33">
        <w:rPr>
          <w:rFonts w:ascii="ZapfHumnst BT" w:hAnsi="ZapfHumnst BT" w:cs="Arial"/>
          <w:b/>
          <w:bCs/>
          <w:noProof/>
          <w:sz w:val="23"/>
          <w:szCs w:val="23"/>
        </w:rPr>
        <w:t xml:space="preserve"> Fundo Previdenciário do Município de Sigefredo Pacheco-PI (SIGEFREDO PACHECO PREVIDÊNCIA)</w:t>
      </w:r>
      <w:r w:rsidRPr="00887B33">
        <w:rPr>
          <w:rFonts w:ascii="ZapfHumnst BT" w:hAnsi="ZapfHumnst BT" w:cs="Arial"/>
          <w:noProof/>
          <w:sz w:val="23"/>
          <w:szCs w:val="23"/>
        </w:rPr>
        <w:t xml:space="preserve"> e a interessada Sra.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MARIA DE JESUS OLIVEIRA DOS SANTOS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362.***.***-**)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para que tomem conhecimento do relatório da DFPESSOAL 3 (peça 3) e do parecer ministerial (peça 4), bem como  encaminhem a esta Corte de Contas, no </w:t>
      </w:r>
      <w:r w:rsidRPr="00887B33">
        <w:rPr>
          <w:rFonts w:ascii="ZapfHumnst BT" w:hAnsi="ZapfHumnst BT" w:cs="Arial"/>
          <w:b/>
          <w:sz w:val="23"/>
          <w:szCs w:val="23"/>
        </w:rPr>
        <w:t>prazo máximo de 30 (trinta) dias</w:t>
      </w:r>
      <w:r w:rsidRPr="00887B33">
        <w:rPr>
          <w:rFonts w:ascii="ZapfHumnst BT" w:hAnsi="ZapfHumnst BT" w:cs="Arial"/>
          <w:bCs/>
          <w:sz w:val="23"/>
          <w:szCs w:val="23"/>
        </w:rPr>
        <w:t>, a documentação faltante (Declaração de Acumulação ou não de Benefício Previdenciário de Pensão) para a regular instrução processual do seu pedido de inativação.</w:t>
      </w:r>
    </w:p>
    <w:p w14:paraId="3F95A7AC" w14:textId="77777777" w:rsidR="002E35D5" w:rsidRPr="00887B33" w:rsidRDefault="002E35D5" w:rsidP="0085683C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</w:p>
    <w:p w14:paraId="11AEC5F9" w14:textId="48C370B5" w:rsidR="002666DF" w:rsidRPr="00887B33" w:rsidRDefault="002666DF" w:rsidP="002666DF">
      <w:pPr>
        <w:spacing w:line="300" w:lineRule="exact"/>
        <w:jc w:val="both"/>
        <w:rPr>
          <w:rFonts w:ascii="ZapfHumnst BT" w:hAnsi="ZapfHumnst BT" w:cs="Arial"/>
          <w:i/>
          <w:iCs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EXTRATO DE JULGAMENTO PARCIAL Nº 97/2026.</w:t>
      </w:r>
      <w:r w:rsidRPr="00887B33">
        <w:rPr>
          <w:rFonts w:ascii="ZapfHumnst BT" w:hAnsi="ZapfHumnst BT" w:cs="Arial"/>
          <w:b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caps/>
          <w:noProof/>
          <w:sz w:val="23"/>
          <w:szCs w:val="23"/>
        </w:rPr>
        <w:t xml:space="preserve">TC/014534/2025 – </w:t>
      </w:r>
      <w:r w:rsidRPr="00887B33">
        <w:rPr>
          <w:rFonts w:ascii="ZapfHumnst BT" w:hAnsi="ZapfHumnst BT" w:cs="Arial"/>
          <w:b/>
          <w:caps/>
          <w:sz w:val="23"/>
          <w:szCs w:val="23"/>
        </w:rPr>
        <w:t>Aposentadoria por IDADE E Tempo de Contribuição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caps/>
          <w:sz w:val="23"/>
          <w:szCs w:val="23"/>
        </w:rPr>
        <w:t xml:space="preserve">Regra de Transição do Pedágio para Professores da Lei Complementar Municipal n° 029/2022 – 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art. 7°, §§ 1º, 2º, inciso I e § 3º, da LCM nº 029/2022, de acordo EC nº 103/2019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  <w:r w:rsidRPr="00887B33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INTERESSADO(A): NELY SOUSA PINTO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498.***.***-**)</w:t>
      </w:r>
      <w:r w:rsidRPr="00887B33">
        <w:rPr>
          <w:rFonts w:ascii="ZapfHumnst BT" w:hAnsi="ZapfHumnst BT" w:cs="Arial"/>
          <w:bCs/>
          <w:sz w:val="23"/>
          <w:szCs w:val="23"/>
        </w:rPr>
        <w:t>, ocupante do cargo de Professor, classe “C”, nível VI, matrícula n° 200307, do quadro de pessoal da Secretaria de Educação do Município de Floriano-PI</w:t>
      </w:r>
      <w:r w:rsidRPr="00887B33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887B33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Relatório Complementar da Divisão de </w:t>
      </w:r>
      <w:r w:rsidRPr="00887B33">
        <w:rPr>
          <w:rFonts w:ascii="ZapfHumnst BT" w:hAnsi="ZapfHumnst BT" w:cs="Arial"/>
          <w:sz w:val="23"/>
          <w:szCs w:val="23"/>
        </w:rPr>
        <w:lastRenderedPageBreak/>
        <w:t xml:space="preserve">Fiscalização de Aposentadorias, Reformas e Pensões – DFPESSOAL 3 (peça 14), os pareceres do Ministério Público de Contas-MPC (peças 4 e 15), </w:t>
      </w:r>
      <w:r w:rsidRPr="00887B33">
        <w:rPr>
          <w:rFonts w:ascii="ZapfHumnst BT" w:hAnsi="ZapfHumnst BT"/>
          <w:sz w:val="23"/>
          <w:szCs w:val="23"/>
        </w:rPr>
        <w:t>e o mais que dos autos consta, decidiu a 1ª Câmara, unânime, divergindo do parecer ministerial</w:t>
      </w:r>
      <w:r w:rsidRPr="00887B33">
        <w:rPr>
          <w:rFonts w:ascii="ZapfHumnst BT" w:hAnsi="ZapfHumnst BT" w:cs="Arial"/>
          <w:noProof/>
          <w:sz w:val="23"/>
          <w:szCs w:val="23"/>
        </w:rPr>
        <w:t xml:space="preserve"> e nos termos da manifestração oral do Relator </w:t>
      </w:r>
      <w:r w:rsidRPr="00887B33">
        <w:rPr>
          <w:rFonts w:ascii="ZapfHumnst BT" w:hAnsi="ZapfHumnst BT" w:cs="Arial"/>
          <w:sz w:val="23"/>
          <w:szCs w:val="23"/>
        </w:rPr>
        <w:t xml:space="preserve">Cons. Substituto Jackson Nobre Veras, converter o julgamento em </w:t>
      </w:r>
      <w:r w:rsidRPr="00887B33">
        <w:rPr>
          <w:rFonts w:ascii="ZapfHumnst BT" w:hAnsi="ZapfHumnst BT" w:cs="Arial"/>
          <w:b/>
          <w:sz w:val="23"/>
          <w:szCs w:val="23"/>
        </w:rPr>
        <w:t>diligência</w:t>
      </w:r>
      <w:r w:rsidRPr="00887B33">
        <w:rPr>
          <w:rFonts w:ascii="ZapfHumnst BT" w:hAnsi="ZapfHumnst BT" w:cs="Arial"/>
          <w:sz w:val="23"/>
          <w:szCs w:val="23"/>
        </w:rPr>
        <w:t xml:space="preserve"> </w:t>
      </w:r>
      <w:r w:rsidRPr="00887B33">
        <w:rPr>
          <w:rFonts w:ascii="ZapfHumnst BT" w:hAnsi="ZapfHumnst BT" w:cs="Arial"/>
          <w:noProof/>
          <w:sz w:val="23"/>
          <w:szCs w:val="23"/>
        </w:rPr>
        <w:t xml:space="preserve">para que o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>TCE/PI</w:t>
      </w:r>
      <w:r w:rsidRPr="00887B33">
        <w:rPr>
          <w:rFonts w:ascii="ZapfHumnst BT" w:hAnsi="ZapfHumnst BT" w:cs="Arial"/>
          <w:noProof/>
          <w:sz w:val="23"/>
          <w:szCs w:val="23"/>
        </w:rPr>
        <w:t xml:space="preserve"> promova a intimação da interessada Sra. </w:t>
      </w:r>
      <w:r w:rsidRPr="00887B33">
        <w:rPr>
          <w:rFonts w:ascii="ZapfHumnst BT" w:hAnsi="ZapfHumnst BT" w:cs="Arial"/>
          <w:b/>
          <w:noProof/>
          <w:sz w:val="23"/>
          <w:szCs w:val="23"/>
        </w:rPr>
        <w:t xml:space="preserve">NELY SOUSA PINTO </w:t>
      </w:r>
      <w:r w:rsidRPr="00887B33">
        <w:rPr>
          <w:rFonts w:ascii="ZapfHumnst BT" w:hAnsi="ZapfHumnst BT" w:cs="Arial"/>
          <w:noProof/>
          <w:sz w:val="23"/>
          <w:szCs w:val="23"/>
        </w:rPr>
        <w:t>(</w:t>
      </w:r>
      <w:r w:rsidRPr="00887B33">
        <w:rPr>
          <w:rFonts w:ascii="ZapfHumnst BT" w:hAnsi="ZapfHumnst BT" w:cs="Arial"/>
          <w:sz w:val="23"/>
          <w:szCs w:val="23"/>
        </w:rPr>
        <w:t>CPF nº 498.***.***-**)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para que tome conhecimento e se manifeste, no </w:t>
      </w:r>
      <w:r w:rsidRPr="00887B33">
        <w:rPr>
          <w:rFonts w:ascii="ZapfHumnst BT" w:hAnsi="ZapfHumnst BT" w:cs="Arial"/>
          <w:b/>
          <w:sz w:val="23"/>
          <w:szCs w:val="23"/>
        </w:rPr>
        <w:t>prazo máximo de 30 (trinta) dias</w:t>
      </w:r>
      <w:r w:rsidRPr="00887B33">
        <w:rPr>
          <w:rFonts w:ascii="ZapfHumnst BT" w:hAnsi="ZapfHumnst BT" w:cs="Arial"/>
          <w:bCs/>
          <w:sz w:val="23"/>
          <w:szCs w:val="23"/>
        </w:rPr>
        <w:t>, sobre o teor do relatório da DFPESSOAL 3 (peça 14) e do parecer ministerial (peça 15), especificamente no tocante à ausência de elementos no processo que com</w:t>
      </w:r>
      <w:bookmarkStart w:id="1" w:name="_GoBack"/>
      <w:bookmarkEnd w:id="1"/>
      <w:r w:rsidRPr="00887B33">
        <w:rPr>
          <w:rFonts w:ascii="ZapfHumnst BT" w:hAnsi="ZapfHumnst BT" w:cs="Arial"/>
          <w:bCs/>
          <w:sz w:val="23"/>
          <w:szCs w:val="23"/>
        </w:rPr>
        <w:t xml:space="preserve">provem a compatibilidade de horário no exercício dos cargos acumulados de 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>Professora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no âmbito 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>municipal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Prefeitura Municipal de Floriano-PI, com carga horária de 20h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) e </w:t>
      </w:r>
      <w:r w:rsidRPr="00887B33">
        <w:rPr>
          <w:rFonts w:ascii="ZapfHumnst BT" w:hAnsi="ZapfHumnst BT" w:cs="Arial"/>
          <w:bCs/>
          <w:caps/>
          <w:sz w:val="23"/>
          <w:szCs w:val="23"/>
        </w:rPr>
        <w:t>estadual</w:t>
      </w:r>
      <w:r w:rsidRPr="00887B33">
        <w:rPr>
          <w:rFonts w:ascii="ZapfHumnst BT" w:hAnsi="ZapfHumnst BT" w:cs="Arial"/>
          <w:bCs/>
          <w:sz w:val="23"/>
          <w:szCs w:val="23"/>
        </w:rPr>
        <w:t xml:space="preserve"> (</w:t>
      </w:r>
      <w:r w:rsidRPr="00887B33">
        <w:rPr>
          <w:rFonts w:ascii="ZapfHumnst BT" w:hAnsi="ZapfHumnst BT" w:cs="Arial"/>
          <w:bCs/>
          <w:i/>
          <w:iCs/>
          <w:sz w:val="23"/>
          <w:szCs w:val="23"/>
        </w:rPr>
        <w:t>Secretaria de Educação do Estado do Piauí-SEDUC, com carga horária de 40h</w:t>
      </w:r>
      <w:r w:rsidRPr="00887B33">
        <w:rPr>
          <w:rFonts w:ascii="ZapfHumnst BT" w:hAnsi="ZapfHumnst BT" w:cs="Arial"/>
          <w:bCs/>
          <w:sz w:val="23"/>
          <w:szCs w:val="23"/>
        </w:rPr>
        <w:t>).</w:t>
      </w:r>
    </w:p>
    <w:p w14:paraId="46407996" w14:textId="77777777" w:rsidR="00BF3F6E" w:rsidRPr="00887B33" w:rsidRDefault="00BF3F6E" w:rsidP="0085683C">
      <w:pPr>
        <w:spacing w:line="300" w:lineRule="exact"/>
        <w:jc w:val="both"/>
        <w:rPr>
          <w:rFonts w:ascii="ZapfHumnst BT" w:hAnsi="ZapfHumnst BT" w:cs="Arial"/>
          <w:b/>
          <w:bCs/>
          <w:sz w:val="23"/>
          <w:szCs w:val="23"/>
        </w:rPr>
      </w:pPr>
    </w:p>
    <w:p w14:paraId="14FC6ACA" w14:textId="34C05A10" w:rsidR="00014D8B" w:rsidRPr="002B3165" w:rsidRDefault="00014D8B" w:rsidP="00717559">
      <w:pPr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2B3165">
        <w:rPr>
          <w:rFonts w:ascii="ZapfHumnst BT" w:hAnsi="ZapfHumnst BT" w:cs="Arial"/>
          <w:sz w:val="23"/>
          <w:szCs w:val="23"/>
        </w:rPr>
        <w:t xml:space="preserve">Nada mais havendo a tratar, o </w:t>
      </w:r>
      <w:proofErr w:type="gramStart"/>
      <w:r w:rsidRPr="002B3165">
        <w:rPr>
          <w:rFonts w:ascii="ZapfHumnst BT" w:hAnsi="ZapfHumnst BT" w:cs="Arial"/>
          <w:sz w:val="23"/>
          <w:szCs w:val="23"/>
        </w:rPr>
        <w:t>Sr.</w:t>
      </w:r>
      <w:proofErr w:type="gramEnd"/>
      <w:r w:rsidRPr="002B3165">
        <w:rPr>
          <w:rFonts w:ascii="ZapfHumnst BT" w:hAnsi="ZapfHumnst BT" w:cs="Arial"/>
          <w:sz w:val="23"/>
          <w:szCs w:val="23"/>
        </w:rPr>
        <w:t xml:space="preserve">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2B3165">
        <w:rPr>
          <w:rFonts w:ascii="ZapfHumnst BT" w:hAnsi="ZapfHumnst BT" w:cs="Arial"/>
          <w:sz w:val="23"/>
          <w:szCs w:val="23"/>
        </w:rPr>
        <w:t>Sr</w:t>
      </w:r>
      <w:proofErr w:type="spellEnd"/>
      <w:r w:rsidRPr="002B3165">
        <w:rPr>
          <w:rFonts w:ascii="ZapfHumnst BT" w:hAnsi="ZapfHumnst BT" w:cs="Arial"/>
          <w:sz w:val="23"/>
          <w:szCs w:val="23"/>
        </w:rPr>
        <w:t xml:space="preserve">(a). </w:t>
      </w:r>
      <w:proofErr w:type="gramStart"/>
      <w:r w:rsidRPr="002B3165">
        <w:rPr>
          <w:rFonts w:ascii="ZapfHumnst BT" w:hAnsi="ZapfHumnst BT" w:cs="Arial"/>
          <w:sz w:val="23"/>
          <w:szCs w:val="23"/>
        </w:rPr>
        <w:t>Presidente(</w:t>
      </w:r>
      <w:proofErr w:type="gramEnd"/>
      <w:r w:rsidRPr="002B3165">
        <w:rPr>
          <w:rFonts w:ascii="ZapfHumnst BT" w:hAnsi="ZapfHumnst BT" w:cs="Arial"/>
          <w:sz w:val="23"/>
          <w:szCs w:val="23"/>
        </w:rPr>
        <w:t>a), pelo(s) Conselheiro(s), pelo(a) Procurador(a) e por mim subscrito.</w:t>
      </w:r>
    </w:p>
    <w:p w14:paraId="290877FB" w14:textId="77777777" w:rsidR="00AC7B98" w:rsidRPr="00887B33" w:rsidRDefault="00AC7B98" w:rsidP="00717559">
      <w:pPr>
        <w:spacing w:line="340" w:lineRule="exact"/>
        <w:jc w:val="both"/>
        <w:rPr>
          <w:rFonts w:ascii="ZapfHumnst BT" w:hAnsi="ZapfHumnst BT" w:cs="Arial"/>
          <w:sz w:val="22"/>
          <w:szCs w:val="22"/>
        </w:rPr>
      </w:pPr>
    </w:p>
    <w:p w14:paraId="44F42C86" w14:textId="77777777" w:rsidR="00AC7B98" w:rsidRPr="00887B33" w:rsidRDefault="00AC7B98" w:rsidP="00717559">
      <w:pPr>
        <w:spacing w:line="340" w:lineRule="exact"/>
        <w:jc w:val="both"/>
        <w:rPr>
          <w:rFonts w:ascii="ZapfHumnst BT" w:hAnsi="ZapfHumnst BT" w:cs="Arial"/>
          <w:sz w:val="22"/>
          <w:szCs w:val="22"/>
        </w:rPr>
      </w:pPr>
    </w:p>
    <w:p w14:paraId="5E3584C5" w14:textId="77777777" w:rsidR="00AC7B98" w:rsidRPr="00887B33" w:rsidRDefault="00AC7B98" w:rsidP="00AC7B98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Cons.ª Rejane Ribeiro Sousa Dias – Presidente</w:t>
      </w:r>
    </w:p>
    <w:p w14:paraId="463357C0" w14:textId="77777777" w:rsidR="00AC7B98" w:rsidRPr="00887B33" w:rsidRDefault="00AC7B98" w:rsidP="00AC7B98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Cons. Kleber Dantas Eulálio</w:t>
      </w:r>
    </w:p>
    <w:p w14:paraId="3ABA46F4" w14:textId="77777777" w:rsidR="00AC7B98" w:rsidRPr="00887B33" w:rsidRDefault="00AC7B98" w:rsidP="00AC7B98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Cons.ª Flora Izabel Nobre Rodrigues</w:t>
      </w:r>
    </w:p>
    <w:p w14:paraId="0AF8C405" w14:textId="3419C7E0" w:rsidR="00793856" w:rsidRPr="00887B33" w:rsidRDefault="00793856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 xml:space="preserve">Cons. Substituto Jaylson Fabianh Lopes </w:t>
      </w:r>
      <w:proofErr w:type="gramStart"/>
      <w:r w:rsidRPr="00887B33">
        <w:rPr>
          <w:rFonts w:ascii="ZapfHumnst BT" w:hAnsi="ZapfHumnst BT" w:cs="Arial"/>
          <w:sz w:val="23"/>
          <w:szCs w:val="23"/>
        </w:rPr>
        <w:t>Campelo</w:t>
      </w:r>
      <w:proofErr w:type="gramEnd"/>
    </w:p>
    <w:p w14:paraId="6CB9EF2F" w14:textId="3B6BE632" w:rsidR="00793856" w:rsidRPr="00887B33" w:rsidRDefault="00793856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 xml:space="preserve">Cons. Substituto Jackson Nobre </w:t>
      </w:r>
      <w:proofErr w:type="gramStart"/>
      <w:r w:rsidRPr="00887B33">
        <w:rPr>
          <w:rFonts w:ascii="ZapfHumnst BT" w:hAnsi="ZapfHumnst BT" w:cs="Arial"/>
          <w:sz w:val="23"/>
          <w:szCs w:val="23"/>
        </w:rPr>
        <w:t>Veras</w:t>
      </w:r>
      <w:proofErr w:type="gramEnd"/>
    </w:p>
    <w:p w14:paraId="453D8ABE" w14:textId="3B8A6AFE" w:rsidR="000C6CD2" w:rsidRPr="00887B33" w:rsidRDefault="000C4E9B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  <w:r w:rsidRPr="00887B33">
        <w:rPr>
          <w:rFonts w:ascii="ZapfHumnst BT" w:hAnsi="ZapfHumnst BT" w:cs="Arial"/>
          <w:sz w:val="23"/>
          <w:szCs w:val="23"/>
        </w:rPr>
        <w:t>Procurador</w:t>
      </w:r>
      <w:r w:rsidR="000C6CD2" w:rsidRPr="00887B33">
        <w:rPr>
          <w:rFonts w:ascii="ZapfHumnst BT" w:hAnsi="ZapfHumnst BT" w:cs="Arial"/>
          <w:sz w:val="23"/>
          <w:szCs w:val="23"/>
        </w:rPr>
        <w:t xml:space="preserve"> </w:t>
      </w:r>
      <w:r w:rsidR="00681739" w:rsidRPr="00887B33">
        <w:rPr>
          <w:rFonts w:ascii="ZapfHumnst BT" w:hAnsi="ZapfHumnst BT" w:cs="Arial"/>
          <w:sz w:val="23"/>
          <w:szCs w:val="23"/>
        </w:rPr>
        <w:t xml:space="preserve">Márcio André Madeira de Vasconcelos </w:t>
      </w:r>
      <w:r w:rsidR="000C6CD2" w:rsidRPr="00887B33">
        <w:rPr>
          <w:rFonts w:ascii="ZapfHumnst BT" w:hAnsi="ZapfHumnst BT" w:cs="Arial"/>
          <w:sz w:val="23"/>
          <w:szCs w:val="23"/>
        </w:rPr>
        <w:t xml:space="preserve">– </w:t>
      </w:r>
      <w:proofErr w:type="gramStart"/>
      <w:r w:rsidR="000C6CD2" w:rsidRPr="00887B33">
        <w:rPr>
          <w:rFonts w:ascii="ZapfHumnst BT" w:hAnsi="ZapfHumnst BT" w:cs="Arial"/>
          <w:sz w:val="23"/>
          <w:szCs w:val="23"/>
        </w:rPr>
        <w:t>Procurador(</w:t>
      </w:r>
      <w:proofErr w:type="gramEnd"/>
      <w:r w:rsidR="000C6CD2" w:rsidRPr="00887B33">
        <w:rPr>
          <w:rFonts w:ascii="ZapfHumnst BT" w:hAnsi="ZapfHumnst BT" w:cs="Arial"/>
          <w:sz w:val="23"/>
          <w:szCs w:val="23"/>
        </w:rPr>
        <w:t>a) de Contas junto ao TCE</w:t>
      </w:r>
    </w:p>
    <w:p w14:paraId="49EBA76D" w14:textId="06EF6649" w:rsidR="00C57363" w:rsidRPr="00887B33" w:rsidRDefault="00C57363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p w14:paraId="3020131C" w14:textId="77777777" w:rsidR="00B33A77" w:rsidRPr="00887B33" w:rsidRDefault="00B33A77" w:rsidP="00717559">
      <w:pPr>
        <w:keepNext/>
        <w:spacing w:line="340" w:lineRule="exact"/>
        <w:jc w:val="both"/>
        <w:rPr>
          <w:rFonts w:ascii="ZapfHumnst BT" w:hAnsi="ZapfHumnst BT" w:cs="Arial"/>
          <w:sz w:val="23"/>
          <w:szCs w:val="23"/>
        </w:rPr>
      </w:pPr>
    </w:p>
    <w:sectPr w:rsidR="00B33A77" w:rsidRPr="00887B33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2EF45" w14:textId="77777777" w:rsidR="001E5207" w:rsidRDefault="001E5207" w:rsidP="00BE1DA4">
      <w:r>
        <w:separator/>
      </w:r>
    </w:p>
  </w:endnote>
  <w:endnote w:type="continuationSeparator" w:id="0">
    <w:p w14:paraId="18E08BBC" w14:textId="77777777" w:rsidR="001E5207" w:rsidRDefault="001E5207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469D3500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1D4CCB">
      <w:rPr>
        <w:rFonts w:ascii="Arial" w:hAnsi="Arial" w:cs="Arial"/>
        <w:i/>
        <w:sz w:val="18"/>
        <w:szCs w:val="18"/>
      </w:rPr>
      <w:t>0</w:t>
    </w:r>
    <w:r w:rsidR="00440280">
      <w:rPr>
        <w:rFonts w:ascii="Arial" w:hAnsi="Arial" w:cs="Arial"/>
        <w:i/>
        <w:sz w:val="18"/>
        <w:szCs w:val="18"/>
      </w:rPr>
      <w:t>7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6125BF">
      <w:rPr>
        <w:rFonts w:ascii="Arial" w:hAnsi="Arial" w:cs="Arial"/>
        <w:i/>
        <w:sz w:val="18"/>
        <w:szCs w:val="18"/>
      </w:rPr>
      <w:t>2</w:t>
    </w:r>
    <w:r w:rsidR="007821D0">
      <w:rPr>
        <w:rFonts w:ascii="Arial" w:hAnsi="Arial" w:cs="Arial"/>
        <w:i/>
        <w:sz w:val="18"/>
        <w:szCs w:val="18"/>
      </w:rPr>
      <w:t>8</w:t>
    </w:r>
    <w:r w:rsidR="00681739">
      <w:rPr>
        <w:rFonts w:ascii="Arial" w:hAnsi="Arial" w:cs="Arial"/>
        <w:i/>
        <w:sz w:val="18"/>
        <w:szCs w:val="18"/>
      </w:rPr>
      <w:t>/</w:t>
    </w:r>
    <w:r w:rsidR="007821D0">
      <w:rPr>
        <w:rFonts w:ascii="Arial" w:hAnsi="Arial" w:cs="Arial"/>
        <w:i/>
        <w:sz w:val="18"/>
        <w:szCs w:val="18"/>
      </w:rPr>
      <w:t>4</w:t>
    </w:r>
    <w:r w:rsidR="00B414C5">
      <w:rPr>
        <w:rFonts w:ascii="Arial" w:hAnsi="Arial" w:cs="Arial"/>
        <w:i/>
        <w:sz w:val="18"/>
        <w:szCs w:val="18"/>
      </w:rPr>
      <w:t>/202</w:t>
    </w:r>
    <w:r w:rsidR="001D4CCB">
      <w:rPr>
        <w:rFonts w:ascii="Arial" w:hAnsi="Arial" w:cs="Arial"/>
        <w:i/>
        <w:sz w:val="18"/>
        <w:szCs w:val="18"/>
      </w:rPr>
      <w:t>6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2B3165">
      <w:rPr>
        <w:rStyle w:val="Nmerodepgina"/>
        <w:rFonts w:ascii="Arial" w:hAnsi="Arial" w:cs="Arial"/>
        <w:i/>
        <w:noProof/>
        <w:sz w:val="18"/>
        <w:szCs w:val="18"/>
      </w:rPr>
      <w:t>10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59462" w14:textId="77777777" w:rsidR="001E5207" w:rsidRDefault="001E5207" w:rsidP="00BE1DA4">
      <w:r>
        <w:separator/>
      </w:r>
    </w:p>
  </w:footnote>
  <w:footnote w:type="continuationSeparator" w:id="0">
    <w:p w14:paraId="604932F1" w14:textId="77777777" w:rsidR="001E5207" w:rsidRDefault="001E5207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15D4BA59" w:rsidR="00D92492" w:rsidRDefault="001068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6EBAB2D8">
              <wp:simplePos x="0" y="0"/>
              <wp:positionH relativeFrom="column">
                <wp:posOffset>2171065</wp:posOffset>
              </wp:positionH>
              <wp:positionV relativeFrom="paragraph">
                <wp:posOffset>-24130</wp:posOffset>
              </wp:positionV>
              <wp:extent cx="2856230" cy="368300"/>
              <wp:effectExtent l="0" t="0" r="127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623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FD54996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 w:rsidR="001068E0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E PROCESSAMENTO E JULGAMENTO</w:t>
                          </w:r>
                        </w:p>
                        <w:p w14:paraId="26786C8C" w14:textId="79D50EC8" w:rsidR="00D92492" w:rsidRPr="00F3712F" w:rsidRDefault="001068E0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Divisão de Apoio à 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ª</w:t>
                          </w:r>
                          <w:r w:rsidR="00D92492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 xml:space="preserve">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A16F6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70.95pt;margin-top:-1.9pt;width:224.9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xoRwIAAIwEAAAOAAAAZHJzL2Uyb0RvYy54bWysVE1v2zAMvQ/YfxB0X+18LjPiFFmKDAOC&#10;tkA69KzIcmJMFjVRiZ39+lGK87Fup2E5KJRIkeJ7j57et7VmB+WwApPz3l3KmTISispsc/7tZflh&#10;whl6YQqhwaicHxXy+9n7d9PGZqoPO9CFcoySGMwam/Od9zZLEpQ7VQu8A6sMOUtwtfC0ddukcKKh&#10;7LVO+mk6ThpwhXUgFSKdPpycfBbzl6WS/qksUXmmc05v83F1cd2ENZlNRbZ1wu4q2T1D/MMralEZ&#10;KnpJ9SC8YHtX/ZGqrqQDhNLfSagTKMtKqtgDddNL33Sz3gmrYi8EDtoLTPj/0srHw9o+O+bbz9AS&#10;gbEJtCuQ35GwSRqLWRcTMMUMKTo02pauDv/UAqOLhO3xgqdqPZN02J+Mxv0BuST5BuPJII2AJ9fb&#10;1qH/oqBmwci5I77iC8RhhT7UF9k5JBRD0FWxrLSOmyMutGMHQdSSIgpoONMCPR3mfBl/gV5K8ds1&#10;bViT8/FglMZKBkK+U5w2Ia+KsunqX1sOlm83LYUGcwPFkXBzcJIUWrmsqIcVPeBZONIQtU1z4Z9o&#10;KTVQSegsznbgfv7tPMQTteTlrCFN5hx/7IVT1NdXQ6R/6g2HQcRxMxx97NPG3Xo2tx6zrxdA2PRo&#10;Aq2MZoj3+myWDupXGp95qEouYSTVzrk/mwt/mhQaP6nm8xhEsrXCr8zayrNcAkMv7atwtqPRkwAe&#10;4axekb1h8xQboDYw33soq0j1FdVOdyT5SF83nmGmbvcx6voRmf0CAAD//wMAUEsDBBQABgAIAAAA&#10;IQAqyp1r4gAAAAkBAAAPAAAAZHJzL2Rvd25yZXYueG1sTI9BS8NAEIXvgv9hGcFbu0lbrY3ZFBFF&#10;C4ZqFLxus2MSzc6G7LaJ/fWOJz0O8/He99L1aFtxwN43jhTE0wgEUulMQ5WCt9f7yRUIHzQZ3TpC&#10;Bd/oYZ2dnqQ6MW6gFzwUoRIcQj7RCuoQukRKX9ZotZ+6Dol/H663OvDZV9L0euBw28pZFF1Kqxvi&#10;hlp3eFtj+VXsrYL3oXjot5vN53P3mB+3xyJ/wrtcqfOz8eYaRMAx/MHwq8/qkLHTzu3JeNEqmC/i&#10;FaMKJnOewMByFS9B7BRcLGYgs1T+X5D9AAAA//8DAFBLAQItABQABgAIAAAAIQC2gziS/gAAAOEB&#10;AAATAAAAAAAAAAAAAAAAAAAAAABbQ29udGVudF9UeXBlc10ueG1sUEsBAi0AFAAGAAgAAAAhADj9&#10;If/WAAAAlAEAAAsAAAAAAAAAAAAAAAAALwEAAF9yZWxzLy5yZWxzUEsBAi0AFAAGAAgAAAAhAD+w&#10;PGhHAgAAjAQAAA4AAAAAAAAAAAAAAAAALgIAAGRycy9lMm9Eb2MueG1sUEsBAi0AFAAGAAgAAAAh&#10;ACrKnWviAAAACQEAAA8AAAAAAAAAAAAAAAAAoQQAAGRycy9kb3ducmV2LnhtbFBLBQYAAAAABAAE&#10;APMAAACwBQAAAAA=&#10;" fillcolor="window" stroked="f" strokeweight=".5pt">
              <v:textbox>
                <w:txbxContent>
                  <w:p w14:paraId="2B52E719" w14:textId="7FD54996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 w:rsidR="001068E0">
                      <w:rPr>
                        <w:rFonts w:ascii="ZapfHumnst BT" w:hAnsi="ZapfHumnst BT"/>
                        <w:sz w:val="18"/>
                        <w:szCs w:val="18"/>
                      </w:rPr>
                      <w:t>E PROCESSAMENTO E JULGAMENTO</w:t>
                    </w:r>
                  </w:p>
                  <w:p w14:paraId="26786C8C" w14:textId="79D50EC8" w:rsidR="00D92492" w:rsidRPr="00F3712F" w:rsidRDefault="001068E0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Divisão de Apoio à 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ª</w:t>
                    </w:r>
                    <w:r w:rsidR="00D92492">
                      <w:rPr>
                        <w:rFonts w:ascii="ZapfHumnst BT" w:hAnsi="ZapfHumnst BT"/>
                        <w:sz w:val="18"/>
                        <w:szCs w:val="18"/>
                      </w:rPr>
                      <w:t xml:space="preserve">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  <w:r w:rsidR="00D92492">
      <w:rPr>
        <w:noProof/>
      </w:rPr>
      <w:drawing>
        <wp:anchor distT="0" distB="0" distL="114300" distR="114300" simplePos="0" relativeHeight="251658240" behindDoc="1" locked="0" layoutInCell="1" allowOverlap="1" wp14:anchorId="373C9CAA" wp14:editId="1CFDA181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1F6"/>
    <w:multiLevelType w:val="hybridMultilevel"/>
    <w:tmpl w:val="6E5631A8"/>
    <w:lvl w:ilvl="0" w:tplc="97062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CC142D0"/>
    <w:multiLevelType w:val="multilevel"/>
    <w:tmpl w:val="0C2C3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9AE"/>
    <w:multiLevelType w:val="hybridMultilevel"/>
    <w:tmpl w:val="478C50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62350"/>
    <w:multiLevelType w:val="hybridMultilevel"/>
    <w:tmpl w:val="5F9E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04DF5"/>
    <w:multiLevelType w:val="hybridMultilevel"/>
    <w:tmpl w:val="FE8E1D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373886"/>
    <w:multiLevelType w:val="hybridMultilevel"/>
    <w:tmpl w:val="CD3AC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6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84EAC"/>
    <w:multiLevelType w:val="hybridMultilevel"/>
    <w:tmpl w:val="4C02634A"/>
    <w:lvl w:ilvl="0" w:tplc="5C8AA0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66EE766E"/>
    <w:multiLevelType w:val="multilevel"/>
    <w:tmpl w:val="2F006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72556C"/>
    <w:multiLevelType w:val="multilevel"/>
    <w:tmpl w:val="29260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35A6C"/>
    <w:multiLevelType w:val="hybridMultilevel"/>
    <w:tmpl w:val="F5686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9"/>
  </w:num>
  <w:num w:numId="4">
    <w:abstractNumId w:val="1"/>
  </w:num>
  <w:num w:numId="5">
    <w:abstractNumId w:val="26"/>
  </w:num>
  <w:num w:numId="6">
    <w:abstractNumId w:val="31"/>
  </w:num>
  <w:num w:numId="7">
    <w:abstractNumId w:val="25"/>
  </w:num>
  <w:num w:numId="8">
    <w:abstractNumId w:val="35"/>
  </w:num>
  <w:num w:numId="9">
    <w:abstractNumId w:val="16"/>
  </w:num>
  <w:num w:numId="10">
    <w:abstractNumId w:val="10"/>
  </w:num>
  <w:num w:numId="11">
    <w:abstractNumId w:val="21"/>
  </w:num>
  <w:num w:numId="12">
    <w:abstractNumId w:val="11"/>
  </w:num>
  <w:num w:numId="13">
    <w:abstractNumId w:val="14"/>
  </w:num>
  <w:num w:numId="14">
    <w:abstractNumId w:val="37"/>
  </w:num>
  <w:num w:numId="15">
    <w:abstractNumId w:val="20"/>
  </w:num>
  <w:num w:numId="16">
    <w:abstractNumId w:val="36"/>
  </w:num>
  <w:num w:numId="17">
    <w:abstractNumId w:val="15"/>
  </w:num>
  <w:num w:numId="18">
    <w:abstractNumId w:val="33"/>
  </w:num>
  <w:num w:numId="19">
    <w:abstractNumId w:val="7"/>
  </w:num>
  <w:num w:numId="20">
    <w:abstractNumId w:val="13"/>
  </w:num>
  <w:num w:numId="21">
    <w:abstractNumId w:val="18"/>
  </w:num>
  <w:num w:numId="22">
    <w:abstractNumId w:val="38"/>
  </w:num>
  <w:num w:numId="23">
    <w:abstractNumId w:val="4"/>
  </w:num>
  <w:num w:numId="24">
    <w:abstractNumId w:val="6"/>
  </w:num>
  <w:num w:numId="25">
    <w:abstractNumId w:val="17"/>
  </w:num>
  <w:num w:numId="26">
    <w:abstractNumId w:val="0"/>
  </w:num>
  <w:num w:numId="27">
    <w:abstractNumId w:val="19"/>
  </w:num>
  <w:num w:numId="28">
    <w:abstractNumId w:val="3"/>
  </w:num>
  <w:num w:numId="29">
    <w:abstractNumId w:val="5"/>
  </w:num>
  <w:num w:numId="30">
    <w:abstractNumId w:val="23"/>
  </w:num>
  <w:num w:numId="31">
    <w:abstractNumId w:val="22"/>
  </w:num>
  <w:num w:numId="32">
    <w:abstractNumId w:val="24"/>
  </w:num>
  <w:num w:numId="33">
    <w:abstractNumId w:val="34"/>
  </w:num>
  <w:num w:numId="34">
    <w:abstractNumId w:val="28"/>
  </w:num>
  <w:num w:numId="35">
    <w:abstractNumId w:val="2"/>
  </w:num>
  <w:num w:numId="36">
    <w:abstractNumId w:val="30"/>
  </w:num>
  <w:num w:numId="37">
    <w:abstractNumId w:val="32"/>
  </w:num>
  <w:num w:numId="38">
    <w:abstractNumId w:val="9"/>
  </w:num>
  <w:num w:numId="3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2F89"/>
    <w:rsid w:val="00004F14"/>
    <w:rsid w:val="00007B8E"/>
    <w:rsid w:val="00010CC4"/>
    <w:rsid w:val="00010E9D"/>
    <w:rsid w:val="000125D0"/>
    <w:rsid w:val="00012C64"/>
    <w:rsid w:val="00013AA1"/>
    <w:rsid w:val="00014D8B"/>
    <w:rsid w:val="00016B35"/>
    <w:rsid w:val="00016DF8"/>
    <w:rsid w:val="00017323"/>
    <w:rsid w:val="000218C1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5711B"/>
    <w:rsid w:val="000608B4"/>
    <w:rsid w:val="00060CB3"/>
    <w:rsid w:val="00065C37"/>
    <w:rsid w:val="00073462"/>
    <w:rsid w:val="000738B8"/>
    <w:rsid w:val="000766F8"/>
    <w:rsid w:val="00084850"/>
    <w:rsid w:val="00087C25"/>
    <w:rsid w:val="00090BB6"/>
    <w:rsid w:val="0009543E"/>
    <w:rsid w:val="000A208F"/>
    <w:rsid w:val="000B3347"/>
    <w:rsid w:val="000B480F"/>
    <w:rsid w:val="000B6C67"/>
    <w:rsid w:val="000B71FA"/>
    <w:rsid w:val="000C0511"/>
    <w:rsid w:val="000C335D"/>
    <w:rsid w:val="000C4E9B"/>
    <w:rsid w:val="000C5A42"/>
    <w:rsid w:val="000C6CD2"/>
    <w:rsid w:val="000D18DA"/>
    <w:rsid w:val="000D4709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31F"/>
    <w:rsid w:val="001019F4"/>
    <w:rsid w:val="00102E8C"/>
    <w:rsid w:val="00103CA3"/>
    <w:rsid w:val="00104CBA"/>
    <w:rsid w:val="001068E0"/>
    <w:rsid w:val="001102C8"/>
    <w:rsid w:val="00110540"/>
    <w:rsid w:val="0011104A"/>
    <w:rsid w:val="00111323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0F82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5AB6"/>
    <w:rsid w:val="0018732E"/>
    <w:rsid w:val="00190EE4"/>
    <w:rsid w:val="00191581"/>
    <w:rsid w:val="00194C77"/>
    <w:rsid w:val="00195022"/>
    <w:rsid w:val="001A16FE"/>
    <w:rsid w:val="001A260E"/>
    <w:rsid w:val="001A2F82"/>
    <w:rsid w:val="001A475F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D3D87"/>
    <w:rsid w:val="001D4CCB"/>
    <w:rsid w:val="001E3938"/>
    <w:rsid w:val="001E5207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605"/>
    <w:rsid w:val="00216CA3"/>
    <w:rsid w:val="00224D5D"/>
    <w:rsid w:val="00226070"/>
    <w:rsid w:val="002350F9"/>
    <w:rsid w:val="00236323"/>
    <w:rsid w:val="0025235A"/>
    <w:rsid w:val="002570CB"/>
    <w:rsid w:val="002605BF"/>
    <w:rsid w:val="00261B44"/>
    <w:rsid w:val="00263B73"/>
    <w:rsid w:val="00263B8A"/>
    <w:rsid w:val="00264C8A"/>
    <w:rsid w:val="002666DF"/>
    <w:rsid w:val="0027038A"/>
    <w:rsid w:val="00275498"/>
    <w:rsid w:val="00281114"/>
    <w:rsid w:val="002821DA"/>
    <w:rsid w:val="002824C2"/>
    <w:rsid w:val="0028298B"/>
    <w:rsid w:val="00285EA6"/>
    <w:rsid w:val="002873F3"/>
    <w:rsid w:val="0029041E"/>
    <w:rsid w:val="002916D1"/>
    <w:rsid w:val="002926AC"/>
    <w:rsid w:val="00292B74"/>
    <w:rsid w:val="002A72C7"/>
    <w:rsid w:val="002B3165"/>
    <w:rsid w:val="002B3915"/>
    <w:rsid w:val="002B477E"/>
    <w:rsid w:val="002B5058"/>
    <w:rsid w:val="002B6613"/>
    <w:rsid w:val="002B721E"/>
    <w:rsid w:val="002C203B"/>
    <w:rsid w:val="002D1C78"/>
    <w:rsid w:val="002D29CC"/>
    <w:rsid w:val="002D436E"/>
    <w:rsid w:val="002D608B"/>
    <w:rsid w:val="002E12E1"/>
    <w:rsid w:val="002E2151"/>
    <w:rsid w:val="002E2E4D"/>
    <w:rsid w:val="002E35D5"/>
    <w:rsid w:val="002E3BDE"/>
    <w:rsid w:val="002E3F64"/>
    <w:rsid w:val="002F05B9"/>
    <w:rsid w:val="002F32E2"/>
    <w:rsid w:val="002F66B7"/>
    <w:rsid w:val="00301E82"/>
    <w:rsid w:val="0030240C"/>
    <w:rsid w:val="003028DB"/>
    <w:rsid w:val="003058C3"/>
    <w:rsid w:val="00305976"/>
    <w:rsid w:val="00307935"/>
    <w:rsid w:val="00311836"/>
    <w:rsid w:val="0031321D"/>
    <w:rsid w:val="0031338C"/>
    <w:rsid w:val="00314A43"/>
    <w:rsid w:val="00314FE1"/>
    <w:rsid w:val="0031596E"/>
    <w:rsid w:val="00316D31"/>
    <w:rsid w:val="00316F95"/>
    <w:rsid w:val="003217EB"/>
    <w:rsid w:val="00321EAC"/>
    <w:rsid w:val="0032487D"/>
    <w:rsid w:val="003263D3"/>
    <w:rsid w:val="003308D6"/>
    <w:rsid w:val="00333D29"/>
    <w:rsid w:val="003362AB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663B8"/>
    <w:rsid w:val="0037047D"/>
    <w:rsid w:val="00370C63"/>
    <w:rsid w:val="003729BC"/>
    <w:rsid w:val="00374D9E"/>
    <w:rsid w:val="00376B8B"/>
    <w:rsid w:val="00381460"/>
    <w:rsid w:val="003819CC"/>
    <w:rsid w:val="003837E8"/>
    <w:rsid w:val="00385058"/>
    <w:rsid w:val="00390C6B"/>
    <w:rsid w:val="003A0E07"/>
    <w:rsid w:val="003A32B3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3F57D8"/>
    <w:rsid w:val="0040688D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35FC7"/>
    <w:rsid w:val="00440280"/>
    <w:rsid w:val="0045474D"/>
    <w:rsid w:val="004570CB"/>
    <w:rsid w:val="00460621"/>
    <w:rsid w:val="00463D1B"/>
    <w:rsid w:val="00465431"/>
    <w:rsid w:val="00465E0A"/>
    <w:rsid w:val="004678A4"/>
    <w:rsid w:val="00470BF5"/>
    <w:rsid w:val="00472E8E"/>
    <w:rsid w:val="00473B34"/>
    <w:rsid w:val="00473FF5"/>
    <w:rsid w:val="00474787"/>
    <w:rsid w:val="004758C4"/>
    <w:rsid w:val="00482CD1"/>
    <w:rsid w:val="00485898"/>
    <w:rsid w:val="0049201D"/>
    <w:rsid w:val="00496250"/>
    <w:rsid w:val="004A3DA3"/>
    <w:rsid w:val="004A47AC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D5DFD"/>
    <w:rsid w:val="004D62CF"/>
    <w:rsid w:val="004E17C9"/>
    <w:rsid w:val="004E2586"/>
    <w:rsid w:val="004F1BE0"/>
    <w:rsid w:val="004F1D24"/>
    <w:rsid w:val="004F522D"/>
    <w:rsid w:val="004F664D"/>
    <w:rsid w:val="004F7BCB"/>
    <w:rsid w:val="0050307B"/>
    <w:rsid w:val="00504674"/>
    <w:rsid w:val="00507B2E"/>
    <w:rsid w:val="00515003"/>
    <w:rsid w:val="00515A57"/>
    <w:rsid w:val="00515CC2"/>
    <w:rsid w:val="00516FE5"/>
    <w:rsid w:val="0052119D"/>
    <w:rsid w:val="00524A1F"/>
    <w:rsid w:val="0052700A"/>
    <w:rsid w:val="00533193"/>
    <w:rsid w:val="0053427C"/>
    <w:rsid w:val="00537819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60EC1"/>
    <w:rsid w:val="005610FC"/>
    <w:rsid w:val="00561F85"/>
    <w:rsid w:val="00562050"/>
    <w:rsid w:val="00563C83"/>
    <w:rsid w:val="005675B7"/>
    <w:rsid w:val="00567A05"/>
    <w:rsid w:val="00567C9C"/>
    <w:rsid w:val="00571302"/>
    <w:rsid w:val="00574D10"/>
    <w:rsid w:val="00575137"/>
    <w:rsid w:val="005762DA"/>
    <w:rsid w:val="00584E3A"/>
    <w:rsid w:val="00585C0A"/>
    <w:rsid w:val="00590429"/>
    <w:rsid w:val="0059531D"/>
    <w:rsid w:val="005960D5"/>
    <w:rsid w:val="00596A94"/>
    <w:rsid w:val="005A2685"/>
    <w:rsid w:val="005A2B24"/>
    <w:rsid w:val="005A6784"/>
    <w:rsid w:val="005A76C7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E4B6A"/>
    <w:rsid w:val="005F2D18"/>
    <w:rsid w:val="005F4C52"/>
    <w:rsid w:val="005F59DB"/>
    <w:rsid w:val="005F611E"/>
    <w:rsid w:val="00601DF8"/>
    <w:rsid w:val="00602EC0"/>
    <w:rsid w:val="0060630D"/>
    <w:rsid w:val="0061002B"/>
    <w:rsid w:val="006125BF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43A45"/>
    <w:rsid w:val="006502EB"/>
    <w:rsid w:val="00650D9C"/>
    <w:rsid w:val="006563FF"/>
    <w:rsid w:val="006623ED"/>
    <w:rsid w:val="006630CB"/>
    <w:rsid w:val="006762EE"/>
    <w:rsid w:val="00681739"/>
    <w:rsid w:val="00682A5C"/>
    <w:rsid w:val="006849A9"/>
    <w:rsid w:val="0069139A"/>
    <w:rsid w:val="0069297C"/>
    <w:rsid w:val="00696EBD"/>
    <w:rsid w:val="0069759C"/>
    <w:rsid w:val="006A609B"/>
    <w:rsid w:val="006B10B8"/>
    <w:rsid w:val="006B2FF1"/>
    <w:rsid w:val="006B45F3"/>
    <w:rsid w:val="006B574E"/>
    <w:rsid w:val="006C03FD"/>
    <w:rsid w:val="006C353D"/>
    <w:rsid w:val="006C41E0"/>
    <w:rsid w:val="006C63B2"/>
    <w:rsid w:val="006C7E81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A11"/>
    <w:rsid w:val="006F39C4"/>
    <w:rsid w:val="006F41EE"/>
    <w:rsid w:val="006F660A"/>
    <w:rsid w:val="0070327F"/>
    <w:rsid w:val="00706BDD"/>
    <w:rsid w:val="00706CE6"/>
    <w:rsid w:val="00707BF7"/>
    <w:rsid w:val="0071098C"/>
    <w:rsid w:val="00710BA8"/>
    <w:rsid w:val="007143C7"/>
    <w:rsid w:val="00714F07"/>
    <w:rsid w:val="00717559"/>
    <w:rsid w:val="00717E1A"/>
    <w:rsid w:val="00730703"/>
    <w:rsid w:val="00733575"/>
    <w:rsid w:val="0073389B"/>
    <w:rsid w:val="007340A9"/>
    <w:rsid w:val="00735E54"/>
    <w:rsid w:val="00741B81"/>
    <w:rsid w:val="007469E4"/>
    <w:rsid w:val="007508C1"/>
    <w:rsid w:val="0075261B"/>
    <w:rsid w:val="00752BB8"/>
    <w:rsid w:val="0076587D"/>
    <w:rsid w:val="00771B41"/>
    <w:rsid w:val="00772E59"/>
    <w:rsid w:val="0077713D"/>
    <w:rsid w:val="007800F9"/>
    <w:rsid w:val="00781663"/>
    <w:rsid w:val="007821D0"/>
    <w:rsid w:val="00782DE2"/>
    <w:rsid w:val="007861DE"/>
    <w:rsid w:val="007905C1"/>
    <w:rsid w:val="00793478"/>
    <w:rsid w:val="00793591"/>
    <w:rsid w:val="00793856"/>
    <w:rsid w:val="007A1D1A"/>
    <w:rsid w:val="007A276E"/>
    <w:rsid w:val="007A47D8"/>
    <w:rsid w:val="007A5410"/>
    <w:rsid w:val="007B176B"/>
    <w:rsid w:val="007B7BE0"/>
    <w:rsid w:val="007C260D"/>
    <w:rsid w:val="007C269B"/>
    <w:rsid w:val="007C2DAB"/>
    <w:rsid w:val="007C6231"/>
    <w:rsid w:val="007C6898"/>
    <w:rsid w:val="007D02E9"/>
    <w:rsid w:val="007D041B"/>
    <w:rsid w:val="007D045E"/>
    <w:rsid w:val="007E5837"/>
    <w:rsid w:val="007E6E24"/>
    <w:rsid w:val="007F3836"/>
    <w:rsid w:val="007F5E73"/>
    <w:rsid w:val="00800E45"/>
    <w:rsid w:val="008020E4"/>
    <w:rsid w:val="00803363"/>
    <w:rsid w:val="00804371"/>
    <w:rsid w:val="00806667"/>
    <w:rsid w:val="008073DA"/>
    <w:rsid w:val="00811610"/>
    <w:rsid w:val="00815D62"/>
    <w:rsid w:val="0082721F"/>
    <w:rsid w:val="008327B6"/>
    <w:rsid w:val="008410DC"/>
    <w:rsid w:val="008423AD"/>
    <w:rsid w:val="0084390C"/>
    <w:rsid w:val="00850A56"/>
    <w:rsid w:val="00851505"/>
    <w:rsid w:val="00853BA1"/>
    <w:rsid w:val="00853C08"/>
    <w:rsid w:val="00854C36"/>
    <w:rsid w:val="0085683C"/>
    <w:rsid w:val="008570EB"/>
    <w:rsid w:val="008577B3"/>
    <w:rsid w:val="008652C4"/>
    <w:rsid w:val="008722E2"/>
    <w:rsid w:val="008732E0"/>
    <w:rsid w:val="00877F0C"/>
    <w:rsid w:val="00883360"/>
    <w:rsid w:val="00883648"/>
    <w:rsid w:val="008856EE"/>
    <w:rsid w:val="008861F9"/>
    <w:rsid w:val="00886DDA"/>
    <w:rsid w:val="00887382"/>
    <w:rsid w:val="00887B33"/>
    <w:rsid w:val="00893BDD"/>
    <w:rsid w:val="00893E0A"/>
    <w:rsid w:val="00894E40"/>
    <w:rsid w:val="008960AF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E7960"/>
    <w:rsid w:val="008F60E7"/>
    <w:rsid w:val="008F6208"/>
    <w:rsid w:val="00901906"/>
    <w:rsid w:val="00904852"/>
    <w:rsid w:val="009055B5"/>
    <w:rsid w:val="00905DA8"/>
    <w:rsid w:val="009162C6"/>
    <w:rsid w:val="00916778"/>
    <w:rsid w:val="00921B7A"/>
    <w:rsid w:val="009225C1"/>
    <w:rsid w:val="00924D23"/>
    <w:rsid w:val="009261ED"/>
    <w:rsid w:val="009359A5"/>
    <w:rsid w:val="00937FC2"/>
    <w:rsid w:val="00944DBB"/>
    <w:rsid w:val="00945381"/>
    <w:rsid w:val="0094775E"/>
    <w:rsid w:val="00954150"/>
    <w:rsid w:val="00966986"/>
    <w:rsid w:val="00976277"/>
    <w:rsid w:val="00982F9F"/>
    <w:rsid w:val="00990D39"/>
    <w:rsid w:val="009935F4"/>
    <w:rsid w:val="009A08D7"/>
    <w:rsid w:val="009A26AA"/>
    <w:rsid w:val="009A5C33"/>
    <w:rsid w:val="009B0701"/>
    <w:rsid w:val="009B3644"/>
    <w:rsid w:val="009B41FC"/>
    <w:rsid w:val="009B5E0C"/>
    <w:rsid w:val="009B7620"/>
    <w:rsid w:val="009C0795"/>
    <w:rsid w:val="009C746A"/>
    <w:rsid w:val="009D4BC4"/>
    <w:rsid w:val="009D4D3D"/>
    <w:rsid w:val="009D4D65"/>
    <w:rsid w:val="009E3DB4"/>
    <w:rsid w:val="009E4579"/>
    <w:rsid w:val="009E4E0D"/>
    <w:rsid w:val="009E5CEC"/>
    <w:rsid w:val="009F1B06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23341"/>
    <w:rsid w:val="00A3010F"/>
    <w:rsid w:val="00A31C7C"/>
    <w:rsid w:val="00A405DE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4923"/>
    <w:rsid w:val="00A77466"/>
    <w:rsid w:val="00A77537"/>
    <w:rsid w:val="00A81161"/>
    <w:rsid w:val="00A84A55"/>
    <w:rsid w:val="00A85835"/>
    <w:rsid w:val="00A93B00"/>
    <w:rsid w:val="00A977C3"/>
    <w:rsid w:val="00AA2663"/>
    <w:rsid w:val="00AB7A94"/>
    <w:rsid w:val="00AC112D"/>
    <w:rsid w:val="00AC1A10"/>
    <w:rsid w:val="00AC2340"/>
    <w:rsid w:val="00AC3A6A"/>
    <w:rsid w:val="00AC6360"/>
    <w:rsid w:val="00AC6E29"/>
    <w:rsid w:val="00AC729A"/>
    <w:rsid w:val="00AC7B98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AF4C37"/>
    <w:rsid w:val="00B00179"/>
    <w:rsid w:val="00B0311C"/>
    <w:rsid w:val="00B04B60"/>
    <w:rsid w:val="00B04EB6"/>
    <w:rsid w:val="00B056C2"/>
    <w:rsid w:val="00B31580"/>
    <w:rsid w:val="00B33A77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2B8"/>
    <w:rsid w:val="00BA2F15"/>
    <w:rsid w:val="00BB3A39"/>
    <w:rsid w:val="00BB3DA4"/>
    <w:rsid w:val="00BC2015"/>
    <w:rsid w:val="00BC3DB7"/>
    <w:rsid w:val="00BC72EF"/>
    <w:rsid w:val="00BD0D7C"/>
    <w:rsid w:val="00BD1099"/>
    <w:rsid w:val="00BD1C4B"/>
    <w:rsid w:val="00BD4A13"/>
    <w:rsid w:val="00BD65D6"/>
    <w:rsid w:val="00BE1DA4"/>
    <w:rsid w:val="00BE6CDB"/>
    <w:rsid w:val="00BF2BCB"/>
    <w:rsid w:val="00BF3F6E"/>
    <w:rsid w:val="00BF4173"/>
    <w:rsid w:val="00BF60C9"/>
    <w:rsid w:val="00BF6443"/>
    <w:rsid w:val="00BF6784"/>
    <w:rsid w:val="00BF691B"/>
    <w:rsid w:val="00BF6931"/>
    <w:rsid w:val="00C11913"/>
    <w:rsid w:val="00C131EB"/>
    <w:rsid w:val="00C13FD2"/>
    <w:rsid w:val="00C15A23"/>
    <w:rsid w:val="00C1682C"/>
    <w:rsid w:val="00C20905"/>
    <w:rsid w:val="00C20E4A"/>
    <w:rsid w:val="00C23945"/>
    <w:rsid w:val="00C32AAD"/>
    <w:rsid w:val="00C32E78"/>
    <w:rsid w:val="00C33D52"/>
    <w:rsid w:val="00C35719"/>
    <w:rsid w:val="00C35CE8"/>
    <w:rsid w:val="00C35E95"/>
    <w:rsid w:val="00C36950"/>
    <w:rsid w:val="00C44670"/>
    <w:rsid w:val="00C47554"/>
    <w:rsid w:val="00C47CD9"/>
    <w:rsid w:val="00C50234"/>
    <w:rsid w:val="00C53E3D"/>
    <w:rsid w:val="00C549BB"/>
    <w:rsid w:val="00C57363"/>
    <w:rsid w:val="00C6186B"/>
    <w:rsid w:val="00C671F6"/>
    <w:rsid w:val="00C71DB4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A23B6"/>
    <w:rsid w:val="00CC0398"/>
    <w:rsid w:val="00CC2F2A"/>
    <w:rsid w:val="00CC3A65"/>
    <w:rsid w:val="00CC679A"/>
    <w:rsid w:val="00CC764D"/>
    <w:rsid w:val="00CC7CDE"/>
    <w:rsid w:val="00CD0720"/>
    <w:rsid w:val="00CD0892"/>
    <w:rsid w:val="00CD1D76"/>
    <w:rsid w:val="00CD4A7D"/>
    <w:rsid w:val="00CD65AF"/>
    <w:rsid w:val="00CD6E42"/>
    <w:rsid w:val="00CE0066"/>
    <w:rsid w:val="00CE193B"/>
    <w:rsid w:val="00CE1F69"/>
    <w:rsid w:val="00CE29F0"/>
    <w:rsid w:val="00CE31A4"/>
    <w:rsid w:val="00CE381B"/>
    <w:rsid w:val="00CE4038"/>
    <w:rsid w:val="00CE4809"/>
    <w:rsid w:val="00CE4F04"/>
    <w:rsid w:val="00CE6666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4561"/>
    <w:rsid w:val="00D477E7"/>
    <w:rsid w:val="00D55DF5"/>
    <w:rsid w:val="00D56E0A"/>
    <w:rsid w:val="00D61896"/>
    <w:rsid w:val="00D6298E"/>
    <w:rsid w:val="00D64011"/>
    <w:rsid w:val="00D65EAB"/>
    <w:rsid w:val="00D668D7"/>
    <w:rsid w:val="00D679EF"/>
    <w:rsid w:val="00D703D2"/>
    <w:rsid w:val="00D708EB"/>
    <w:rsid w:val="00D72D66"/>
    <w:rsid w:val="00D7393F"/>
    <w:rsid w:val="00D74435"/>
    <w:rsid w:val="00D74C30"/>
    <w:rsid w:val="00D74CD6"/>
    <w:rsid w:val="00D83D2C"/>
    <w:rsid w:val="00D84077"/>
    <w:rsid w:val="00D84469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5FA"/>
    <w:rsid w:val="00DA5BEC"/>
    <w:rsid w:val="00DA67CC"/>
    <w:rsid w:val="00DB32E7"/>
    <w:rsid w:val="00DB4ACA"/>
    <w:rsid w:val="00DB5BF0"/>
    <w:rsid w:val="00DC1E67"/>
    <w:rsid w:val="00DC78C4"/>
    <w:rsid w:val="00DD55FD"/>
    <w:rsid w:val="00DD67EE"/>
    <w:rsid w:val="00DD7475"/>
    <w:rsid w:val="00DE03A6"/>
    <w:rsid w:val="00DE0EAD"/>
    <w:rsid w:val="00DE129D"/>
    <w:rsid w:val="00DE6D2C"/>
    <w:rsid w:val="00DF6D6C"/>
    <w:rsid w:val="00E13CF5"/>
    <w:rsid w:val="00E1679C"/>
    <w:rsid w:val="00E23453"/>
    <w:rsid w:val="00E24584"/>
    <w:rsid w:val="00E31A97"/>
    <w:rsid w:val="00E330FC"/>
    <w:rsid w:val="00E34E95"/>
    <w:rsid w:val="00E3613A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0BC2"/>
    <w:rsid w:val="00EA1E59"/>
    <w:rsid w:val="00EA4A86"/>
    <w:rsid w:val="00EA64C2"/>
    <w:rsid w:val="00EB0CE2"/>
    <w:rsid w:val="00EB2CE3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3736"/>
    <w:rsid w:val="00ED636B"/>
    <w:rsid w:val="00EE0403"/>
    <w:rsid w:val="00EE1C2E"/>
    <w:rsid w:val="00EE5679"/>
    <w:rsid w:val="00EE5AC4"/>
    <w:rsid w:val="00EE69BB"/>
    <w:rsid w:val="00EE6FFD"/>
    <w:rsid w:val="00EF11FA"/>
    <w:rsid w:val="00EF17D5"/>
    <w:rsid w:val="00EF3086"/>
    <w:rsid w:val="00EF473C"/>
    <w:rsid w:val="00EF71F7"/>
    <w:rsid w:val="00EF77BC"/>
    <w:rsid w:val="00F07403"/>
    <w:rsid w:val="00F10C68"/>
    <w:rsid w:val="00F110E5"/>
    <w:rsid w:val="00F12800"/>
    <w:rsid w:val="00F14DC6"/>
    <w:rsid w:val="00F23BF8"/>
    <w:rsid w:val="00F23FF1"/>
    <w:rsid w:val="00F24550"/>
    <w:rsid w:val="00F266D4"/>
    <w:rsid w:val="00F332C1"/>
    <w:rsid w:val="00F3359E"/>
    <w:rsid w:val="00F33D7A"/>
    <w:rsid w:val="00F3457D"/>
    <w:rsid w:val="00F3478F"/>
    <w:rsid w:val="00F34D8E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05E1"/>
    <w:rsid w:val="00F730E6"/>
    <w:rsid w:val="00F74BC9"/>
    <w:rsid w:val="00F80007"/>
    <w:rsid w:val="00F81817"/>
    <w:rsid w:val="00F8256D"/>
    <w:rsid w:val="00F83476"/>
    <w:rsid w:val="00F84B92"/>
    <w:rsid w:val="00F84D2E"/>
    <w:rsid w:val="00F8594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0CAD"/>
    <w:rsid w:val="00FC1DD3"/>
    <w:rsid w:val="00FC636D"/>
    <w:rsid w:val="00FD02A0"/>
    <w:rsid w:val="00FD3CC1"/>
    <w:rsid w:val="00FD6BA0"/>
    <w:rsid w:val="00FD7DEC"/>
    <w:rsid w:val="00FD7E97"/>
    <w:rsid w:val="00FE07B3"/>
    <w:rsid w:val="00FE192D"/>
    <w:rsid w:val="00FE2C33"/>
    <w:rsid w:val="00FE5A2D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A156-8559-40BD-82FC-0065FAF8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4708</Words>
  <Characters>25428</Characters>
  <Application>Microsoft Office Word</Application>
  <DocSecurity>0</DocSecurity>
  <Lines>211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18</cp:revision>
  <cp:lastPrinted>2026-03-27T11:02:00Z</cp:lastPrinted>
  <dcterms:created xsi:type="dcterms:W3CDTF">2026-04-28T11:10:00Z</dcterms:created>
  <dcterms:modified xsi:type="dcterms:W3CDTF">2026-05-15T11:51:00Z</dcterms:modified>
</cp:coreProperties>
</file>