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291F2F7E" w:rsidR="007143C7" w:rsidRPr="00712FC8" w:rsidRDefault="007143C7" w:rsidP="00717559">
      <w:pPr>
        <w:pStyle w:val="Ttulo"/>
        <w:keepNext/>
        <w:spacing w:line="340" w:lineRule="exact"/>
        <w:rPr>
          <w:rFonts w:ascii="ZapfHumnst BT" w:hAnsi="ZapfHumnst BT" w:cs="Arial"/>
          <w:i w:val="0"/>
          <w:sz w:val="23"/>
          <w:szCs w:val="23"/>
          <w:u w:val="none"/>
        </w:rPr>
      </w:pPr>
      <w:bookmarkStart w:id="0" w:name="_GoBack"/>
      <w:r w:rsidRPr="00712FC8">
        <w:rPr>
          <w:rFonts w:ascii="ZapfHumnst BT" w:hAnsi="ZapfHumnst BT" w:cs="Arial"/>
          <w:i w:val="0"/>
          <w:sz w:val="23"/>
          <w:szCs w:val="23"/>
          <w:u w:val="none"/>
        </w:rPr>
        <w:t>ATA DA SESSÃO ORDINÁRIA DA PRIMEIRA CÂMARA Nº 0</w:t>
      </w:r>
      <w:r w:rsidR="001068E0" w:rsidRPr="00712FC8">
        <w:rPr>
          <w:rFonts w:ascii="ZapfHumnst BT" w:hAnsi="ZapfHumnst BT" w:cs="Arial"/>
          <w:i w:val="0"/>
          <w:sz w:val="23"/>
          <w:szCs w:val="23"/>
          <w:u w:val="none"/>
        </w:rPr>
        <w:t>0</w:t>
      </w:r>
      <w:r w:rsidR="00507B2E" w:rsidRPr="00712FC8">
        <w:rPr>
          <w:rFonts w:ascii="ZapfHumnst BT" w:hAnsi="ZapfHumnst BT" w:cs="Arial"/>
          <w:i w:val="0"/>
          <w:sz w:val="23"/>
          <w:szCs w:val="23"/>
          <w:u w:val="none"/>
        </w:rPr>
        <w:t>6</w:t>
      </w:r>
      <w:r w:rsidRPr="00712FC8">
        <w:rPr>
          <w:rFonts w:ascii="ZapfHumnst BT" w:hAnsi="ZapfHumnst BT" w:cs="Arial"/>
          <w:i w:val="0"/>
          <w:sz w:val="23"/>
          <w:szCs w:val="23"/>
          <w:u w:val="none"/>
        </w:rPr>
        <w:t>/202</w:t>
      </w:r>
      <w:r w:rsidR="001068E0" w:rsidRPr="00712FC8">
        <w:rPr>
          <w:rFonts w:ascii="ZapfHumnst BT" w:hAnsi="ZapfHumnst BT" w:cs="Arial"/>
          <w:i w:val="0"/>
          <w:sz w:val="23"/>
          <w:szCs w:val="23"/>
          <w:u w:val="none"/>
        </w:rPr>
        <w:t>6</w:t>
      </w:r>
    </w:p>
    <w:p w14:paraId="42C03A97" w14:textId="77777777" w:rsidR="007143C7" w:rsidRPr="00712FC8" w:rsidRDefault="007143C7" w:rsidP="00717559">
      <w:pPr>
        <w:keepNext/>
        <w:spacing w:line="340" w:lineRule="exact"/>
        <w:jc w:val="both"/>
        <w:rPr>
          <w:rFonts w:ascii="ZapfHumnst BT" w:hAnsi="ZapfHumnst BT" w:cs="Arial"/>
          <w:sz w:val="23"/>
          <w:szCs w:val="23"/>
        </w:rPr>
      </w:pPr>
    </w:p>
    <w:p w14:paraId="63949E00" w14:textId="77777777" w:rsidR="007143C7" w:rsidRPr="00712FC8" w:rsidRDefault="007143C7" w:rsidP="00717559">
      <w:pPr>
        <w:keepNext/>
        <w:spacing w:line="340" w:lineRule="exact"/>
        <w:jc w:val="both"/>
        <w:rPr>
          <w:rFonts w:ascii="ZapfHumnst BT" w:hAnsi="ZapfHumnst BT" w:cs="Arial"/>
          <w:sz w:val="23"/>
          <w:szCs w:val="23"/>
        </w:rPr>
      </w:pPr>
    </w:p>
    <w:p w14:paraId="7F701879" w14:textId="0CC2EB38" w:rsidR="006125BF" w:rsidRPr="00712FC8" w:rsidRDefault="00CF4ABC" w:rsidP="00717559">
      <w:pPr>
        <w:spacing w:line="340" w:lineRule="exact"/>
        <w:jc w:val="both"/>
        <w:rPr>
          <w:rFonts w:ascii="ZapfHumnst BT" w:hAnsi="ZapfHumnst BT" w:cs="Arial"/>
          <w:sz w:val="23"/>
          <w:szCs w:val="23"/>
        </w:rPr>
      </w:pPr>
      <w:r w:rsidRPr="00712FC8">
        <w:rPr>
          <w:rFonts w:ascii="ZapfHumnst BT" w:hAnsi="ZapfHumnst BT" w:cs="Arial"/>
          <w:sz w:val="23"/>
          <w:szCs w:val="23"/>
        </w:rPr>
        <w:t xml:space="preserve">Aos </w:t>
      </w:r>
      <w:r w:rsidR="00507B2E" w:rsidRPr="00712FC8">
        <w:rPr>
          <w:rFonts w:ascii="ZapfHumnst BT" w:hAnsi="ZapfHumnst BT" w:cs="Arial"/>
          <w:sz w:val="23"/>
          <w:szCs w:val="23"/>
        </w:rPr>
        <w:t xml:space="preserve">sete </w:t>
      </w:r>
      <w:r w:rsidR="00DF6D6C" w:rsidRPr="00712FC8">
        <w:rPr>
          <w:rFonts w:ascii="ZapfHumnst BT" w:hAnsi="ZapfHumnst BT" w:cs="Arial"/>
          <w:sz w:val="23"/>
          <w:szCs w:val="23"/>
        </w:rPr>
        <w:t>dia</w:t>
      </w:r>
      <w:r w:rsidR="0027038A" w:rsidRPr="00712FC8">
        <w:rPr>
          <w:rFonts w:ascii="ZapfHumnst BT" w:hAnsi="ZapfHumnst BT" w:cs="Arial"/>
          <w:sz w:val="23"/>
          <w:szCs w:val="23"/>
        </w:rPr>
        <w:t>s</w:t>
      </w:r>
      <w:r w:rsidR="00B64DA8" w:rsidRPr="00712FC8">
        <w:rPr>
          <w:rFonts w:ascii="ZapfHumnst BT" w:hAnsi="ZapfHumnst BT" w:cs="Arial"/>
          <w:sz w:val="23"/>
          <w:szCs w:val="23"/>
        </w:rPr>
        <w:t xml:space="preserve"> </w:t>
      </w:r>
      <w:r w:rsidRPr="00712FC8">
        <w:rPr>
          <w:rFonts w:ascii="ZapfHumnst BT" w:hAnsi="ZapfHumnst BT" w:cs="Arial"/>
          <w:sz w:val="23"/>
          <w:szCs w:val="23"/>
        </w:rPr>
        <w:t xml:space="preserve">do mês de </w:t>
      </w:r>
      <w:r w:rsidR="00507B2E" w:rsidRPr="00712FC8">
        <w:rPr>
          <w:rFonts w:ascii="ZapfHumnst BT" w:hAnsi="ZapfHumnst BT" w:cs="Arial"/>
          <w:sz w:val="23"/>
          <w:szCs w:val="23"/>
        </w:rPr>
        <w:t>abril</w:t>
      </w:r>
      <w:r w:rsidR="004758C4" w:rsidRPr="00712FC8">
        <w:rPr>
          <w:rFonts w:ascii="ZapfHumnst BT" w:hAnsi="ZapfHumnst BT" w:cs="Arial"/>
          <w:sz w:val="23"/>
          <w:szCs w:val="23"/>
        </w:rPr>
        <w:t xml:space="preserve"> </w:t>
      </w:r>
      <w:r w:rsidRPr="00712FC8">
        <w:rPr>
          <w:rFonts w:ascii="ZapfHumnst BT" w:hAnsi="ZapfHumnst BT" w:cs="Arial"/>
          <w:sz w:val="23"/>
          <w:szCs w:val="23"/>
        </w:rPr>
        <w:t xml:space="preserve">do ano de dois mil e vinte e </w:t>
      </w:r>
      <w:r w:rsidR="001068E0" w:rsidRPr="00712FC8">
        <w:rPr>
          <w:rFonts w:ascii="ZapfHumnst BT" w:hAnsi="ZapfHumnst BT" w:cs="Arial"/>
          <w:sz w:val="23"/>
          <w:szCs w:val="23"/>
        </w:rPr>
        <w:t>seis</w:t>
      </w:r>
      <w:r w:rsidRPr="00712FC8">
        <w:rPr>
          <w:rFonts w:ascii="ZapfHumnst BT" w:hAnsi="ZapfHumnst BT" w:cs="Arial"/>
          <w:sz w:val="23"/>
          <w:szCs w:val="23"/>
        </w:rPr>
        <w:t>, em Teresina, Capital do Estado do Piauí, às nove horas, na Sala das Sessões, reuniu-se ordinariamente, a Primeira Câmara do Tribunal de Contas do Estado do Piauí, sob a Presidência</w:t>
      </w:r>
      <w:r w:rsidR="002E61AE" w:rsidRPr="00712FC8">
        <w:rPr>
          <w:rFonts w:ascii="ZapfHumnst BT" w:hAnsi="ZapfHumnst BT" w:cs="Arial"/>
          <w:sz w:val="23"/>
          <w:szCs w:val="23"/>
        </w:rPr>
        <w:t xml:space="preserve"> </w:t>
      </w:r>
      <w:r w:rsidR="002E61AE" w:rsidRPr="00712FC8">
        <w:rPr>
          <w:rFonts w:ascii="ZapfHumnst BT" w:hAnsi="ZapfHumnst BT" w:cs="Arial"/>
          <w:i/>
          <w:iCs/>
          <w:sz w:val="23"/>
          <w:szCs w:val="23"/>
        </w:rPr>
        <w:t>em exercício</w:t>
      </w:r>
      <w:r w:rsidR="0027038A" w:rsidRPr="00712FC8">
        <w:rPr>
          <w:rFonts w:ascii="ZapfHumnst BT" w:hAnsi="ZapfHumnst BT" w:cs="Arial"/>
          <w:sz w:val="23"/>
          <w:szCs w:val="23"/>
        </w:rPr>
        <w:t xml:space="preserve"> </w:t>
      </w:r>
      <w:r w:rsidR="001C5B6C" w:rsidRPr="00712FC8">
        <w:rPr>
          <w:rFonts w:ascii="ZapfHumnst BT" w:hAnsi="ZapfHumnst BT" w:cs="Arial"/>
          <w:sz w:val="23"/>
          <w:szCs w:val="23"/>
        </w:rPr>
        <w:t>d</w:t>
      </w:r>
      <w:r w:rsidR="002E61AE" w:rsidRPr="00712FC8">
        <w:rPr>
          <w:rFonts w:ascii="ZapfHumnst BT" w:hAnsi="ZapfHumnst BT" w:cs="Arial"/>
          <w:sz w:val="23"/>
          <w:szCs w:val="23"/>
        </w:rPr>
        <w:t>o</w:t>
      </w:r>
      <w:r w:rsidR="001C5B6C" w:rsidRPr="00712FC8">
        <w:rPr>
          <w:rFonts w:ascii="ZapfHumnst BT" w:hAnsi="ZapfHumnst BT" w:cs="Arial"/>
          <w:sz w:val="23"/>
          <w:szCs w:val="23"/>
        </w:rPr>
        <w:t xml:space="preserve"> </w:t>
      </w:r>
      <w:r w:rsidR="00B64DA8" w:rsidRPr="00712FC8">
        <w:rPr>
          <w:rFonts w:ascii="ZapfHumnst BT" w:hAnsi="ZapfHumnst BT" w:cs="Arial"/>
          <w:sz w:val="23"/>
          <w:szCs w:val="23"/>
        </w:rPr>
        <w:t>Exm</w:t>
      </w:r>
      <w:r w:rsidR="002E61AE" w:rsidRPr="00712FC8">
        <w:rPr>
          <w:rFonts w:ascii="ZapfHumnst BT" w:hAnsi="ZapfHumnst BT" w:cs="Arial"/>
          <w:sz w:val="23"/>
          <w:szCs w:val="23"/>
        </w:rPr>
        <w:t>o</w:t>
      </w:r>
      <w:r w:rsidR="00B64DA8" w:rsidRPr="00712FC8">
        <w:rPr>
          <w:rFonts w:ascii="ZapfHumnst BT" w:hAnsi="ZapfHumnst BT" w:cs="Arial"/>
          <w:sz w:val="23"/>
          <w:szCs w:val="23"/>
        </w:rPr>
        <w:t>. Sr</w:t>
      </w:r>
      <w:r w:rsidRPr="00712FC8">
        <w:rPr>
          <w:rFonts w:ascii="ZapfHumnst BT" w:hAnsi="ZapfHumnst BT" w:cs="Arial"/>
          <w:sz w:val="23"/>
          <w:szCs w:val="23"/>
        </w:rPr>
        <w:t xml:space="preserve">. </w:t>
      </w:r>
      <w:r w:rsidR="002E61AE" w:rsidRPr="00712FC8">
        <w:rPr>
          <w:rFonts w:ascii="ZapfHumnst BT" w:hAnsi="ZapfHumnst BT" w:cs="Arial"/>
          <w:sz w:val="23"/>
          <w:szCs w:val="23"/>
        </w:rPr>
        <w:t>Cons. Kleber Dantas Eulálio</w:t>
      </w:r>
      <w:r w:rsidR="00F110E5" w:rsidRPr="00712FC8">
        <w:rPr>
          <w:rFonts w:ascii="ZapfHumnst BT" w:eastAsia="Times New Roman" w:hAnsi="ZapfHumnst BT" w:cs="Arial"/>
          <w:sz w:val="23"/>
          <w:szCs w:val="23"/>
        </w:rPr>
        <w:t xml:space="preserve">. </w:t>
      </w:r>
      <w:r w:rsidR="00982F9F" w:rsidRPr="00712FC8">
        <w:rPr>
          <w:rFonts w:ascii="ZapfHumnst BT" w:hAnsi="ZapfHumnst BT" w:cs="Arial"/>
          <w:sz w:val="23"/>
          <w:szCs w:val="23"/>
        </w:rPr>
        <w:t>Presentes, também</w:t>
      </w:r>
      <w:r w:rsidR="004758C4" w:rsidRPr="00712FC8">
        <w:rPr>
          <w:rFonts w:ascii="ZapfHumnst BT" w:hAnsi="ZapfHumnst BT" w:cs="Arial"/>
          <w:sz w:val="23"/>
          <w:szCs w:val="23"/>
        </w:rPr>
        <w:t xml:space="preserve">: </w:t>
      </w:r>
      <w:r w:rsidR="006125BF" w:rsidRPr="00712FC8">
        <w:rPr>
          <w:rFonts w:ascii="ZapfHumnst BT" w:hAnsi="ZapfHumnst BT" w:cs="Arial"/>
          <w:sz w:val="23"/>
          <w:szCs w:val="23"/>
        </w:rPr>
        <w:t>a Cons.ª Flora Izabel Nobre Rodrigues;</w:t>
      </w:r>
      <w:r w:rsidR="00F73B88" w:rsidRPr="00712FC8">
        <w:rPr>
          <w:rFonts w:ascii="ZapfHumnst BT" w:hAnsi="ZapfHumnst BT" w:cs="Arial"/>
          <w:sz w:val="23"/>
          <w:szCs w:val="23"/>
        </w:rPr>
        <w:t xml:space="preserve"> o Cons. Substituto Jaylson Fabianh Lopes Campelo, convocado para substituir a Cons.ª Rejane Ribeiro Sousa Dias na sessão de julgamento; o Cons. Substituto Jackson Nobre Veras; e </w:t>
      </w:r>
      <w:r w:rsidR="006125BF" w:rsidRPr="00712FC8">
        <w:rPr>
          <w:rFonts w:ascii="ZapfHumnst BT" w:hAnsi="ZapfHumnst BT" w:cs="Arial"/>
          <w:sz w:val="23"/>
          <w:szCs w:val="23"/>
        </w:rPr>
        <w:t xml:space="preserve">o Representante do Ministério Público de Contas do Estado do Piauí, Procurador Márcio André Madeira de Vasconcelos. Ausente: </w:t>
      </w:r>
      <w:r w:rsidR="00F73B88" w:rsidRPr="00712FC8">
        <w:rPr>
          <w:rFonts w:ascii="ZapfHumnst BT" w:hAnsi="ZapfHumnst BT" w:cs="Arial"/>
          <w:sz w:val="23"/>
          <w:szCs w:val="23"/>
        </w:rPr>
        <w:t>a Cons.ª Rejane Ribeiro Sousa Dias</w:t>
      </w:r>
      <w:r w:rsidR="006125BF" w:rsidRPr="00712FC8">
        <w:rPr>
          <w:rFonts w:ascii="ZapfHumnst BT" w:hAnsi="ZapfHumnst BT" w:cs="Arial"/>
          <w:sz w:val="23"/>
          <w:szCs w:val="23"/>
        </w:rPr>
        <w:t xml:space="preserve"> (</w:t>
      </w:r>
      <w:r w:rsidR="00F73B88" w:rsidRPr="00712FC8">
        <w:rPr>
          <w:rFonts w:ascii="ZapfHumnst BT" w:hAnsi="ZapfHumnst BT" w:cs="Arial"/>
          <w:i/>
          <w:iCs/>
          <w:sz w:val="23"/>
          <w:szCs w:val="23"/>
        </w:rPr>
        <w:t>em viagem a serviço do TCE/PI</w:t>
      </w:r>
      <w:r w:rsidR="006125BF" w:rsidRPr="00712FC8">
        <w:rPr>
          <w:rFonts w:ascii="ZapfHumnst BT" w:hAnsi="ZapfHumnst BT" w:cs="Arial"/>
          <w:i/>
          <w:iCs/>
          <w:sz w:val="23"/>
          <w:szCs w:val="23"/>
        </w:rPr>
        <w:t xml:space="preserve"> </w:t>
      </w:r>
      <w:r w:rsidR="006125BF" w:rsidRPr="00712FC8">
        <w:rPr>
          <w:rFonts w:ascii="ZapfHumnst BT" w:hAnsi="ZapfHumnst BT" w:cs="Arial"/>
          <w:sz w:val="23"/>
          <w:szCs w:val="23"/>
        </w:rPr>
        <w:t xml:space="preserve">– </w:t>
      </w:r>
      <w:r w:rsidR="006125BF" w:rsidRPr="00712FC8">
        <w:rPr>
          <w:rFonts w:ascii="ZapfHumnst BT" w:eastAsia="Times New Roman" w:hAnsi="ZapfHumnst BT" w:cs="Arial"/>
          <w:sz w:val="23"/>
          <w:szCs w:val="23"/>
        </w:rPr>
        <w:t xml:space="preserve">Portaria nº </w:t>
      </w:r>
      <w:r w:rsidR="00F73B88" w:rsidRPr="00712FC8">
        <w:rPr>
          <w:rFonts w:ascii="ZapfHumnst BT" w:eastAsia="Times New Roman" w:hAnsi="ZapfHumnst BT" w:cs="Arial"/>
          <w:sz w:val="23"/>
          <w:szCs w:val="23"/>
        </w:rPr>
        <w:t>039/2026</w:t>
      </w:r>
      <w:r w:rsidR="006125BF" w:rsidRPr="00712FC8">
        <w:rPr>
          <w:rFonts w:ascii="ZapfHumnst BT" w:hAnsi="ZapfHumnst BT" w:cs="Arial"/>
          <w:sz w:val="23"/>
          <w:szCs w:val="23"/>
        </w:rPr>
        <w:t>).</w:t>
      </w:r>
    </w:p>
    <w:p w14:paraId="1E9169EB" w14:textId="77777777" w:rsidR="007143C7" w:rsidRPr="00712FC8" w:rsidRDefault="007143C7" w:rsidP="00717559">
      <w:pPr>
        <w:keepNext/>
        <w:tabs>
          <w:tab w:val="center" w:pos="4821"/>
          <w:tab w:val="left" w:pos="6110"/>
          <w:tab w:val="left" w:pos="6692"/>
        </w:tabs>
        <w:spacing w:line="340" w:lineRule="exact"/>
        <w:jc w:val="center"/>
        <w:rPr>
          <w:rFonts w:ascii="ZapfHumnst BT" w:hAnsi="ZapfHumnst BT" w:cs="Arial"/>
          <w:b/>
          <w:sz w:val="23"/>
          <w:szCs w:val="23"/>
        </w:rPr>
      </w:pPr>
    </w:p>
    <w:p w14:paraId="4B992041" w14:textId="77777777" w:rsidR="007143C7" w:rsidRPr="00712FC8" w:rsidRDefault="007143C7" w:rsidP="00717559">
      <w:pPr>
        <w:keepNext/>
        <w:tabs>
          <w:tab w:val="center" w:pos="4821"/>
          <w:tab w:val="left" w:pos="6110"/>
          <w:tab w:val="left" w:pos="6692"/>
        </w:tabs>
        <w:spacing w:line="340" w:lineRule="exact"/>
        <w:jc w:val="center"/>
        <w:rPr>
          <w:rFonts w:ascii="ZapfHumnst BT" w:hAnsi="ZapfHumnst BT" w:cs="Arial"/>
          <w:b/>
          <w:sz w:val="23"/>
          <w:szCs w:val="23"/>
        </w:rPr>
      </w:pPr>
      <w:r w:rsidRPr="00712FC8">
        <w:rPr>
          <w:rFonts w:ascii="ZapfHumnst BT" w:hAnsi="ZapfHumnst BT" w:cs="Arial"/>
          <w:b/>
          <w:sz w:val="23"/>
          <w:szCs w:val="23"/>
        </w:rPr>
        <w:t>EXPEDIENTE</w:t>
      </w:r>
    </w:p>
    <w:p w14:paraId="4C774D2E" w14:textId="77777777" w:rsidR="007143C7" w:rsidRPr="00712FC8" w:rsidRDefault="007143C7" w:rsidP="00717559">
      <w:pPr>
        <w:keepNext/>
        <w:spacing w:line="340" w:lineRule="exact"/>
        <w:jc w:val="both"/>
        <w:rPr>
          <w:rFonts w:ascii="ZapfHumnst BT" w:hAnsi="ZapfHumnst BT" w:cs="Arial"/>
          <w:sz w:val="23"/>
          <w:szCs w:val="23"/>
        </w:rPr>
      </w:pPr>
    </w:p>
    <w:p w14:paraId="17D8C950" w14:textId="77777777" w:rsidR="007143C7" w:rsidRPr="00712FC8" w:rsidRDefault="007143C7" w:rsidP="00717559">
      <w:pPr>
        <w:keepNext/>
        <w:spacing w:line="340" w:lineRule="exact"/>
        <w:jc w:val="both"/>
        <w:rPr>
          <w:rFonts w:ascii="ZapfHumnst BT" w:hAnsi="ZapfHumnst BT" w:cs="Arial"/>
          <w:sz w:val="23"/>
          <w:szCs w:val="23"/>
        </w:rPr>
      </w:pPr>
      <w:r w:rsidRPr="00712FC8">
        <w:rPr>
          <w:rFonts w:ascii="ZapfHumnst BT" w:hAnsi="ZapfHumnst BT" w:cs="Arial"/>
          <w:sz w:val="23"/>
          <w:szCs w:val="23"/>
        </w:rPr>
        <w:t>Não houve matéria.</w:t>
      </w:r>
    </w:p>
    <w:p w14:paraId="72AFAF3E" w14:textId="77777777" w:rsidR="007143C7" w:rsidRPr="00712FC8" w:rsidRDefault="007143C7" w:rsidP="00717559">
      <w:pPr>
        <w:keepNext/>
        <w:spacing w:line="340" w:lineRule="exact"/>
        <w:jc w:val="both"/>
        <w:rPr>
          <w:rFonts w:ascii="ZapfHumnst BT" w:hAnsi="ZapfHumnst BT" w:cs="Arial"/>
          <w:b/>
          <w:sz w:val="23"/>
          <w:szCs w:val="23"/>
        </w:rPr>
      </w:pPr>
    </w:p>
    <w:p w14:paraId="58E2CBAB" w14:textId="77777777" w:rsidR="007143C7" w:rsidRPr="00712FC8" w:rsidRDefault="007143C7" w:rsidP="00717559">
      <w:pPr>
        <w:keepNext/>
        <w:spacing w:line="340" w:lineRule="exact"/>
        <w:jc w:val="center"/>
        <w:rPr>
          <w:rFonts w:ascii="ZapfHumnst BT" w:hAnsi="ZapfHumnst BT" w:cs="Arial"/>
          <w:b/>
          <w:sz w:val="23"/>
          <w:szCs w:val="23"/>
        </w:rPr>
      </w:pPr>
      <w:r w:rsidRPr="00712FC8">
        <w:rPr>
          <w:rFonts w:ascii="ZapfHumnst BT" w:hAnsi="ZapfHumnst BT" w:cs="Arial"/>
          <w:b/>
          <w:sz w:val="23"/>
          <w:szCs w:val="23"/>
        </w:rPr>
        <w:t>OUTRAS MATÉRIAS</w:t>
      </w:r>
    </w:p>
    <w:p w14:paraId="0FAC3990" w14:textId="77777777" w:rsidR="007143C7" w:rsidRPr="00712FC8" w:rsidRDefault="007143C7" w:rsidP="00717559">
      <w:pPr>
        <w:keepNext/>
        <w:spacing w:line="340" w:lineRule="exact"/>
        <w:jc w:val="both"/>
        <w:rPr>
          <w:rFonts w:ascii="ZapfHumnst BT" w:hAnsi="ZapfHumnst BT" w:cs="Arial"/>
          <w:sz w:val="23"/>
          <w:szCs w:val="23"/>
        </w:rPr>
      </w:pPr>
    </w:p>
    <w:p w14:paraId="5D290601" w14:textId="77777777" w:rsidR="007143C7" w:rsidRPr="00712FC8" w:rsidRDefault="007143C7" w:rsidP="00717559">
      <w:pPr>
        <w:keepNext/>
        <w:spacing w:line="340" w:lineRule="exact"/>
        <w:jc w:val="both"/>
        <w:rPr>
          <w:rFonts w:ascii="ZapfHumnst BT" w:hAnsi="ZapfHumnst BT" w:cs="Arial"/>
          <w:sz w:val="23"/>
          <w:szCs w:val="23"/>
        </w:rPr>
      </w:pPr>
      <w:r w:rsidRPr="00712FC8">
        <w:rPr>
          <w:rFonts w:ascii="ZapfHumnst BT" w:hAnsi="ZapfHumnst BT" w:cs="Arial"/>
          <w:sz w:val="23"/>
          <w:szCs w:val="23"/>
        </w:rPr>
        <w:t>Não houve matéria.</w:t>
      </w:r>
    </w:p>
    <w:p w14:paraId="09D83327" w14:textId="77777777" w:rsidR="007143C7" w:rsidRPr="00712FC8" w:rsidRDefault="007143C7" w:rsidP="00717559">
      <w:pPr>
        <w:keepNext/>
        <w:spacing w:line="340" w:lineRule="exact"/>
        <w:jc w:val="both"/>
        <w:rPr>
          <w:rFonts w:ascii="ZapfHumnst BT" w:hAnsi="ZapfHumnst BT" w:cs="Arial"/>
          <w:b/>
          <w:sz w:val="23"/>
          <w:szCs w:val="23"/>
        </w:rPr>
      </w:pPr>
    </w:p>
    <w:p w14:paraId="462F0A07" w14:textId="55AE04C6" w:rsidR="007143C7" w:rsidRPr="00712FC8" w:rsidRDefault="007143C7" w:rsidP="00717559">
      <w:pPr>
        <w:keepNext/>
        <w:spacing w:line="340" w:lineRule="exact"/>
        <w:jc w:val="center"/>
        <w:rPr>
          <w:rFonts w:ascii="ZapfHumnst BT" w:hAnsi="ZapfHumnst BT" w:cs="Arial"/>
          <w:b/>
          <w:caps/>
          <w:sz w:val="23"/>
          <w:szCs w:val="23"/>
        </w:rPr>
      </w:pPr>
      <w:r w:rsidRPr="00712FC8">
        <w:rPr>
          <w:rFonts w:ascii="ZapfHumnst BT" w:hAnsi="ZapfHumnst BT" w:cs="Arial"/>
          <w:b/>
          <w:caps/>
          <w:sz w:val="23"/>
          <w:szCs w:val="23"/>
        </w:rPr>
        <w:t xml:space="preserve">PROCESSOS </w:t>
      </w:r>
      <w:r w:rsidR="00563C83" w:rsidRPr="00712FC8">
        <w:rPr>
          <w:rFonts w:ascii="ZapfHumnst BT" w:hAnsi="ZapfHumnst BT" w:cs="Arial"/>
          <w:b/>
          <w:caps/>
          <w:sz w:val="23"/>
          <w:szCs w:val="23"/>
        </w:rPr>
        <w:t xml:space="preserve">APRECIADOS E </w:t>
      </w:r>
      <w:r w:rsidRPr="00712FC8">
        <w:rPr>
          <w:rFonts w:ascii="ZapfHumnst BT" w:hAnsi="ZapfHumnst BT" w:cs="Arial"/>
          <w:b/>
          <w:caps/>
          <w:sz w:val="23"/>
          <w:szCs w:val="23"/>
        </w:rPr>
        <w:t>JULGADOS</w:t>
      </w:r>
    </w:p>
    <w:p w14:paraId="1E119A8D" w14:textId="77777777" w:rsidR="009A5C33" w:rsidRPr="00712FC8" w:rsidRDefault="009A5C33" w:rsidP="00717559">
      <w:pPr>
        <w:keepNext/>
        <w:spacing w:line="340" w:lineRule="exact"/>
        <w:jc w:val="center"/>
        <w:rPr>
          <w:rFonts w:ascii="ZapfHumnst BT" w:hAnsi="ZapfHumnst BT" w:cs="Arial"/>
          <w:bCs/>
          <w:caps/>
          <w:sz w:val="23"/>
          <w:szCs w:val="23"/>
        </w:rPr>
      </w:pPr>
    </w:p>
    <w:p w14:paraId="7D70470E" w14:textId="77777777" w:rsidR="009A5C33" w:rsidRPr="00712FC8" w:rsidRDefault="009A5C33" w:rsidP="00717559">
      <w:pPr>
        <w:keepNext/>
        <w:spacing w:line="340" w:lineRule="exact"/>
        <w:jc w:val="center"/>
        <w:rPr>
          <w:rFonts w:ascii="ZapfHumnst BT" w:hAnsi="ZapfHumnst BT" w:cs="Arial"/>
          <w:bCs/>
          <w:caps/>
          <w:sz w:val="23"/>
          <w:szCs w:val="23"/>
        </w:rPr>
      </w:pPr>
    </w:p>
    <w:p w14:paraId="50B71BC8" w14:textId="77777777" w:rsidR="00B52A25" w:rsidRPr="00712FC8" w:rsidRDefault="009A5C33" w:rsidP="00717559">
      <w:pPr>
        <w:spacing w:line="340" w:lineRule="exact"/>
        <w:jc w:val="both"/>
        <w:rPr>
          <w:rFonts w:ascii="ZapfHumnst BT" w:hAnsi="ZapfHumnst BT" w:cs="Arial"/>
          <w:b/>
          <w:sz w:val="23"/>
          <w:szCs w:val="23"/>
        </w:rPr>
      </w:pPr>
      <w:r w:rsidRPr="00712FC8">
        <w:rPr>
          <w:rFonts w:ascii="ZapfHumnst BT" w:hAnsi="ZapfHumnst BT" w:cs="Arial"/>
          <w:b/>
          <w:sz w:val="23"/>
          <w:szCs w:val="23"/>
        </w:rPr>
        <w:t>RELATADOS PEL</w:t>
      </w:r>
      <w:r w:rsidR="00B52A25" w:rsidRPr="00712FC8">
        <w:rPr>
          <w:rFonts w:ascii="ZapfHumnst BT" w:hAnsi="ZapfHumnst BT" w:cs="Arial"/>
          <w:b/>
          <w:sz w:val="23"/>
          <w:szCs w:val="23"/>
        </w:rPr>
        <w:t>O</w:t>
      </w:r>
      <w:r w:rsidRPr="00712FC8">
        <w:rPr>
          <w:rFonts w:ascii="ZapfHumnst BT" w:hAnsi="ZapfHumnst BT" w:cs="Arial"/>
          <w:b/>
          <w:sz w:val="23"/>
          <w:szCs w:val="23"/>
        </w:rPr>
        <w:t xml:space="preserve"> CONS.</w:t>
      </w:r>
      <w:r w:rsidR="00B52A25" w:rsidRPr="00712FC8">
        <w:rPr>
          <w:rFonts w:ascii="ZapfHumnst BT" w:hAnsi="ZapfHumnst BT" w:cs="Arial"/>
          <w:b/>
          <w:sz w:val="23"/>
          <w:szCs w:val="23"/>
        </w:rPr>
        <w:t xml:space="preserve"> SUBSTITUTO JAYLSON FABIANH LOPES CAMPELO</w:t>
      </w:r>
    </w:p>
    <w:p w14:paraId="7EECB413" w14:textId="16F56AD0" w:rsidR="0032487D" w:rsidRPr="00712FC8" w:rsidRDefault="00B52A25" w:rsidP="00717559">
      <w:pPr>
        <w:spacing w:line="340" w:lineRule="exact"/>
        <w:jc w:val="both"/>
        <w:rPr>
          <w:rFonts w:ascii="ZapfHumnst BT" w:hAnsi="ZapfHumnst BT" w:cs="Arial"/>
          <w:b/>
          <w:sz w:val="23"/>
          <w:szCs w:val="23"/>
        </w:rPr>
      </w:pPr>
      <w:r w:rsidRPr="00712FC8">
        <w:rPr>
          <w:rFonts w:ascii="ZapfHumnst BT" w:hAnsi="ZapfHumnst BT" w:cs="Arial"/>
          <w:b/>
          <w:i/>
          <w:sz w:val="23"/>
          <w:szCs w:val="23"/>
        </w:rPr>
        <w:t>(Em Substituição à Cons.</w:t>
      </w:r>
      <w:r w:rsidR="00FE192D" w:rsidRPr="00712FC8">
        <w:rPr>
          <w:rFonts w:ascii="ZapfHumnst BT" w:hAnsi="ZapfHumnst BT" w:cs="Arial"/>
          <w:b/>
          <w:sz w:val="23"/>
          <w:szCs w:val="23"/>
        </w:rPr>
        <w:t>ª R</w:t>
      </w:r>
      <w:r w:rsidRPr="00712FC8">
        <w:rPr>
          <w:rFonts w:ascii="ZapfHumnst BT" w:hAnsi="ZapfHumnst BT" w:cs="Arial"/>
          <w:b/>
          <w:sz w:val="23"/>
          <w:szCs w:val="23"/>
        </w:rPr>
        <w:t>ejane Ribeiro Sousa Dias)</w:t>
      </w:r>
    </w:p>
    <w:p w14:paraId="600F6263" w14:textId="77777777" w:rsidR="00B52A25" w:rsidRPr="00712FC8" w:rsidRDefault="00B52A25" w:rsidP="00717559">
      <w:pPr>
        <w:spacing w:line="340" w:lineRule="exact"/>
        <w:jc w:val="both"/>
        <w:rPr>
          <w:rFonts w:ascii="ZapfHumnst BT" w:hAnsi="ZapfHumnst BT" w:cs="Arial"/>
          <w:b/>
          <w:sz w:val="23"/>
          <w:szCs w:val="23"/>
        </w:rPr>
      </w:pPr>
    </w:p>
    <w:p w14:paraId="493E4BFA" w14:textId="39A0F9F4" w:rsidR="00B52A25" w:rsidRPr="00712FC8" w:rsidRDefault="00B52A25" w:rsidP="00B52A25">
      <w:pPr>
        <w:spacing w:line="300" w:lineRule="exact"/>
        <w:jc w:val="both"/>
        <w:rPr>
          <w:rFonts w:ascii="ZapfHumnst BT" w:hAnsi="ZapfHumnst BT" w:cs="Arial"/>
          <w:b/>
          <w:sz w:val="23"/>
          <w:szCs w:val="23"/>
        </w:rPr>
      </w:pPr>
      <w:r w:rsidRPr="00712FC8">
        <w:rPr>
          <w:rFonts w:ascii="ZapfHumnst BT" w:hAnsi="ZapfHumnst BT" w:cs="Arial"/>
          <w:sz w:val="23"/>
          <w:szCs w:val="23"/>
        </w:rPr>
        <w:t>EXTRATO DE JULGAMENTO Nº 60/2026.</w:t>
      </w:r>
      <w:r w:rsidRPr="00712FC8">
        <w:rPr>
          <w:rFonts w:ascii="ZapfHumnst BT" w:hAnsi="ZapfHumnst BT" w:cs="Arial"/>
          <w:b/>
          <w:sz w:val="23"/>
          <w:szCs w:val="23"/>
        </w:rPr>
        <w:t xml:space="preserve"> </w:t>
      </w:r>
      <w:r w:rsidRPr="00712FC8">
        <w:rPr>
          <w:rFonts w:ascii="ZapfHumnst BT" w:hAnsi="ZapfHumnst BT" w:cs="Arial"/>
          <w:b/>
          <w:noProof/>
          <w:sz w:val="23"/>
          <w:szCs w:val="23"/>
        </w:rPr>
        <w:t>TC/009481/2025 – PRESTAÇÃO DE CONTAS DE GESTÃO DA SECRETARIA MUNICIPAL DE ADMINISTRAÇÃO DE TERESINA-SEMA (EXERCÍCIO FINANCEIRO DE 2024)</w:t>
      </w:r>
      <w:r w:rsidRPr="00712FC8">
        <w:rPr>
          <w:rFonts w:ascii="ZapfHumnst BT" w:hAnsi="ZapfHumnst BT" w:cs="Arial"/>
          <w:sz w:val="23"/>
          <w:szCs w:val="23"/>
        </w:rPr>
        <w:t>. Responsável(</w:t>
      </w:r>
      <w:proofErr w:type="spellStart"/>
      <w:r w:rsidRPr="00712FC8">
        <w:rPr>
          <w:rFonts w:ascii="ZapfHumnst BT" w:hAnsi="ZapfHumnst BT" w:cs="Arial"/>
          <w:sz w:val="23"/>
          <w:szCs w:val="23"/>
        </w:rPr>
        <w:t>is</w:t>
      </w:r>
      <w:proofErr w:type="spellEnd"/>
      <w:r w:rsidRPr="00712FC8">
        <w:rPr>
          <w:rFonts w:ascii="ZapfHumnst BT" w:hAnsi="ZapfHumnst BT" w:cs="Arial"/>
          <w:sz w:val="23"/>
          <w:szCs w:val="23"/>
        </w:rPr>
        <w:t xml:space="preserve">): </w:t>
      </w:r>
      <w:proofErr w:type="spellStart"/>
      <w:r w:rsidRPr="00712FC8">
        <w:rPr>
          <w:rFonts w:ascii="ZapfHumnst BT" w:hAnsi="ZapfHumnst BT" w:cs="Arial"/>
          <w:sz w:val="23"/>
          <w:szCs w:val="23"/>
        </w:rPr>
        <w:t>Ronney</w:t>
      </w:r>
      <w:proofErr w:type="spellEnd"/>
      <w:r w:rsidRPr="00712FC8">
        <w:rPr>
          <w:rFonts w:ascii="ZapfHumnst BT" w:hAnsi="ZapfHumnst BT" w:cs="Arial"/>
          <w:sz w:val="23"/>
          <w:szCs w:val="23"/>
        </w:rPr>
        <w:t xml:space="preserve"> Wellington Marques Lustosa – Secretário Municipal de Administração.</w:t>
      </w:r>
      <w:r w:rsidRPr="00712FC8">
        <w:rPr>
          <w:rFonts w:ascii="ZapfHumnst BT" w:hAnsi="ZapfHumnst BT" w:cs="Arial"/>
          <w:bCs/>
          <w:sz w:val="23"/>
          <w:szCs w:val="23"/>
        </w:rPr>
        <w:t xml:space="preserve"> </w:t>
      </w:r>
      <w:r w:rsidRPr="00712FC8">
        <w:rPr>
          <w:rFonts w:ascii="ZapfHumnst BT" w:hAnsi="ZapfHumnst BT" w:cs="Arial"/>
          <w:sz w:val="23"/>
          <w:szCs w:val="23"/>
        </w:rPr>
        <w:t xml:space="preserve">Vistos, relatados e discutidos os presentes autos, considerando o Relatório Preliminar da Diretoria de Fiscalização de Gestão e Contas Públicas – DFCONTAS (peça 4), o Relatório de Instrução da Diretoria de Fiscalização de Gestão e Contas Públicas – DFCONTAS (peça 16), o parecer do Ministério Público de Contas (peça 18), </w:t>
      </w:r>
      <w:r w:rsidRPr="00712FC8">
        <w:rPr>
          <w:rFonts w:ascii="ZapfHumnst BT" w:hAnsi="ZapfHumnst BT"/>
          <w:sz w:val="23"/>
          <w:szCs w:val="23"/>
        </w:rPr>
        <w:t xml:space="preserve">e o mais que dos autos consta, decidiu a 1ª Câmara, unânime, concordando parcialmente com o parecer ministerial, conforme </w:t>
      </w:r>
      <w:r w:rsidRPr="00712FC8">
        <w:rPr>
          <w:rFonts w:ascii="ZapfHumnst BT" w:hAnsi="ZapfHumnst BT" w:cs="Arial"/>
          <w:sz w:val="23"/>
          <w:szCs w:val="23"/>
        </w:rPr>
        <w:t xml:space="preserve">e pelos fundamentos expostos no voto do Relator Substituto </w:t>
      </w:r>
      <w:r w:rsidRPr="00712FC8">
        <w:rPr>
          <w:rFonts w:ascii="ZapfHumnst BT" w:hAnsi="ZapfHumnst BT"/>
          <w:sz w:val="23"/>
          <w:szCs w:val="23"/>
        </w:rPr>
        <w:t>(peça 25), nos seguintes termos</w:t>
      </w:r>
      <w:r w:rsidRPr="00712FC8">
        <w:rPr>
          <w:rFonts w:ascii="ZapfHumnst BT" w:hAnsi="ZapfHumnst BT" w:cs="Arial"/>
          <w:sz w:val="23"/>
          <w:szCs w:val="23"/>
        </w:rPr>
        <w:t xml:space="preserve">: 1. </w:t>
      </w:r>
      <w:r w:rsidRPr="00712FC8">
        <w:rPr>
          <w:rFonts w:ascii="ZapfHumnst BT" w:hAnsi="ZapfHumnst BT" w:cs="Arial"/>
          <w:i/>
          <w:iCs/>
          <w:sz w:val="23"/>
          <w:szCs w:val="23"/>
        </w:rPr>
        <w:t xml:space="preserve">Julgamento de </w:t>
      </w:r>
      <w:r w:rsidRPr="00712FC8">
        <w:rPr>
          <w:rFonts w:ascii="ZapfHumnst BT" w:hAnsi="ZapfHumnst BT" w:cs="Arial"/>
          <w:b/>
          <w:bCs/>
          <w:i/>
          <w:iCs/>
          <w:caps/>
          <w:sz w:val="23"/>
          <w:szCs w:val="23"/>
        </w:rPr>
        <w:t>regularidade com ressalvas</w:t>
      </w:r>
      <w:r w:rsidRPr="00712FC8">
        <w:rPr>
          <w:rFonts w:ascii="ZapfHumnst BT" w:hAnsi="ZapfHumnst BT" w:cs="Arial"/>
          <w:i/>
          <w:iCs/>
          <w:sz w:val="23"/>
          <w:szCs w:val="23"/>
        </w:rPr>
        <w:t xml:space="preserve"> das Contas de Gestão da Secretaria Municipal de Administração de Teresina-SEMA, exercício financeiro de 2024, na responsabilidade do Sr.</w:t>
      </w:r>
      <w:r w:rsidRPr="00712FC8">
        <w:rPr>
          <w:rFonts w:ascii="ZapfHumnst BT" w:hAnsi="ZapfHumnst BT" w:cs="Arial"/>
          <w:b/>
          <w:bCs/>
          <w:i/>
          <w:iCs/>
          <w:sz w:val="23"/>
          <w:szCs w:val="23"/>
        </w:rPr>
        <w:t xml:space="preserve"> Ronney Wellington Marques Lustosa</w:t>
      </w:r>
      <w:r w:rsidRPr="00712FC8">
        <w:rPr>
          <w:rFonts w:ascii="ZapfHumnst BT" w:hAnsi="ZapfHumnst BT" w:cs="Arial"/>
          <w:i/>
          <w:iCs/>
          <w:sz w:val="23"/>
          <w:szCs w:val="23"/>
        </w:rPr>
        <w:t xml:space="preserve"> (Secretário Municipal de Administração), com fundamento no art. 122, II da Lei Estadual nº 5.888/09, em razão </w:t>
      </w:r>
      <w:r w:rsidRPr="00712FC8">
        <w:rPr>
          <w:rFonts w:ascii="ZapfHumnst BT" w:hAnsi="ZapfHumnst BT" w:cs="Arial"/>
          <w:i/>
          <w:iCs/>
          <w:sz w:val="23"/>
          <w:szCs w:val="23"/>
        </w:rPr>
        <w:lastRenderedPageBreak/>
        <w:t xml:space="preserve">do conjunto de irregularidades elencadas no voto do Relator Substituto, concomitantemente à </w:t>
      </w:r>
      <w:r w:rsidRPr="00712FC8">
        <w:rPr>
          <w:rFonts w:ascii="ZapfHumnst BT" w:hAnsi="ZapfHumnst BT" w:cs="Arial"/>
          <w:b/>
          <w:bCs/>
          <w:i/>
          <w:iCs/>
          <w:caps/>
          <w:sz w:val="23"/>
          <w:szCs w:val="23"/>
        </w:rPr>
        <w:t>aplicação de multa</w:t>
      </w:r>
      <w:r w:rsidRPr="00712FC8">
        <w:rPr>
          <w:rFonts w:ascii="ZapfHumnst BT" w:hAnsi="ZapfHumnst BT" w:cs="Arial"/>
          <w:i/>
          <w:iCs/>
          <w:sz w:val="23"/>
          <w:szCs w:val="23"/>
        </w:rPr>
        <w:t xml:space="preserve"> de</w:t>
      </w:r>
      <w:r w:rsidRPr="00712FC8">
        <w:rPr>
          <w:rFonts w:ascii="ZapfHumnst BT" w:hAnsi="ZapfHumnst BT" w:cs="Arial"/>
          <w:b/>
          <w:bCs/>
          <w:i/>
          <w:iCs/>
          <w:sz w:val="23"/>
          <w:szCs w:val="23"/>
        </w:rPr>
        <w:t xml:space="preserve"> 500 UFR-PI</w:t>
      </w:r>
      <w:r w:rsidRPr="00712FC8">
        <w:rPr>
          <w:rFonts w:ascii="ZapfHumnst BT" w:hAnsi="ZapfHumnst BT" w:cs="Arial"/>
          <w:i/>
          <w:iCs/>
          <w:sz w:val="23"/>
          <w:szCs w:val="23"/>
        </w:rPr>
        <w:t xml:space="preserve">, prevista no art. 79, incisos I da Lei nº 5.888/09, c/c o art. 206, incisos I do Regimento Interno desta Corte de Contas; 2. Expedição de </w:t>
      </w:r>
      <w:r w:rsidRPr="00712FC8">
        <w:rPr>
          <w:rFonts w:ascii="ZapfHumnst BT" w:hAnsi="ZapfHumnst BT" w:cs="Arial"/>
          <w:b/>
          <w:bCs/>
          <w:i/>
          <w:iCs/>
          <w:caps/>
          <w:sz w:val="23"/>
          <w:szCs w:val="23"/>
        </w:rPr>
        <w:t>alerta</w:t>
      </w:r>
      <w:r w:rsidRPr="00712FC8">
        <w:rPr>
          <w:rFonts w:ascii="ZapfHumnst BT" w:hAnsi="ZapfHumnst BT" w:cs="Arial"/>
          <w:i/>
          <w:iCs/>
          <w:sz w:val="23"/>
          <w:szCs w:val="23"/>
        </w:rPr>
        <w:t xml:space="preserve"> ao gestor atual, Sr. Marcos Antônio Parente Elvas Coelho, para a adoção das seguintes medidas por parte da Secretaria Municipal de Administração de Teresina-SEMA: 2.1. Implementar controles de prazos: 2.1.1. Para remessas, via sistema Documentação Web, referente à prestação de contas em cumprimento ao que determina a Instrução Normativa nº 05/2023, que dispõe sobre a forma e prazo de prestação de contas ao TCE/PI pelos jurisdicionados; 2.1.2. Para cadastramento de contratos, em obediência ao disposto no art. 11, da IN TCE/PI nº 06/2017, alterada pela IN TCE/PI nº 02/2020; 2.1.3. Para cadastramento de aditamentos a contratos efetuados conforme reza o art. 12, § 2º da IN TCE/PI nº 06/2017; 2.1.4. Para informações de publicação de contratos efetuados em obediência ao disposto no art. 11, § 1º da IN TCE/PI nº 06/2017, alterada pela IN TCE/PI nº 02/2019; 2.1.5. Para informações de designação de gestores/fiscais de contrato, em atendimento ao disposto no art. 11, caput e § 2º da IN TCE/PI nº 06/2017, alterada pela IN TCE/PI nº 02/2019; 2.1.6. Para finalização de licitação nos sistemas desta Corte de Contas, conforme determina IN TCE/PI, art. 7º, caput e § 2º; 2.2. Formalizar controle de acumulação de cargos, com cruzamento periódico de bases, para, dessa forma, dar cumprimento ao disposto na CF/88 (art. 37, XVI e XVII); Lei Estadual nº 13/1994, art. 137, XV, art.139, §§ 1º a 4º, art. 141, parágrafo único, art. 153, XII e art.154, § 3º; Lei Ordinária nº 5.309/2003, art. 4º, art. 6º, II e art. 7; 2.3. Para que o controle interno da referida secretaria monitore mensalmente a conformidade e assim, prevenir reincidências; 2.4. Realizar pesquisa de preços compatível com os valores praticados no mercado, observando metodologia idônea e fontes diversas e estruture os lotes licitatórios de forma adequada, evitando a aglutinação indevida de itens com caraterísticas distintas que comprometam a competitividade conforme determina a Lei nº 14.133/2021.</w:t>
      </w:r>
    </w:p>
    <w:p w14:paraId="053DE946" w14:textId="77777777" w:rsidR="00C131EB" w:rsidRPr="00712FC8" w:rsidRDefault="00C131EB" w:rsidP="00717559">
      <w:pPr>
        <w:spacing w:line="340" w:lineRule="exact"/>
        <w:jc w:val="both"/>
        <w:rPr>
          <w:rFonts w:ascii="ZapfHumnst BT" w:hAnsi="ZapfHumnst BT" w:cs="Arial"/>
          <w:b/>
          <w:sz w:val="23"/>
          <w:szCs w:val="23"/>
        </w:rPr>
      </w:pPr>
    </w:p>
    <w:p w14:paraId="5D03863A" w14:textId="73D9E8B3" w:rsidR="00B52A25" w:rsidRPr="00712FC8" w:rsidRDefault="00B52A25" w:rsidP="00B52A25">
      <w:pPr>
        <w:spacing w:line="290" w:lineRule="exact"/>
        <w:jc w:val="both"/>
        <w:rPr>
          <w:rFonts w:ascii="ZapfHumnst BT" w:hAnsi="ZapfHumnst BT" w:cs="Arial"/>
          <w:i/>
          <w:iCs/>
          <w:sz w:val="23"/>
          <w:szCs w:val="23"/>
        </w:rPr>
      </w:pPr>
      <w:r w:rsidRPr="00712FC8">
        <w:rPr>
          <w:rFonts w:ascii="ZapfHumnst BT" w:hAnsi="ZapfHumnst BT" w:cs="Arial"/>
          <w:sz w:val="23"/>
          <w:szCs w:val="23"/>
          <w:u w:val="single"/>
        </w:rPr>
        <w:t>EXTRATO DE JULGAMENTO Nº 61/2026</w:t>
      </w:r>
      <w:r w:rsidRPr="00712FC8">
        <w:rPr>
          <w:rFonts w:ascii="ZapfHumnst BT" w:hAnsi="ZapfHumnst BT" w:cs="Arial"/>
          <w:sz w:val="23"/>
          <w:szCs w:val="23"/>
        </w:rPr>
        <w:t>.</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TC/014190/2025 – </w:t>
      </w:r>
      <w:r w:rsidRPr="00712FC8">
        <w:rPr>
          <w:rFonts w:ascii="ZapfHumnst BT" w:hAnsi="ZapfHumnst BT" w:cs="Arial"/>
          <w:b/>
          <w:caps/>
          <w:sz w:val="23"/>
          <w:szCs w:val="23"/>
        </w:rPr>
        <w:t xml:space="preserve">Aposentadoria por INVALIDEZ </w:t>
      </w:r>
      <w:r w:rsidRPr="00712FC8">
        <w:rPr>
          <w:rFonts w:ascii="ZapfHumnst BT" w:hAnsi="ZapfHumnst BT" w:cs="Arial"/>
          <w:b/>
          <w:sz w:val="23"/>
          <w:szCs w:val="23"/>
        </w:rPr>
        <w:t>(</w:t>
      </w:r>
      <w:r w:rsidRPr="00712FC8">
        <w:rPr>
          <w:rFonts w:ascii="ZapfHumnst BT" w:hAnsi="ZapfHumnst BT" w:cs="Arial"/>
          <w:b/>
          <w:i/>
          <w:iCs/>
          <w:sz w:val="23"/>
          <w:szCs w:val="23"/>
        </w:rPr>
        <w:t>art. 40, § 1°, I, da CF/88, c/c o art. 6º-A da EC nº 41/03, com redação dada pela EC nº 70/12, c/c o art. 14 da Lei Municipal nº 400/09, e Lei nº 8.213/91</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u w:val="single"/>
        </w:rPr>
        <w:t>INTERESSADO(A)</w:t>
      </w:r>
      <w:r w:rsidRPr="00712FC8">
        <w:rPr>
          <w:rFonts w:ascii="ZapfHumnst BT" w:hAnsi="ZapfHumnst BT" w:cs="Arial"/>
          <w:b/>
          <w:noProof/>
          <w:sz w:val="23"/>
          <w:szCs w:val="23"/>
        </w:rPr>
        <w:t xml:space="preserve">: MARIA DAS GRAÇAS DE SOUSA ROCHA </w:t>
      </w:r>
      <w:r w:rsidRPr="00712FC8">
        <w:rPr>
          <w:rFonts w:ascii="ZapfHumnst BT" w:hAnsi="ZapfHumnst BT" w:cs="Arial"/>
          <w:noProof/>
          <w:sz w:val="23"/>
          <w:szCs w:val="23"/>
        </w:rPr>
        <w:t>(</w:t>
      </w:r>
      <w:r w:rsidRPr="00712FC8">
        <w:rPr>
          <w:rFonts w:ascii="ZapfHumnst BT" w:hAnsi="ZapfHumnst BT" w:cs="Arial"/>
          <w:sz w:val="23"/>
          <w:szCs w:val="23"/>
        </w:rPr>
        <w:t>CPF nº 577.***.***-**)</w:t>
      </w:r>
      <w:r w:rsidRPr="00712FC8">
        <w:rPr>
          <w:rFonts w:ascii="ZapfHumnst BT" w:hAnsi="ZapfHumnst BT" w:cs="Arial"/>
          <w:bCs/>
          <w:sz w:val="23"/>
          <w:szCs w:val="23"/>
        </w:rPr>
        <w:t>, ocupante do cargo de Merendeira, Matrícula n° 180-1, do quadro de pessoal da Secretaria Municipal de Educação de São Julião-PI</w:t>
      </w:r>
      <w:r w:rsidRPr="00712FC8">
        <w:rPr>
          <w:rFonts w:ascii="ZapfHumnst BT" w:hAnsi="ZapfHumnst BT" w:cs="Arial"/>
          <w:bCs/>
          <w:noProof/>
          <w:sz w:val="23"/>
          <w:szCs w:val="23"/>
        </w:rPr>
        <w:t xml:space="preserve">. </w:t>
      </w:r>
      <w:r w:rsidRPr="00712FC8">
        <w:rPr>
          <w:rFonts w:ascii="ZapfHumnst BT" w:hAnsi="ZapfHumnst BT" w:cs="Arial"/>
          <w:bCs/>
          <w:noProof/>
          <w:sz w:val="23"/>
          <w:szCs w:val="23"/>
          <w:u w:val="single"/>
        </w:rPr>
        <w:t>Advogada(s)</w:t>
      </w:r>
      <w:r w:rsidRPr="00712FC8">
        <w:rPr>
          <w:rFonts w:ascii="ZapfHumnst BT" w:hAnsi="ZapfHumnst BT" w:cs="Arial"/>
          <w:bCs/>
          <w:noProof/>
          <w:sz w:val="23"/>
          <w:szCs w:val="23"/>
        </w:rPr>
        <w:t xml:space="preserve">: Nádya Mayara Paz Costa (OAB/PI nº 14.272) – (Sem procuração nos autos: Fundo Municipal de Previdência Social de São Julião – peça 9.1).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4), o Relatório Complementar da Divisão de Fiscalização de Aposentadorias, Reformas e Pensões – DFPESSOAL 3 (peça 14), os pareceres do Ministério Público de Contas-MPC (peças 4 e 15),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do Relator Substituto </w:t>
      </w:r>
      <w:r w:rsidRPr="00712FC8">
        <w:rPr>
          <w:rFonts w:ascii="ZapfHumnst BT" w:hAnsi="ZapfHumnst BT"/>
          <w:sz w:val="23"/>
          <w:szCs w:val="23"/>
        </w:rPr>
        <w:t xml:space="preserve">(peça 22),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do ato concessório à</w:t>
      </w:r>
      <w:r w:rsidRPr="00712FC8">
        <w:rPr>
          <w:rFonts w:ascii="ZapfHumnst BT" w:hAnsi="ZapfHumnst BT" w:cs="Arial"/>
          <w:b/>
          <w:bCs/>
          <w:i/>
          <w:iCs/>
          <w:sz w:val="23"/>
          <w:szCs w:val="23"/>
        </w:rPr>
        <w:t xml:space="preserve"> aposentadoria</w:t>
      </w:r>
      <w:r w:rsidRPr="00712FC8">
        <w:rPr>
          <w:rFonts w:ascii="ZapfHumnst BT" w:hAnsi="ZapfHumnst BT" w:cs="Arial"/>
          <w:i/>
          <w:iCs/>
          <w:sz w:val="23"/>
          <w:szCs w:val="23"/>
        </w:rPr>
        <w:t xml:space="preserve"> de</w:t>
      </w:r>
      <w:r w:rsidRPr="00712FC8">
        <w:rPr>
          <w:rFonts w:ascii="ZapfHumnst BT" w:hAnsi="ZapfHumnst BT" w:cs="Arial"/>
          <w:b/>
          <w:bCs/>
          <w:i/>
          <w:iCs/>
          <w:sz w:val="23"/>
          <w:szCs w:val="23"/>
        </w:rPr>
        <w:t xml:space="preserve"> Maria das Graças Sousa Rocha</w:t>
      </w:r>
      <w:r w:rsidRPr="00712FC8">
        <w:rPr>
          <w:rFonts w:ascii="ZapfHumnst BT" w:hAnsi="ZapfHumnst BT" w:cs="Arial"/>
          <w:i/>
          <w:iCs/>
          <w:sz w:val="23"/>
          <w:szCs w:val="23"/>
        </w:rPr>
        <w:t xml:space="preserve">, CPF nº 577.XXX.XXX-XX, materializado na </w:t>
      </w:r>
      <w:r w:rsidRPr="00712FC8">
        <w:rPr>
          <w:rFonts w:ascii="ZapfHumnst BT" w:hAnsi="ZapfHumnst BT" w:cs="Arial"/>
          <w:b/>
          <w:bCs/>
          <w:i/>
          <w:iCs/>
          <w:sz w:val="23"/>
          <w:szCs w:val="23"/>
        </w:rPr>
        <w:t>PORTARIA retificadora Nº 011/2026</w:t>
      </w:r>
      <w:r w:rsidRPr="00712FC8">
        <w:rPr>
          <w:rFonts w:ascii="ZapfHumnst BT" w:hAnsi="ZapfHumnst BT" w:cs="Arial"/>
          <w:i/>
          <w:iCs/>
          <w:sz w:val="23"/>
          <w:szCs w:val="23"/>
        </w:rPr>
        <w:t xml:space="preserve"> do Fundo Municipal de Previdência Social de São Julião-PI; b) emissão de</w:t>
      </w:r>
      <w:r w:rsidRPr="00712FC8">
        <w:rPr>
          <w:rFonts w:ascii="ZapfHumnst BT" w:hAnsi="ZapfHumnst BT" w:cs="Arial"/>
          <w:b/>
          <w:bCs/>
          <w:i/>
          <w:iCs/>
          <w:sz w:val="23"/>
          <w:szCs w:val="23"/>
        </w:rPr>
        <w:t xml:space="preserve"> RECOMENDAÇÃO</w:t>
      </w:r>
      <w:r w:rsidRPr="00712FC8">
        <w:rPr>
          <w:rFonts w:ascii="ZapfHumnst BT" w:hAnsi="ZapfHumnst BT" w:cs="Arial"/>
          <w:i/>
          <w:iCs/>
          <w:sz w:val="23"/>
          <w:szCs w:val="23"/>
        </w:rPr>
        <w:t xml:space="preserve"> ao </w:t>
      </w:r>
      <w:r w:rsidRPr="00712FC8">
        <w:rPr>
          <w:rFonts w:ascii="ZapfHumnst BT" w:hAnsi="ZapfHumnst BT" w:cs="Arial"/>
          <w:i/>
          <w:iCs/>
          <w:sz w:val="23"/>
          <w:szCs w:val="23"/>
        </w:rPr>
        <w:lastRenderedPageBreak/>
        <w:t>Fundo Municipal de Previdência Social de São Julião-PI para que, em atenção ao disposto no art. 40, § 2° da CF/88, o qual estabelece que os proventos de aposentadoria não poderão ser inferiores ao valor mínimo a que se refere o § 2º do art. 201 da Carta Magna, observe, quando da manutenção e atualização do benefício, a garantia de que os proventos percebidos pela beneficiária não sejam inferiores ao salário mínimo vigente.</w:t>
      </w:r>
    </w:p>
    <w:p w14:paraId="09C121C1" w14:textId="77777777" w:rsidR="00B52A25" w:rsidRPr="00712FC8" w:rsidRDefault="00B52A25" w:rsidP="00B52A25">
      <w:pPr>
        <w:spacing w:line="290" w:lineRule="exact"/>
        <w:jc w:val="both"/>
        <w:rPr>
          <w:rFonts w:ascii="ZapfHumnst BT" w:hAnsi="ZapfHumnst BT" w:cs="Arial"/>
          <w:i/>
          <w:iCs/>
          <w:sz w:val="23"/>
          <w:szCs w:val="23"/>
        </w:rPr>
      </w:pPr>
    </w:p>
    <w:p w14:paraId="4B385258" w14:textId="77777777" w:rsidR="00A977C3" w:rsidRPr="00712FC8" w:rsidRDefault="00A977C3" w:rsidP="00717559">
      <w:pPr>
        <w:spacing w:line="340" w:lineRule="exact"/>
        <w:jc w:val="both"/>
        <w:rPr>
          <w:rFonts w:ascii="ZapfHumnst BT" w:hAnsi="ZapfHumnst BT" w:cs="Arial"/>
          <w:b/>
          <w:sz w:val="23"/>
          <w:szCs w:val="23"/>
        </w:rPr>
      </w:pPr>
    </w:p>
    <w:p w14:paraId="4187D2F2" w14:textId="12DCB9D5" w:rsidR="00A977C3" w:rsidRPr="00712FC8" w:rsidRDefault="00563C83" w:rsidP="00717559">
      <w:pPr>
        <w:spacing w:line="340" w:lineRule="exact"/>
        <w:jc w:val="both"/>
        <w:rPr>
          <w:rFonts w:ascii="ZapfHumnst BT" w:hAnsi="ZapfHumnst BT" w:cs="Arial"/>
          <w:b/>
          <w:sz w:val="23"/>
          <w:szCs w:val="23"/>
        </w:rPr>
      </w:pPr>
      <w:r w:rsidRPr="00712FC8">
        <w:rPr>
          <w:rFonts w:ascii="ZapfHumnst BT" w:hAnsi="ZapfHumnst BT" w:cs="Arial"/>
          <w:b/>
          <w:sz w:val="23"/>
          <w:szCs w:val="23"/>
        </w:rPr>
        <w:t>RELAT</w:t>
      </w:r>
      <w:r w:rsidR="00A3010F" w:rsidRPr="00712FC8">
        <w:rPr>
          <w:rFonts w:ascii="ZapfHumnst BT" w:hAnsi="ZapfHumnst BT" w:cs="Arial"/>
          <w:b/>
          <w:sz w:val="23"/>
          <w:szCs w:val="23"/>
        </w:rPr>
        <w:t>ADOS PELO CONS. KLEBER DANTAS EULÁLIO</w:t>
      </w:r>
    </w:p>
    <w:p w14:paraId="38D1DEA5" w14:textId="77777777" w:rsidR="00A3010F" w:rsidRPr="00712FC8" w:rsidRDefault="00A3010F" w:rsidP="00717559">
      <w:pPr>
        <w:spacing w:line="340" w:lineRule="exact"/>
        <w:jc w:val="both"/>
        <w:rPr>
          <w:rFonts w:ascii="ZapfHumnst BT" w:hAnsi="ZapfHumnst BT" w:cs="Arial"/>
          <w:b/>
          <w:sz w:val="23"/>
          <w:szCs w:val="23"/>
        </w:rPr>
      </w:pPr>
    </w:p>
    <w:p w14:paraId="2597B2E8" w14:textId="16656BE7" w:rsidR="00EB7715" w:rsidRPr="00712FC8" w:rsidRDefault="00EB7715" w:rsidP="00EB7715">
      <w:pPr>
        <w:spacing w:line="310" w:lineRule="exact"/>
        <w:jc w:val="both"/>
        <w:rPr>
          <w:rFonts w:ascii="ZapfHumnst BT" w:hAnsi="ZapfHumnst BT" w:cs="Arial"/>
          <w:b/>
          <w:sz w:val="23"/>
          <w:szCs w:val="23"/>
        </w:rPr>
      </w:pPr>
      <w:r w:rsidRPr="00712FC8">
        <w:rPr>
          <w:rFonts w:ascii="ZapfHumnst BT" w:hAnsi="ZapfHumnst BT" w:cs="Arial"/>
          <w:sz w:val="23"/>
          <w:szCs w:val="23"/>
        </w:rPr>
        <w:t>EXTRATO DE JULGAMENTO Nº 62/2026.</w:t>
      </w:r>
      <w:r w:rsidRPr="00712FC8">
        <w:rPr>
          <w:rFonts w:ascii="ZapfHumnst BT" w:hAnsi="ZapfHumnst BT" w:cs="Arial"/>
          <w:b/>
          <w:sz w:val="23"/>
          <w:szCs w:val="23"/>
        </w:rPr>
        <w:t xml:space="preserve"> </w:t>
      </w:r>
      <w:r w:rsidRPr="00712FC8">
        <w:rPr>
          <w:rFonts w:ascii="ZapfHumnst BT" w:hAnsi="ZapfHumnst BT" w:cs="Arial"/>
          <w:b/>
          <w:noProof/>
          <w:sz w:val="23"/>
          <w:szCs w:val="23"/>
        </w:rPr>
        <w:t>TC/010792/2025 – DENÚNCIA CONTRA A PREFEITURA MUNICIPAL DE INHUMA-PI (EXERCÍCIO FINANCEIRO DE 2025)</w:t>
      </w:r>
      <w:r w:rsidRPr="00712FC8">
        <w:rPr>
          <w:rFonts w:ascii="ZapfHumnst BT" w:hAnsi="ZapfHumnst BT" w:cs="Arial"/>
          <w:sz w:val="23"/>
          <w:szCs w:val="23"/>
        </w:rPr>
        <w:t>. Objeto:</w:t>
      </w:r>
      <w:r w:rsidRPr="00712FC8">
        <w:rPr>
          <w:rFonts w:ascii="ZapfHumnst BT" w:hAnsi="ZapfHumnst BT"/>
          <w:sz w:val="23"/>
          <w:szCs w:val="23"/>
        </w:rPr>
        <w:t xml:space="preserve"> supostas irregularidades relacionadas a despesas com fornecimento de alimentação no âmbito da Prefeitura Municipal de Inhuma-PI.</w:t>
      </w:r>
      <w:r w:rsidRPr="00712FC8">
        <w:rPr>
          <w:rFonts w:ascii="ZapfHumnst BT" w:hAnsi="ZapfHumnst BT" w:cs="Arial"/>
          <w:sz w:val="23"/>
          <w:szCs w:val="23"/>
        </w:rPr>
        <w:t xml:space="preserve"> Denunciado(s): </w:t>
      </w:r>
      <w:proofErr w:type="spellStart"/>
      <w:r w:rsidRPr="00712FC8">
        <w:rPr>
          <w:rFonts w:ascii="ZapfHumnst BT" w:hAnsi="ZapfHumnst BT" w:cs="Arial"/>
          <w:sz w:val="23"/>
          <w:szCs w:val="23"/>
        </w:rPr>
        <w:t>Elbert</w:t>
      </w:r>
      <w:proofErr w:type="spellEnd"/>
      <w:r w:rsidRPr="00712FC8">
        <w:rPr>
          <w:rFonts w:ascii="ZapfHumnst BT" w:hAnsi="ZapfHumnst BT" w:cs="Arial"/>
          <w:sz w:val="23"/>
          <w:szCs w:val="23"/>
        </w:rPr>
        <w:t xml:space="preserve"> Holanda Moura – Prefeito Municipal; e Andrea Alves Rodrigues Araújo – Secretária Municipal de Finanças. Advogado(s) do(s) Denunciado(s): Luís Fellipe Martins Rodrigues de Araújo (OAB/PI nº 16.009) e</w:t>
      </w:r>
      <w:r w:rsidRPr="00712FC8">
        <w:rPr>
          <w:rFonts w:ascii="ZapfHumnst BT" w:hAnsi="ZapfHumnst BT" w:cs="Arial"/>
          <w:i/>
          <w:iCs/>
          <w:sz w:val="23"/>
          <w:szCs w:val="23"/>
        </w:rPr>
        <w:t xml:space="preserve"> outros</w:t>
      </w:r>
      <w:r w:rsidRPr="00712FC8">
        <w:rPr>
          <w:rFonts w:ascii="ZapfHumnst BT" w:hAnsi="ZapfHumnst BT" w:cs="Arial"/>
          <w:sz w:val="23"/>
          <w:szCs w:val="23"/>
        </w:rPr>
        <w:t xml:space="preserve"> – (Procuração: </w:t>
      </w:r>
      <w:proofErr w:type="spellStart"/>
      <w:r w:rsidRPr="00712FC8">
        <w:rPr>
          <w:rFonts w:ascii="ZapfHumnst BT" w:hAnsi="ZapfHumnst BT" w:cs="Arial"/>
          <w:sz w:val="23"/>
          <w:szCs w:val="23"/>
        </w:rPr>
        <w:t>Elbert</w:t>
      </w:r>
      <w:proofErr w:type="spellEnd"/>
      <w:r w:rsidRPr="00712FC8">
        <w:rPr>
          <w:rFonts w:ascii="ZapfHumnst BT" w:hAnsi="ZapfHumnst BT" w:cs="Arial"/>
          <w:sz w:val="23"/>
          <w:szCs w:val="23"/>
        </w:rPr>
        <w:t xml:space="preserve"> Holanda Moura/Prefeito Municipal – fl. 1 da peça 28.2); e Andrea Alves Rodrigues Araújo/Secretária Municipal de Finanças – fl. 1 da peça 28.3). Denunciante(s): Samuel de Sousa Leal Martins Moura. </w:t>
      </w:r>
      <w:bookmarkStart w:id="1" w:name="_Hlk209508434"/>
      <w:r w:rsidRPr="00712FC8">
        <w:rPr>
          <w:rFonts w:ascii="ZapfHumnst BT" w:hAnsi="ZapfHumnst BT" w:cs="Arial"/>
          <w:sz w:val="23"/>
          <w:szCs w:val="23"/>
        </w:rPr>
        <w:t xml:space="preserve">Julgamento(s): Decisão Monocrática nº 374/25-GKE (peça 18). Processo(s) apensado(s): </w:t>
      </w:r>
      <w:r w:rsidRPr="00712FC8">
        <w:rPr>
          <w:rFonts w:ascii="ZapfHumnst BT" w:hAnsi="ZapfHumnst BT" w:cs="Arial"/>
          <w:b/>
          <w:bCs/>
          <w:sz w:val="23"/>
          <w:szCs w:val="23"/>
        </w:rPr>
        <w:t>TC/014688/2025 – Agravo</w:t>
      </w:r>
      <w:r w:rsidRPr="00712FC8">
        <w:rPr>
          <w:rFonts w:ascii="ZapfHumnst BT" w:hAnsi="ZapfHumnst BT" w:cs="Arial"/>
          <w:sz w:val="23"/>
          <w:szCs w:val="23"/>
        </w:rPr>
        <w:t xml:space="preserve"> (</w:t>
      </w:r>
      <w:r w:rsidRPr="00712FC8">
        <w:rPr>
          <w:rFonts w:ascii="ZapfHumnst BT" w:hAnsi="ZapfHumnst BT" w:cs="Arial"/>
          <w:i/>
          <w:iCs/>
          <w:sz w:val="23"/>
          <w:szCs w:val="23"/>
        </w:rPr>
        <w:t xml:space="preserve">Agravante: </w:t>
      </w:r>
      <w:proofErr w:type="spellStart"/>
      <w:r w:rsidRPr="00712FC8">
        <w:rPr>
          <w:rFonts w:ascii="ZapfHumnst BT" w:hAnsi="ZapfHumnst BT" w:cs="Arial"/>
          <w:i/>
          <w:iCs/>
          <w:sz w:val="23"/>
          <w:szCs w:val="23"/>
        </w:rPr>
        <w:t>Elbert</w:t>
      </w:r>
      <w:proofErr w:type="spellEnd"/>
      <w:r w:rsidRPr="00712FC8">
        <w:rPr>
          <w:rFonts w:ascii="ZapfHumnst BT" w:hAnsi="ZapfHumnst BT" w:cs="Arial"/>
          <w:i/>
          <w:iCs/>
          <w:sz w:val="23"/>
          <w:szCs w:val="23"/>
        </w:rPr>
        <w:t xml:space="preserve"> Holanda Moura – Prefeito Municipal. Advogado do Agravante: Marcus Vinícius Santos Spíndola Rodrigues, OAB/PI nº 12.276, com procuração à peça 2. Julgamento: Decisão Monocrática nº 020/2026-GKE, à peça 11</w:t>
      </w:r>
      <w:r w:rsidRPr="00712FC8">
        <w:rPr>
          <w:rFonts w:ascii="ZapfHumnst BT" w:hAnsi="ZapfHumnst BT" w:cs="Arial"/>
          <w:sz w:val="23"/>
          <w:szCs w:val="23"/>
        </w:rPr>
        <w:t xml:space="preserve">). </w:t>
      </w:r>
      <w:bookmarkEnd w:id="1"/>
      <w:r w:rsidRPr="00712FC8">
        <w:rPr>
          <w:rFonts w:ascii="ZapfHumnst BT" w:hAnsi="ZapfHumnst BT" w:cs="Arial"/>
          <w:sz w:val="23"/>
          <w:szCs w:val="23"/>
        </w:rPr>
        <w:t xml:space="preserve">Vistos, relatados e discutidos os presentes autos, considerando o Relatório Preliminar da IV Divisão Técnica da Diretoria de Fiscalização de Licitações e Contratações – DFCONTRATOS 4 (peça 14), a Decisão Monocrática nº 374/25-GKE (peça 18), o Relatório de Contraditório da IV Divisão Técnica da Diretoria de Fiscalização de Licitações e Contratações – DFCONTRATOS (peça 32), os pareceres do Ministério Público de Contas (peças 17 e 35), a sustentação oral do advogado Luís Fellipe Martins Rodrigues de Araújo (OAB/PI nº 16.009), que se reportou às falhas apontadas, e o mais que dos autos consta, decidiu a 1ª Câmara, unânime, considerando a manifestação da divisão técnica, de acordo com o parecer ministerial, conforme e pelos fundamentos expostos no voto do Relator (peça 41), nos seguintes termos: a) </w:t>
      </w:r>
      <w:r w:rsidRPr="00712FC8">
        <w:rPr>
          <w:rFonts w:ascii="ZapfHumnst BT" w:hAnsi="ZapfHumnst BT" w:cs="Arial"/>
          <w:b/>
          <w:bCs/>
          <w:sz w:val="23"/>
          <w:szCs w:val="23"/>
        </w:rPr>
        <w:t>Exclusão da Sra. Andrea Alves Rodrigues Araújo do polo passivo do presente feito</w:t>
      </w:r>
      <w:r w:rsidRPr="00712FC8">
        <w:rPr>
          <w:rFonts w:ascii="ZapfHumnst BT" w:hAnsi="ZapfHumnst BT" w:cs="Arial"/>
          <w:sz w:val="23"/>
          <w:szCs w:val="23"/>
        </w:rPr>
        <w:t xml:space="preserve">; b) </w:t>
      </w:r>
      <w:r w:rsidRPr="00712FC8">
        <w:rPr>
          <w:rFonts w:ascii="ZapfHumnst BT" w:hAnsi="ZapfHumnst BT" w:cs="Arial"/>
          <w:b/>
          <w:bCs/>
          <w:sz w:val="23"/>
          <w:szCs w:val="23"/>
        </w:rPr>
        <w:t>PROCEDÊNCIA PARCIAL</w:t>
      </w:r>
      <w:r w:rsidRPr="00712FC8">
        <w:rPr>
          <w:rFonts w:ascii="ZapfHumnst BT" w:hAnsi="ZapfHumnst BT" w:cs="Arial"/>
          <w:sz w:val="23"/>
          <w:szCs w:val="23"/>
        </w:rPr>
        <w:t xml:space="preserve"> da presente Denúncia; c) </w:t>
      </w:r>
      <w:r w:rsidRPr="00712FC8">
        <w:rPr>
          <w:rFonts w:ascii="ZapfHumnst BT" w:hAnsi="ZapfHumnst BT" w:cs="Arial"/>
          <w:b/>
          <w:bCs/>
          <w:sz w:val="23"/>
          <w:szCs w:val="23"/>
        </w:rPr>
        <w:t>REVOGAÇÃO DA CAUTELAR</w:t>
      </w:r>
      <w:r w:rsidRPr="00712FC8">
        <w:rPr>
          <w:rFonts w:ascii="ZapfHumnst BT" w:hAnsi="ZapfHumnst BT" w:cs="Arial"/>
          <w:sz w:val="23"/>
          <w:szCs w:val="23"/>
        </w:rPr>
        <w:t xml:space="preserve"> proferida nos autos por intermédio da Decisão Monocrática nº 374/25-GKE (peça 18); d) Emissão de</w:t>
      </w:r>
      <w:r w:rsidRPr="00712FC8">
        <w:rPr>
          <w:rFonts w:ascii="ZapfHumnst BT" w:hAnsi="ZapfHumnst BT" w:cs="Arial"/>
          <w:b/>
          <w:bCs/>
          <w:sz w:val="23"/>
          <w:szCs w:val="23"/>
        </w:rPr>
        <w:t xml:space="preserve"> RECOMENDAÇÃO</w:t>
      </w:r>
      <w:r w:rsidRPr="00712FC8">
        <w:rPr>
          <w:rFonts w:ascii="ZapfHumnst BT" w:hAnsi="ZapfHumnst BT" w:cs="Arial"/>
          <w:sz w:val="23"/>
          <w:szCs w:val="23"/>
        </w:rPr>
        <w:t xml:space="preserve"> ao atual Prefeito do Município de Inhuma-PI, para que em futuras chamadas públicas, implemente </w:t>
      </w:r>
      <w:r w:rsidRPr="00712FC8">
        <w:rPr>
          <w:rFonts w:ascii="ZapfHumnst BT" w:hAnsi="ZapfHumnst BT" w:cs="Arial"/>
          <w:i/>
          <w:iCs/>
          <w:sz w:val="23"/>
          <w:szCs w:val="23"/>
        </w:rPr>
        <w:t>checklist</w:t>
      </w:r>
      <w:r w:rsidRPr="00712FC8">
        <w:rPr>
          <w:rFonts w:ascii="ZapfHumnst BT" w:hAnsi="ZapfHumnst BT" w:cs="Arial"/>
          <w:sz w:val="23"/>
          <w:szCs w:val="23"/>
        </w:rPr>
        <w:t xml:space="preserve"> obrigatório: pesquisa de preços do mercado local documentada (mínimo três fontes), homologação pública, contrato assinado (modelo FNDE). Capacitar servidores via cursos do FNDE ou TCE para evitar recorrência; e) Emissão de</w:t>
      </w:r>
      <w:r w:rsidRPr="00712FC8">
        <w:rPr>
          <w:rFonts w:ascii="ZapfHumnst BT" w:hAnsi="ZapfHumnst BT" w:cs="Arial"/>
          <w:b/>
          <w:bCs/>
          <w:sz w:val="23"/>
          <w:szCs w:val="23"/>
        </w:rPr>
        <w:t xml:space="preserve"> ALERTA</w:t>
      </w:r>
      <w:r w:rsidRPr="00712FC8">
        <w:rPr>
          <w:rFonts w:ascii="ZapfHumnst BT" w:hAnsi="ZapfHumnst BT" w:cs="Arial"/>
          <w:sz w:val="23"/>
          <w:szCs w:val="23"/>
        </w:rPr>
        <w:t xml:space="preserve"> à Prefeitura Municipal de Inhuma-PI, para que realize o cadastro de todos os procedimentos licitatórios, com registro das atualizações e atos subsequentes pertinentes, no Sistema Licitações/Contratos Web do TCE/PI, conforme as prescrições contidas na IN TCE/PI nº 06/2017, sob pena de aplicação das sanções legais pertinentes.</w:t>
      </w:r>
    </w:p>
    <w:p w14:paraId="7EAFA04E" w14:textId="77777777" w:rsidR="00473FF5" w:rsidRPr="00712FC8" w:rsidRDefault="00473FF5" w:rsidP="00800E45">
      <w:pPr>
        <w:keepNext/>
        <w:spacing w:line="340" w:lineRule="exact"/>
        <w:jc w:val="both"/>
        <w:rPr>
          <w:rFonts w:ascii="ZapfHumnst BT" w:hAnsi="ZapfHumnst BT" w:cs="Arial"/>
          <w:b/>
          <w:sz w:val="23"/>
          <w:szCs w:val="23"/>
        </w:rPr>
      </w:pPr>
    </w:p>
    <w:p w14:paraId="7CCCC8A7" w14:textId="4709F0CC" w:rsidR="00314FE1" w:rsidRPr="00712FC8" w:rsidRDefault="00800E45" w:rsidP="00800E45">
      <w:pPr>
        <w:keepNext/>
        <w:spacing w:line="340" w:lineRule="exact"/>
        <w:jc w:val="both"/>
        <w:rPr>
          <w:rFonts w:ascii="ZapfHumnst BT" w:hAnsi="ZapfHumnst BT" w:cs="Arial"/>
          <w:b/>
          <w:sz w:val="23"/>
          <w:szCs w:val="23"/>
        </w:rPr>
      </w:pPr>
      <w:r w:rsidRPr="00712FC8">
        <w:rPr>
          <w:rFonts w:ascii="ZapfHumnst BT" w:hAnsi="ZapfHumnst BT" w:cs="Arial"/>
          <w:b/>
          <w:sz w:val="23"/>
          <w:szCs w:val="23"/>
        </w:rPr>
        <w:t>RELAT</w:t>
      </w:r>
      <w:r w:rsidR="00111323" w:rsidRPr="00712FC8">
        <w:rPr>
          <w:rFonts w:ascii="ZapfHumnst BT" w:hAnsi="ZapfHumnst BT" w:cs="Arial"/>
          <w:b/>
          <w:sz w:val="23"/>
          <w:szCs w:val="23"/>
        </w:rPr>
        <w:t>ADOS PELA CONS.ª FLORA IZABEL NOBRE RODRIGUES</w:t>
      </w:r>
    </w:p>
    <w:p w14:paraId="6367955A" w14:textId="77777777" w:rsidR="00111323" w:rsidRPr="00712FC8" w:rsidRDefault="00111323" w:rsidP="00800E45">
      <w:pPr>
        <w:keepNext/>
        <w:spacing w:line="340" w:lineRule="exact"/>
        <w:jc w:val="both"/>
        <w:rPr>
          <w:rFonts w:ascii="ZapfHumnst BT" w:hAnsi="ZapfHumnst BT" w:cs="Arial"/>
          <w:b/>
          <w:sz w:val="23"/>
          <w:szCs w:val="23"/>
        </w:rPr>
      </w:pPr>
    </w:p>
    <w:p w14:paraId="13A03CBE" w14:textId="047CE9A9" w:rsidR="00EB7715" w:rsidRPr="00712FC8" w:rsidRDefault="00EB7715" w:rsidP="00EB7715">
      <w:pPr>
        <w:spacing w:line="300" w:lineRule="exact"/>
        <w:jc w:val="both"/>
        <w:rPr>
          <w:rFonts w:ascii="ZapfHumnst BT" w:hAnsi="ZapfHumnst BT" w:cs="Arial"/>
          <w:b/>
          <w:sz w:val="23"/>
          <w:szCs w:val="23"/>
        </w:rPr>
      </w:pPr>
      <w:r w:rsidRPr="00712FC8">
        <w:rPr>
          <w:rFonts w:ascii="ZapfHumnst BT" w:hAnsi="ZapfHumnst BT" w:cs="Arial"/>
          <w:sz w:val="23"/>
          <w:szCs w:val="23"/>
        </w:rPr>
        <w:t>EXTRATO DE JULGAMENTO Nº 63/2026.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TC/001691/2026 – </w:t>
      </w:r>
      <w:r w:rsidRPr="00712FC8">
        <w:rPr>
          <w:rFonts w:ascii="ZapfHumnst BT" w:hAnsi="ZapfHumnst BT" w:cs="Arial"/>
          <w:b/>
          <w:caps/>
          <w:sz w:val="23"/>
          <w:szCs w:val="23"/>
        </w:rPr>
        <w:t xml:space="preserve">Aposentadoria por Idade e Tempo de Contribuição (Regra de Transição do Pedágio da EC n° 54/19 – </w:t>
      </w:r>
      <w:r w:rsidRPr="00712FC8">
        <w:rPr>
          <w:rFonts w:ascii="ZapfHumnst BT" w:hAnsi="ZapfHumnst BT" w:cs="Arial"/>
          <w:b/>
          <w:i/>
          <w:iCs/>
          <w:sz w:val="23"/>
          <w:szCs w:val="23"/>
        </w:rPr>
        <w:t>art. 49 incisos I, II, III e IV § 2°, I, § 3º inciso I, do ADCT da CE/89, acrescido pela EC n° 54/19, garantida a paridade</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SORAYA DE MELO BARBOSA SOUSA </w:t>
      </w:r>
      <w:r w:rsidRPr="00712FC8">
        <w:rPr>
          <w:rFonts w:ascii="ZapfHumnst BT" w:hAnsi="ZapfHumnst BT" w:cs="Arial"/>
          <w:noProof/>
          <w:sz w:val="23"/>
          <w:szCs w:val="23"/>
        </w:rPr>
        <w:t>(</w:t>
      </w:r>
      <w:r w:rsidRPr="00712FC8">
        <w:rPr>
          <w:rFonts w:ascii="ZapfHumnst BT" w:hAnsi="ZapfHumnst BT" w:cs="Arial"/>
          <w:sz w:val="23"/>
          <w:szCs w:val="23"/>
        </w:rPr>
        <w:t>CPF nº 274.***.***-**)</w:t>
      </w:r>
      <w:r w:rsidRPr="00712FC8">
        <w:rPr>
          <w:rFonts w:ascii="ZapfHumnst BT" w:hAnsi="ZapfHumnst BT" w:cs="Arial"/>
          <w:bCs/>
          <w:sz w:val="23"/>
          <w:szCs w:val="23"/>
        </w:rPr>
        <w:t>, ocupante do cargo de Professor(a) Ajunto, nível II, matrícula nº 2446405, do quadro de pessoal da Fundação Universidade Estadual do Piauí (FUESPI)</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da Relatora </w:t>
      </w:r>
      <w:r w:rsidRPr="00712FC8">
        <w:rPr>
          <w:rFonts w:ascii="ZapfHumnst BT" w:hAnsi="ZapfHumnst BT"/>
          <w:sz w:val="23"/>
          <w:szCs w:val="23"/>
        </w:rPr>
        <w:t xml:space="preserve">(peça 9),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da </w:t>
      </w:r>
      <w:r w:rsidRPr="00712FC8">
        <w:rPr>
          <w:rFonts w:ascii="ZapfHumnst BT" w:hAnsi="ZapfHumnst BT" w:cs="Arial"/>
          <w:b/>
          <w:bCs/>
          <w:i/>
          <w:iCs/>
          <w:sz w:val="23"/>
          <w:szCs w:val="23"/>
        </w:rPr>
        <w:t>Portaria n° 27/2026 - PIAUIPREV</w:t>
      </w:r>
      <w:r w:rsidRPr="00712FC8">
        <w:rPr>
          <w:rFonts w:ascii="ZapfHumnst BT" w:hAnsi="ZapfHumnst BT" w:cs="Arial"/>
          <w:i/>
          <w:iCs/>
          <w:sz w:val="23"/>
          <w:szCs w:val="23"/>
        </w:rPr>
        <w:t xml:space="preserve"> (fl. 139 da peça 1), publicada no Diário Oficial DOE nº 19/2026 (fls. 142 e 143 da peça 1), conforme o art. 197, II, do Regimento Interno deste Tribunal, com proventos de</w:t>
      </w:r>
      <w:r w:rsidRPr="00712FC8">
        <w:rPr>
          <w:rFonts w:ascii="ZapfHumnst BT" w:hAnsi="ZapfHumnst BT" w:cs="Arial"/>
          <w:b/>
          <w:bCs/>
          <w:i/>
          <w:iCs/>
          <w:sz w:val="23"/>
          <w:szCs w:val="23"/>
        </w:rPr>
        <w:t xml:space="preserve"> R$ 10.151,61</w:t>
      </w:r>
      <w:r w:rsidRPr="00712FC8">
        <w:rPr>
          <w:rFonts w:ascii="ZapfHumnst BT" w:hAnsi="ZapfHumnst BT" w:cs="Arial"/>
          <w:i/>
          <w:iCs/>
          <w:sz w:val="23"/>
          <w:szCs w:val="23"/>
        </w:rPr>
        <w:t xml:space="preserve"> (dez mil, cento e cinquenta e um reais e sessenta e um centavos) mensais.</w:t>
      </w:r>
    </w:p>
    <w:p w14:paraId="3E40A5AC" w14:textId="77777777" w:rsidR="00ED3736" w:rsidRPr="00712FC8" w:rsidRDefault="00ED3736" w:rsidP="00ED3736">
      <w:pPr>
        <w:spacing w:line="300" w:lineRule="exact"/>
        <w:jc w:val="both"/>
        <w:rPr>
          <w:rFonts w:ascii="ZapfHumnst BT" w:hAnsi="ZapfHumnst BT" w:cs="Arial"/>
          <w:i/>
          <w:iCs/>
          <w:sz w:val="23"/>
          <w:szCs w:val="23"/>
        </w:rPr>
      </w:pPr>
    </w:p>
    <w:p w14:paraId="56FB9A8F" w14:textId="2551E7D9" w:rsidR="00EB7715" w:rsidRPr="00712FC8" w:rsidRDefault="00EB7715" w:rsidP="00EB7715">
      <w:pPr>
        <w:spacing w:line="300" w:lineRule="exact"/>
        <w:jc w:val="both"/>
        <w:rPr>
          <w:rFonts w:ascii="ZapfHumnst BT" w:hAnsi="ZapfHumnst BT" w:cs="Arial"/>
          <w:i/>
          <w:iCs/>
          <w:sz w:val="23"/>
          <w:szCs w:val="23"/>
        </w:rPr>
      </w:pPr>
      <w:r w:rsidRPr="00712FC8">
        <w:rPr>
          <w:rFonts w:ascii="ZapfHumnst BT" w:hAnsi="ZapfHumnst BT" w:cs="Arial"/>
          <w:sz w:val="23"/>
          <w:szCs w:val="23"/>
        </w:rPr>
        <w:t>EXTRATO DE JULGAMENTO Nº 64/2026.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TC/012396/2025 – </w:t>
      </w:r>
      <w:r w:rsidRPr="00712FC8">
        <w:rPr>
          <w:rFonts w:ascii="ZapfHumnst BT" w:hAnsi="ZapfHumnst BT" w:cs="Arial"/>
          <w:b/>
          <w:caps/>
          <w:sz w:val="23"/>
          <w:szCs w:val="23"/>
        </w:rPr>
        <w:t>Aposentadoria por Idade e Tempo de Contribuição (Regra de Transição dos pontos da Lei Complementar Municipal n° 388/21 –</w:t>
      </w:r>
      <w:r w:rsidRPr="00712FC8">
        <w:rPr>
          <w:rFonts w:ascii="ZapfHumnst BT" w:hAnsi="ZapfHumnst BT" w:cs="Arial"/>
          <w:b/>
          <w:i/>
          <w:iCs/>
          <w:caps/>
          <w:sz w:val="23"/>
          <w:szCs w:val="23"/>
        </w:rPr>
        <w:t xml:space="preserve"> </w:t>
      </w:r>
      <w:r w:rsidRPr="00712FC8">
        <w:rPr>
          <w:rFonts w:ascii="ZapfHumnst BT" w:hAnsi="ZapfHumnst BT" w:cs="Arial"/>
          <w:b/>
          <w:i/>
          <w:iCs/>
          <w:sz w:val="23"/>
          <w:szCs w:val="23"/>
        </w:rPr>
        <w:t>art. 6°, caput e §§ 1° e 2° da Lei Municipal n° 388/2021</w:t>
      </w:r>
      <w:r w:rsidRPr="00712FC8">
        <w:rPr>
          <w:rFonts w:ascii="ZapfHumnst BT" w:hAnsi="ZapfHumnst BT" w:cs="Arial"/>
          <w:b/>
          <w:sz w:val="23"/>
          <w:szCs w:val="23"/>
        </w:rPr>
        <w:t xml:space="preserve">). </w:t>
      </w:r>
      <w:r w:rsidRPr="00712FC8">
        <w:rPr>
          <w:rFonts w:ascii="ZapfHumnst BT" w:hAnsi="ZapfHumnst BT" w:cs="Arial"/>
          <w:b/>
          <w:noProof/>
          <w:sz w:val="23"/>
          <w:szCs w:val="23"/>
        </w:rPr>
        <w:t xml:space="preserve">INTERESSADO(A): JOSÉ FRANCISCO DA SILVA </w:t>
      </w:r>
      <w:r w:rsidRPr="00712FC8">
        <w:rPr>
          <w:rFonts w:ascii="ZapfHumnst BT" w:hAnsi="ZapfHumnst BT" w:cs="Arial"/>
          <w:noProof/>
          <w:sz w:val="23"/>
          <w:szCs w:val="23"/>
        </w:rPr>
        <w:t>(</w:t>
      </w:r>
      <w:r w:rsidRPr="00712FC8">
        <w:rPr>
          <w:rFonts w:ascii="ZapfHumnst BT" w:hAnsi="ZapfHumnst BT" w:cs="Arial"/>
          <w:sz w:val="23"/>
          <w:szCs w:val="23"/>
        </w:rPr>
        <w:t>CPF nº 299.***.***-**)</w:t>
      </w:r>
      <w:r w:rsidRPr="00712FC8">
        <w:rPr>
          <w:rFonts w:ascii="ZapfHumnst BT" w:hAnsi="ZapfHumnst BT" w:cs="Arial"/>
          <w:bCs/>
          <w:sz w:val="23"/>
          <w:szCs w:val="23"/>
        </w:rPr>
        <w:t>, ocupante do cargo de Auxiliar de Serviços Gerais, matrícula n° 140-1, do quadro de pessoal da Secretaria de Educação do município de Lagoa Alegre-PI</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5), o parecer do Ministério Público de Contas-MPC (peça 6),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da Relatora </w:t>
      </w:r>
      <w:r w:rsidRPr="00712FC8">
        <w:rPr>
          <w:rFonts w:ascii="ZapfHumnst BT" w:hAnsi="ZapfHumnst BT"/>
          <w:sz w:val="23"/>
          <w:szCs w:val="23"/>
        </w:rPr>
        <w:t xml:space="preserve">(peça 11),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da</w:t>
      </w:r>
      <w:r w:rsidRPr="00712FC8">
        <w:rPr>
          <w:rFonts w:ascii="ZapfHumnst BT" w:hAnsi="ZapfHumnst BT" w:cs="Arial"/>
          <w:b/>
          <w:bCs/>
          <w:i/>
          <w:iCs/>
          <w:sz w:val="23"/>
          <w:szCs w:val="23"/>
        </w:rPr>
        <w:t xml:space="preserve"> Portaria n° 235/25</w:t>
      </w:r>
      <w:r w:rsidRPr="00712FC8">
        <w:rPr>
          <w:rFonts w:ascii="ZapfHumnst BT" w:hAnsi="ZapfHumnst BT" w:cs="Arial"/>
          <w:i/>
          <w:iCs/>
          <w:sz w:val="23"/>
          <w:szCs w:val="23"/>
        </w:rPr>
        <w:t xml:space="preserve"> de 30/09/2025, às fls. 10 da peça 1, publicada na edição </w:t>
      </w:r>
      <w:r w:rsidRPr="00712FC8">
        <w:rPr>
          <w:rFonts w:ascii="Cambria Math" w:hAnsi="Cambria Math" w:cs="Cambria Math"/>
          <w:i/>
          <w:iCs/>
          <w:sz w:val="23"/>
          <w:szCs w:val="23"/>
        </w:rPr>
        <w:t>𝑉</w:t>
      </w:r>
      <w:r w:rsidRPr="00712FC8">
        <w:rPr>
          <w:rFonts w:ascii="ZapfHumnst BT" w:hAnsi="ZapfHumnst BT" w:cs="Arial"/>
          <w:i/>
          <w:iCs/>
          <w:sz w:val="23"/>
          <w:szCs w:val="23"/>
        </w:rPr>
        <w:t xml:space="preserve">CDXVIII do DOM ano XXIII de 02/10/2025, pág. 199, que aposenta </w:t>
      </w:r>
      <w:r w:rsidRPr="00712FC8">
        <w:rPr>
          <w:rFonts w:ascii="ZapfHumnst BT" w:hAnsi="ZapfHumnst BT" w:cs="Arial"/>
          <w:b/>
          <w:bCs/>
          <w:i/>
          <w:iCs/>
          <w:sz w:val="23"/>
          <w:szCs w:val="23"/>
        </w:rPr>
        <w:t>José Francisco da Silva</w:t>
      </w:r>
      <w:r w:rsidRPr="00712FC8">
        <w:rPr>
          <w:rFonts w:ascii="ZapfHumnst BT" w:hAnsi="ZapfHumnst BT" w:cs="Arial"/>
          <w:i/>
          <w:iCs/>
          <w:sz w:val="23"/>
          <w:szCs w:val="23"/>
        </w:rPr>
        <w:t xml:space="preserve">, com proventos mensais no valor de </w:t>
      </w:r>
      <w:r w:rsidRPr="00712FC8">
        <w:rPr>
          <w:rFonts w:ascii="ZapfHumnst BT" w:hAnsi="ZapfHumnst BT" w:cs="Arial"/>
          <w:b/>
          <w:bCs/>
          <w:i/>
          <w:iCs/>
          <w:sz w:val="23"/>
          <w:szCs w:val="23"/>
        </w:rPr>
        <w:t>R$ 2.034,13</w:t>
      </w:r>
      <w:r w:rsidRPr="00712FC8">
        <w:rPr>
          <w:rFonts w:ascii="ZapfHumnst BT" w:hAnsi="ZapfHumnst BT" w:cs="Arial"/>
          <w:i/>
          <w:iCs/>
          <w:sz w:val="23"/>
          <w:szCs w:val="23"/>
        </w:rPr>
        <w:t xml:space="preserve"> (dois mil e trinta e quatro reais e treze centavos), considerando o Acórdão n° 401/2022 – SPL, que determinou a modulação do efeito da Súmula TCE/PI n° 05/10 e com fulcro no art. 197, II, do RI/TCE-PI.</w:t>
      </w:r>
    </w:p>
    <w:p w14:paraId="52382B66" w14:textId="77777777" w:rsidR="00EB7715" w:rsidRPr="00712FC8" w:rsidRDefault="00EB7715" w:rsidP="00EB7715">
      <w:pPr>
        <w:spacing w:line="300" w:lineRule="exact"/>
        <w:jc w:val="both"/>
        <w:rPr>
          <w:rFonts w:ascii="ZapfHumnst BT" w:hAnsi="ZapfHumnst BT" w:cs="Arial"/>
          <w:i/>
          <w:iCs/>
          <w:sz w:val="23"/>
          <w:szCs w:val="23"/>
        </w:rPr>
      </w:pPr>
    </w:p>
    <w:p w14:paraId="1D04BE0E" w14:textId="77777777" w:rsidR="00473FF5" w:rsidRPr="00712FC8" w:rsidRDefault="00473FF5" w:rsidP="00AC6360">
      <w:pPr>
        <w:spacing w:line="300" w:lineRule="exact"/>
        <w:jc w:val="both"/>
        <w:rPr>
          <w:rFonts w:ascii="ZapfHumnst BT" w:hAnsi="ZapfHumnst BT" w:cs="Arial"/>
          <w:bCs/>
          <w:sz w:val="23"/>
          <w:szCs w:val="23"/>
        </w:rPr>
      </w:pPr>
    </w:p>
    <w:p w14:paraId="2D1CCB9E" w14:textId="4A5969CA" w:rsidR="00AC6360" w:rsidRPr="00712FC8" w:rsidRDefault="00CD0892" w:rsidP="00AC6360">
      <w:pPr>
        <w:spacing w:line="300" w:lineRule="exact"/>
        <w:jc w:val="both"/>
        <w:rPr>
          <w:rFonts w:ascii="ZapfHumnst BT" w:hAnsi="ZapfHumnst BT" w:cs="Arial"/>
          <w:b/>
          <w:bCs/>
          <w:sz w:val="23"/>
          <w:szCs w:val="23"/>
        </w:rPr>
      </w:pPr>
      <w:r w:rsidRPr="00712FC8">
        <w:rPr>
          <w:rFonts w:ascii="ZapfHumnst BT" w:hAnsi="ZapfHumnst BT" w:cs="Arial"/>
          <w:b/>
          <w:bCs/>
          <w:sz w:val="23"/>
          <w:szCs w:val="23"/>
        </w:rPr>
        <w:t xml:space="preserve">RELATADOS PELO </w:t>
      </w:r>
      <w:r w:rsidR="0005711B" w:rsidRPr="00712FC8">
        <w:rPr>
          <w:rFonts w:ascii="ZapfHumnst BT" w:hAnsi="ZapfHumnst BT" w:cs="Arial"/>
          <w:b/>
          <w:bCs/>
          <w:sz w:val="23"/>
          <w:szCs w:val="23"/>
        </w:rPr>
        <w:t>CONS. SUBSTITUTO JAYLSON FABIANH LOPES CAMPELO</w:t>
      </w:r>
    </w:p>
    <w:p w14:paraId="3FF36A24" w14:textId="77777777" w:rsidR="0005711B" w:rsidRPr="00712FC8" w:rsidRDefault="0005711B" w:rsidP="00AC6360">
      <w:pPr>
        <w:spacing w:line="300" w:lineRule="exact"/>
        <w:jc w:val="both"/>
        <w:rPr>
          <w:rFonts w:ascii="ZapfHumnst BT" w:hAnsi="ZapfHumnst BT" w:cs="Arial"/>
          <w:b/>
          <w:bCs/>
          <w:sz w:val="23"/>
          <w:szCs w:val="23"/>
        </w:rPr>
      </w:pPr>
    </w:p>
    <w:p w14:paraId="7BC9598F" w14:textId="0F655FF9" w:rsidR="0017667D" w:rsidRPr="00712FC8" w:rsidRDefault="0017667D" w:rsidP="0017667D">
      <w:pPr>
        <w:spacing w:line="260" w:lineRule="exact"/>
        <w:jc w:val="both"/>
        <w:rPr>
          <w:rFonts w:ascii="ZapfHumnst BT" w:hAnsi="ZapfHumnst BT" w:cs="Arial"/>
          <w:i/>
          <w:iCs/>
          <w:sz w:val="23"/>
          <w:szCs w:val="23"/>
        </w:rPr>
      </w:pPr>
      <w:r w:rsidRPr="00712FC8">
        <w:rPr>
          <w:rFonts w:ascii="ZapfHumnst BT" w:hAnsi="ZapfHumnst BT" w:cs="Arial"/>
          <w:sz w:val="23"/>
          <w:szCs w:val="23"/>
        </w:rPr>
        <w:t>EXTRATO DE JULGAMENTO Nº 65/2026.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TC/004398/2025 – </w:t>
      </w:r>
      <w:r w:rsidRPr="00712FC8">
        <w:rPr>
          <w:rFonts w:ascii="ZapfHumnst BT" w:hAnsi="ZapfHumnst BT" w:cs="Arial"/>
          <w:b/>
          <w:caps/>
          <w:sz w:val="23"/>
          <w:szCs w:val="23"/>
        </w:rPr>
        <w:t xml:space="preserve">Aposentadoria por Idade e Tempo de Contribuição </w:t>
      </w:r>
      <w:r w:rsidRPr="00712FC8">
        <w:rPr>
          <w:rFonts w:ascii="ZapfHumnst BT" w:hAnsi="ZapfHumnst BT" w:cs="Arial"/>
          <w:b/>
          <w:sz w:val="23"/>
          <w:szCs w:val="23"/>
        </w:rPr>
        <w:t>(</w:t>
      </w:r>
      <w:r w:rsidRPr="00712FC8">
        <w:rPr>
          <w:rFonts w:ascii="ZapfHumnst BT" w:hAnsi="ZapfHumnst BT" w:cs="Arial"/>
          <w:b/>
          <w:i/>
          <w:iCs/>
          <w:sz w:val="23"/>
          <w:szCs w:val="23"/>
        </w:rPr>
        <w:t>art. 6°, I, II, III e IV da EC nº 41/2003</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REJANE NAPOLEÃO LIMA MELO </w:t>
      </w:r>
      <w:r w:rsidRPr="00712FC8">
        <w:rPr>
          <w:rFonts w:ascii="ZapfHumnst BT" w:hAnsi="ZapfHumnst BT" w:cs="Arial"/>
          <w:noProof/>
          <w:sz w:val="23"/>
          <w:szCs w:val="23"/>
        </w:rPr>
        <w:t>(</w:t>
      </w:r>
      <w:r w:rsidRPr="00712FC8">
        <w:rPr>
          <w:rFonts w:ascii="ZapfHumnst BT" w:hAnsi="ZapfHumnst BT" w:cs="Arial"/>
          <w:sz w:val="23"/>
          <w:szCs w:val="23"/>
        </w:rPr>
        <w:t>CPF nº 226.***.***-**)</w:t>
      </w:r>
      <w:r w:rsidRPr="00712FC8">
        <w:rPr>
          <w:rFonts w:ascii="ZapfHumnst BT" w:hAnsi="ZapfHumnst BT" w:cs="Arial"/>
          <w:bCs/>
          <w:sz w:val="23"/>
          <w:szCs w:val="23"/>
        </w:rPr>
        <w:t>, ocupante do cargo de Agente de Tributos da Fazenda Estadual, Classe Especial, referência “C”, matrícula n° 030376, do quadro de pessoal da Secretaria da Fazenda do Estado do Piauí (SEFAZ)</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w:t>
      </w:r>
      <w:r w:rsidRPr="00712FC8">
        <w:rPr>
          <w:rFonts w:ascii="ZapfHumnst BT" w:hAnsi="ZapfHumnst BT" w:cs="Arial"/>
          <w:sz w:val="23"/>
          <w:szCs w:val="23"/>
        </w:rPr>
        <w:lastRenderedPageBreak/>
        <w:t xml:space="preserve">Divisão de Fiscalização de Aposentadorias, Reformas e Pensões – DFPESSOAL 3 (peça 3), o Relatório Complementar da Divisão de Fiscalização de Aposentadorias, Reformas e Pensões – DFPESSOAL 3 (peça 11), os pareceres do Ministério Público de Contas-MPC (peças 4 e 12), </w:t>
      </w:r>
      <w:r w:rsidRPr="00712FC8">
        <w:rPr>
          <w:rFonts w:ascii="ZapfHumnst BT" w:hAnsi="ZapfHumnst BT" w:cs="Arial"/>
          <w:bCs/>
          <w:sz w:val="23"/>
          <w:szCs w:val="23"/>
        </w:rPr>
        <w:t>a manifestação do Representante do Ministério Público de Contas presente à sessão de julgamento, Procurador Márcio André Madeira de Vasconcelos, em que re</w:t>
      </w:r>
      <w:r w:rsidRPr="00712FC8">
        <w:rPr>
          <w:rFonts w:ascii="ZapfHumnst BT" w:hAnsi="ZapfHumnst BT" w:cs="Arial"/>
          <w:sz w:val="23"/>
          <w:szCs w:val="23"/>
        </w:rPr>
        <w:t xml:space="preserve">tificou o parecer escrito constante nos autos, desta feita opinando pelo registro do ato concessório </w:t>
      </w:r>
      <w:r w:rsidRPr="00712FC8">
        <w:rPr>
          <w:rFonts w:ascii="ZapfHumnst BT" w:hAnsi="ZapfHumnst BT" w:cs="Arial"/>
          <w:i/>
          <w:iCs/>
          <w:sz w:val="23"/>
          <w:szCs w:val="23"/>
        </w:rPr>
        <w:t>(argumentou que não houve transposição de cargos na mudança de nomenclatura do cargo de Técnico da Fazenda Estadual para Agente de Tributos da Fazenda Estadual; no caso, a LC 263/2022 não alterou as atribuições entre os cargos; a mudança de nível de escolaridade não constitui situação que caracterize transposição segundo precedentes do STF e a mudança no padrão remuneratório ocorreu em razão da incorporação no vencimento básico da gratificação de incremento da arrecadação; algo que ocorreu em todas as carreiras fazendárias e não somente para o cargo ocupado pela interessada</w:t>
      </w:r>
      <w:r w:rsidRPr="00712FC8">
        <w:rPr>
          <w:rFonts w:ascii="ZapfHumnst BT" w:hAnsi="ZapfHumnst BT" w:cs="Arial"/>
          <w:sz w:val="23"/>
          <w:szCs w:val="23"/>
        </w:rPr>
        <w:t>)</w:t>
      </w:r>
      <w:r w:rsidRPr="00712FC8">
        <w:rPr>
          <w:rFonts w:ascii="ZapfHumnst BT" w:hAnsi="ZapfHumnst BT" w:cs="Arial"/>
          <w:bCs/>
          <w:sz w:val="23"/>
          <w:szCs w:val="23"/>
        </w:rPr>
        <w:t xml:space="preserve">, </w:t>
      </w:r>
      <w:r w:rsidRPr="00712FC8">
        <w:rPr>
          <w:rFonts w:ascii="ZapfHumnst BT" w:hAnsi="ZapfHumnst BT"/>
          <w:sz w:val="23"/>
          <w:szCs w:val="23"/>
        </w:rPr>
        <w:t xml:space="preserve">e o mais que dos autos consta, decidiu a 1ª Câmara, unânime, de acordo com o parecer verbal ministerial proferido na sessão julgadora,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19),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da Aposentadoria por Tempo de Contribuição concedida à</w:t>
      </w:r>
      <w:r w:rsidRPr="00712FC8">
        <w:rPr>
          <w:rFonts w:ascii="ZapfHumnst BT" w:hAnsi="ZapfHumnst BT" w:cs="Arial"/>
          <w:b/>
          <w:bCs/>
          <w:i/>
          <w:iCs/>
          <w:sz w:val="23"/>
          <w:szCs w:val="23"/>
        </w:rPr>
        <w:t xml:space="preserve"> Rejane Napoleão Lima Melo</w:t>
      </w:r>
      <w:r w:rsidRPr="00712FC8">
        <w:rPr>
          <w:rFonts w:ascii="ZapfHumnst BT" w:hAnsi="ZapfHumnst BT" w:cs="Arial"/>
          <w:i/>
          <w:iCs/>
          <w:sz w:val="23"/>
          <w:szCs w:val="23"/>
        </w:rPr>
        <w:t xml:space="preserve">, CPF: 226.***.***-**, </w:t>
      </w:r>
      <w:r w:rsidRPr="00712FC8">
        <w:rPr>
          <w:rFonts w:ascii="ZapfHumnst BT" w:hAnsi="ZapfHumnst BT" w:cs="Arial"/>
          <w:b/>
          <w:bCs/>
          <w:i/>
          <w:iCs/>
          <w:sz w:val="23"/>
          <w:szCs w:val="23"/>
        </w:rPr>
        <w:t>Portaria GP n° 0458/2025-PIAUIPREV</w:t>
      </w:r>
      <w:r w:rsidRPr="00712FC8">
        <w:rPr>
          <w:rFonts w:ascii="ZapfHumnst BT" w:hAnsi="ZapfHumnst BT" w:cs="Arial"/>
          <w:i/>
          <w:iCs/>
          <w:sz w:val="23"/>
          <w:szCs w:val="23"/>
        </w:rPr>
        <w:t xml:space="preserve"> de 13/03/2025 (fl. 359 da peça 1), publicado em 31/03/2025 no D.O.E. nº 59/2025 (fl. 361 da peça 1), com benefício no valor de</w:t>
      </w:r>
      <w:r w:rsidRPr="00712FC8">
        <w:rPr>
          <w:rFonts w:ascii="ZapfHumnst BT" w:hAnsi="ZapfHumnst BT" w:cs="Arial"/>
          <w:b/>
          <w:bCs/>
          <w:i/>
          <w:iCs/>
          <w:sz w:val="23"/>
          <w:szCs w:val="23"/>
        </w:rPr>
        <w:t xml:space="preserve"> R$ 14.136,47</w:t>
      </w:r>
      <w:r w:rsidRPr="00712FC8">
        <w:rPr>
          <w:rFonts w:ascii="ZapfHumnst BT" w:hAnsi="ZapfHumnst BT" w:cs="Arial"/>
          <w:i/>
          <w:iCs/>
          <w:sz w:val="23"/>
          <w:szCs w:val="23"/>
        </w:rPr>
        <w:t xml:space="preserve"> (quatorze mil, cento e trinta e seis reais e quarenta e sete centavos).</w:t>
      </w:r>
    </w:p>
    <w:p w14:paraId="3F1F8450" w14:textId="77777777" w:rsidR="0017667D" w:rsidRPr="00712FC8" w:rsidRDefault="0017667D" w:rsidP="0017667D">
      <w:pPr>
        <w:spacing w:line="260" w:lineRule="exact"/>
        <w:jc w:val="both"/>
        <w:rPr>
          <w:rFonts w:ascii="ZapfHumnst BT" w:hAnsi="ZapfHumnst BT" w:cs="Arial"/>
          <w:i/>
          <w:iCs/>
          <w:sz w:val="23"/>
          <w:szCs w:val="23"/>
        </w:rPr>
      </w:pPr>
    </w:p>
    <w:p w14:paraId="3723B506" w14:textId="1265616F" w:rsidR="0017667D" w:rsidRPr="00712FC8" w:rsidRDefault="0017667D" w:rsidP="0017667D">
      <w:pPr>
        <w:spacing w:line="270" w:lineRule="exact"/>
        <w:jc w:val="both"/>
        <w:rPr>
          <w:rFonts w:ascii="ZapfHumnst BT" w:hAnsi="ZapfHumnst BT" w:cs="Arial"/>
          <w:i/>
          <w:iCs/>
          <w:sz w:val="23"/>
          <w:szCs w:val="23"/>
        </w:rPr>
      </w:pPr>
      <w:r w:rsidRPr="00712FC8">
        <w:rPr>
          <w:rFonts w:ascii="ZapfHumnst BT" w:hAnsi="ZapfHumnst BT" w:cs="Arial"/>
          <w:sz w:val="23"/>
          <w:szCs w:val="23"/>
        </w:rPr>
        <w:t>EXTRATO DE JULGAMENTO Nº 66/2026.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TC/009604/2025 – </w:t>
      </w:r>
      <w:r w:rsidRPr="00712FC8">
        <w:rPr>
          <w:rFonts w:ascii="ZapfHumnst BT" w:hAnsi="ZapfHumnst BT" w:cs="Arial"/>
          <w:b/>
          <w:caps/>
          <w:sz w:val="23"/>
          <w:szCs w:val="23"/>
        </w:rPr>
        <w:t xml:space="preserve">Aposentadoria por Idade e Tempo de Contribuição (Regra de Transição da EC n° 41/03 – </w:t>
      </w:r>
      <w:r w:rsidRPr="00712FC8">
        <w:rPr>
          <w:rFonts w:ascii="ZapfHumnst BT" w:hAnsi="ZapfHumnst BT" w:cs="Arial"/>
          <w:b/>
          <w:i/>
          <w:iCs/>
          <w:sz w:val="23"/>
          <w:szCs w:val="23"/>
        </w:rPr>
        <w:t>art. 6°, I, II, III e IV da EC n° 41/03</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ANTÔNIO PEREIRA DE MORAIS </w:t>
      </w:r>
      <w:r w:rsidRPr="00712FC8">
        <w:rPr>
          <w:rFonts w:ascii="ZapfHumnst BT" w:hAnsi="ZapfHumnst BT" w:cs="Arial"/>
          <w:noProof/>
          <w:sz w:val="23"/>
          <w:szCs w:val="23"/>
        </w:rPr>
        <w:t>(</w:t>
      </w:r>
      <w:r w:rsidRPr="00712FC8">
        <w:rPr>
          <w:rFonts w:ascii="ZapfHumnst BT" w:hAnsi="ZapfHumnst BT" w:cs="Arial"/>
          <w:sz w:val="23"/>
          <w:szCs w:val="23"/>
        </w:rPr>
        <w:t>CPF nº 034.***.***-**)</w:t>
      </w:r>
      <w:r w:rsidRPr="00712FC8">
        <w:rPr>
          <w:rFonts w:ascii="ZapfHumnst BT" w:hAnsi="ZapfHumnst BT" w:cs="Arial"/>
          <w:bCs/>
          <w:sz w:val="23"/>
          <w:szCs w:val="23"/>
        </w:rPr>
        <w:t>, ocupante do cargo de Agente de Tributos da Fazenda Estadual, Classe Especial, Referência “B”, Matrícula n° 0431338, do quadro de pessoal da Secretaria da Fazenda do Estado do Piauí (SEFAZ)</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cs="Arial"/>
          <w:bCs/>
          <w:sz w:val="23"/>
          <w:szCs w:val="23"/>
        </w:rPr>
        <w:t>a manifestação do Representante do Ministério Público de Contas presente à sessão de julgamento, Procurador Márcio André Madeira de Vasconcelos, em que re</w:t>
      </w:r>
      <w:r w:rsidRPr="00712FC8">
        <w:rPr>
          <w:rFonts w:ascii="ZapfHumnst BT" w:hAnsi="ZapfHumnst BT" w:cs="Arial"/>
          <w:sz w:val="23"/>
          <w:szCs w:val="23"/>
        </w:rPr>
        <w:t xml:space="preserve">tificou o parecer escrito constante nos autos, desta feita opinando pelo registro do ato concessório </w:t>
      </w:r>
      <w:r w:rsidRPr="00712FC8">
        <w:rPr>
          <w:rFonts w:ascii="ZapfHumnst BT" w:hAnsi="ZapfHumnst BT" w:cs="Arial"/>
          <w:i/>
          <w:iCs/>
          <w:sz w:val="23"/>
          <w:szCs w:val="23"/>
        </w:rPr>
        <w:t>(argumentou que não houve transposição de cargos na mudança de nomenclatura do cargo de Técnico da Fazenda Estadual para Agente de Tributos da Fazenda Estadual; no caso, a LC 263/2022 não alterou as atribuições entre os cargos; a mudança de nível de escolaridade não constitui situação que caracterize transposição segundo precedentes do STF e a mudança no padrão remuneratório ocorreu em razão da incorporação no vencimento básico da gratificação de incremento da arrecadação; algo que ocorreu em todas as carreiras fazendárias e não somente para o cargo ocupado pela interessada</w:t>
      </w:r>
      <w:r w:rsidRPr="00712FC8">
        <w:rPr>
          <w:rFonts w:ascii="ZapfHumnst BT" w:hAnsi="ZapfHumnst BT" w:cs="Arial"/>
          <w:sz w:val="23"/>
          <w:szCs w:val="23"/>
        </w:rPr>
        <w:t>)</w:t>
      </w:r>
      <w:r w:rsidRPr="00712FC8">
        <w:rPr>
          <w:rFonts w:ascii="ZapfHumnst BT" w:hAnsi="ZapfHumnst BT" w:cs="Arial"/>
          <w:bCs/>
          <w:sz w:val="23"/>
          <w:szCs w:val="23"/>
        </w:rPr>
        <w:t xml:space="preserve">, </w:t>
      </w:r>
      <w:r w:rsidRPr="00712FC8">
        <w:rPr>
          <w:rFonts w:ascii="ZapfHumnst BT" w:hAnsi="ZapfHumnst BT"/>
          <w:sz w:val="23"/>
          <w:szCs w:val="23"/>
        </w:rPr>
        <w:t xml:space="preserve">e o mais que dos autos consta, decidiu a 1ª Câmara, unânime, de acordo com o parecer verbal ministerial proferido na sessão julgadora,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11),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da Aposentadoria por Idade e Tempo de Contribuição concedida a </w:t>
      </w:r>
      <w:r w:rsidRPr="00712FC8">
        <w:rPr>
          <w:rFonts w:ascii="ZapfHumnst BT" w:hAnsi="ZapfHumnst BT" w:cs="Arial"/>
          <w:b/>
          <w:bCs/>
          <w:i/>
          <w:iCs/>
          <w:sz w:val="23"/>
          <w:szCs w:val="23"/>
        </w:rPr>
        <w:t>Antônio Pereira de Morais</w:t>
      </w:r>
      <w:r w:rsidRPr="00712FC8">
        <w:rPr>
          <w:rFonts w:ascii="ZapfHumnst BT" w:hAnsi="ZapfHumnst BT" w:cs="Arial"/>
          <w:i/>
          <w:iCs/>
          <w:sz w:val="23"/>
          <w:szCs w:val="23"/>
        </w:rPr>
        <w:t xml:space="preserve">, CPF: 034.***.***-**, </w:t>
      </w:r>
      <w:r w:rsidRPr="00712FC8">
        <w:rPr>
          <w:rFonts w:ascii="ZapfHumnst BT" w:hAnsi="ZapfHumnst BT" w:cs="Arial"/>
          <w:b/>
          <w:bCs/>
          <w:i/>
          <w:iCs/>
          <w:sz w:val="23"/>
          <w:szCs w:val="23"/>
        </w:rPr>
        <w:t>Portaria GP N°. 1156/25- PIAUIPREV</w:t>
      </w:r>
      <w:r w:rsidRPr="00712FC8">
        <w:rPr>
          <w:rFonts w:ascii="ZapfHumnst BT" w:hAnsi="ZapfHumnst BT" w:cs="Arial"/>
          <w:i/>
          <w:iCs/>
          <w:sz w:val="23"/>
          <w:szCs w:val="23"/>
        </w:rPr>
        <w:t xml:space="preserve"> de 02/07/2025 (fl. 233 da peça 1), publicado em 31/07/2025 no D.O.E. nº 145/2025 (fls. 235/236 da peça 1), com benefício no valor de</w:t>
      </w:r>
      <w:r w:rsidRPr="00712FC8">
        <w:rPr>
          <w:rFonts w:ascii="ZapfHumnst BT" w:hAnsi="ZapfHumnst BT" w:cs="Arial"/>
          <w:b/>
          <w:bCs/>
          <w:i/>
          <w:iCs/>
          <w:sz w:val="23"/>
          <w:szCs w:val="23"/>
        </w:rPr>
        <w:t xml:space="preserve"> R$ R$ 14.381,59</w:t>
      </w:r>
      <w:r w:rsidRPr="00712FC8">
        <w:rPr>
          <w:rFonts w:ascii="ZapfHumnst BT" w:hAnsi="ZapfHumnst BT" w:cs="Arial"/>
          <w:i/>
          <w:iCs/>
          <w:sz w:val="23"/>
          <w:szCs w:val="23"/>
        </w:rPr>
        <w:t xml:space="preserve"> (quatorze mil, trezentos e oitenta e um reais e cinquenta e nove centavos).</w:t>
      </w:r>
    </w:p>
    <w:p w14:paraId="56579605" w14:textId="77777777" w:rsidR="0017667D" w:rsidRPr="00712FC8" w:rsidRDefault="0017667D" w:rsidP="0017667D">
      <w:pPr>
        <w:spacing w:line="270" w:lineRule="exact"/>
        <w:jc w:val="both"/>
        <w:rPr>
          <w:rFonts w:ascii="ZapfHumnst BT" w:hAnsi="ZapfHumnst BT" w:cs="Arial"/>
          <w:i/>
          <w:iCs/>
          <w:sz w:val="23"/>
          <w:szCs w:val="23"/>
        </w:rPr>
      </w:pPr>
    </w:p>
    <w:p w14:paraId="79232E95" w14:textId="3D08CD7D" w:rsidR="0017667D" w:rsidRPr="00712FC8" w:rsidRDefault="0017667D" w:rsidP="0017667D">
      <w:pPr>
        <w:spacing w:line="300" w:lineRule="exact"/>
        <w:jc w:val="both"/>
        <w:rPr>
          <w:rFonts w:ascii="ZapfHumnst BT" w:hAnsi="ZapfHumnst BT" w:cs="Arial"/>
          <w:i/>
          <w:iCs/>
          <w:sz w:val="23"/>
          <w:szCs w:val="23"/>
        </w:rPr>
      </w:pPr>
      <w:r w:rsidRPr="00712FC8">
        <w:rPr>
          <w:rFonts w:ascii="ZapfHumnst BT" w:hAnsi="ZapfHumnst BT" w:cs="Arial"/>
          <w:sz w:val="23"/>
          <w:szCs w:val="23"/>
        </w:rPr>
        <w:lastRenderedPageBreak/>
        <w:t>EXTRATO DE JULGAMENTO Nº 67/2026.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TC/012538/2025 – </w:t>
      </w:r>
      <w:r w:rsidRPr="00712FC8">
        <w:rPr>
          <w:rFonts w:ascii="ZapfHumnst BT" w:hAnsi="ZapfHumnst BT" w:cs="Arial"/>
          <w:b/>
          <w:caps/>
          <w:sz w:val="23"/>
          <w:szCs w:val="23"/>
        </w:rPr>
        <w:t xml:space="preserve">Aposentadoria por Idade e Tempo de Contribuição (Regra de Transição da EC n ° 41/03 – </w:t>
      </w:r>
      <w:proofErr w:type="spellStart"/>
      <w:r w:rsidRPr="00712FC8">
        <w:rPr>
          <w:rFonts w:ascii="ZapfHumnst BT" w:hAnsi="ZapfHumnst BT" w:cs="Arial"/>
          <w:b/>
          <w:i/>
          <w:iCs/>
          <w:sz w:val="23"/>
          <w:szCs w:val="23"/>
        </w:rPr>
        <w:t>arts</w:t>
      </w:r>
      <w:proofErr w:type="spellEnd"/>
      <w:r w:rsidRPr="00712FC8">
        <w:rPr>
          <w:rFonts w:ascii="ZapfHumnst BT" w:hAnsi="ZapfHumnst BT" w:cs="Arial"/>
          <w:b/>
          <w:i/>
          <w:iCs/>
          <w:sz w:val="23"/>
          <w:szCs w:val="23"/>
        </w:rPr>
        <w:t>. 23 e 29 da Lei Municipal n ° 200/09, que dispõe sobre Regime Próprio de Previdência do Município de Colônia do Gurguéia e no art. 6° da EC n ° 41/03 c/c § 5° do art. 40 da CF/88, com redação dada à EC n ° 103/19</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ANAGORETE MARIA DA SILVA </w:t>
      </w:r>
      <w:r w:rsidRPr="00712FC8">
        <w:rPr>
          <w:rFonts w:ascii="ZapfHumnst BT" w:hAnsi="ZapfHumnst BT" w:cs="Arial"/>
          <w:noProof/>
          <w:sz w:val="23"/>
          <w:szCs w:val="23"/>
        </w:rPr>
        <w:t>(</w:t>
      </w:r>
      <w:r w:rsidRPr="00712FC8">
        <w:rPr>
          <w:rFonts w:ascii="ZapfHumnst BT" w:hAnsi="ZapfHumnst BT" w:cs="Arial"/>
          <w:sz w:val="23"/>
          <w:szCs w:val="23"/>
        </w:rPr>
        <w:t>CPF nº 497.***.***-**)</w:t>
      </w:r>
      <w:r w:rsidRPr="00712FC8">
        <w:rPr>
          <w:rFonts w:ascii="ZapfHumnst BT" w:hAnsi="ZapfHumnst BT" w:cs="Arial"/>
          <w:bCs/>
          <w:sz w:val="23"/>
          <w:szCs w:val="23"/>
        </w:rPr>
        <w:t>, ocupante do cargo de Professora, Classe C – Nível VI, matrícula ° 21-1, do quadro de pessoal da Secretaria de Educação do município de Colônia do Gurguéia-PI</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17),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da </w:t>
      </w:r>
      <w:r w:rsidRPr="00712FC8">
        <w:rPr>
          <w:rFonts w:ascii="ZapfHumnst BT" w:hAnsi="ZapfHumnst BT" w:cs="Arial"/>
          <w:b/>
          <w:bCs/>
          <w:i/>
          <w:iCs/>
          <w:sz w:val="23"/>
          <w:szCs w:val="23"/>
        </w:rPr>
        <w:t>Aposentadoria por Idade e Tempo de Contribuição</w:t>
      </w:r>
      <w:r w:rsidRPr="00712FC8">
        <w:rPr>
          <w:rFonts w:ascii="ZapfHumnst BT" w:hAnsi="ZapfHumnst BT" w:cs="Arial"/>
          <w:i/>
          <w:iCs/>
          <w:sz w:val="23"/>
          <w:szCs w:val="23"/>
        </w:rPr>
        <w:t xml:space="preserve"> de </w:t>
      </w:r>
      <w:r w:rsidRPr="00712FC8">
        <w:rPr>
          <w:rFonts w:ascii="ZapfHumnst BT" w:hAnsi="ZapfHumnst BT" w:cs="Arial"/>
          <w:b/>
          <w:bCs/>
          <w:i/>
          <w:iCs/>
          <w:sz w:val="23"/>
          <w:szCs w:val="23"/>
        </w:rPr>
        <w:t>ANAGORETE MARIA DA SILVA</w:t>
      </w:r>
      <w:r w:rsidRPr="00712FC8">
        <w:rPr>
          <w:rFonts w:ascii="ZapfHumnst BT" w:hAnsi="ZapfHumnst BT" w:cs="Arial"/>
          <w:i/>
          <w:iCs/>
          <w:sz w:val="23"/>
          <w:szCs w:val="23"/>
        </w:rPr>
        <w:t xml:space="preserve">, CPF n ° 497.***.***-**, </w:t>
      </w:r>
      <w:r w:rsidRPr="00712FC8">
        <w:rPr>
          <w:rFonts w:ascii="ZapfHumnst BT" w:hAnsi="ZapfHumnst BT" w:cs="Arial"/>
          <w:b/>
          <w:bCs/>
          <w:i/>
          <w:iCs/>
          <w:sz w:val="23"/>
          <w:szCs w:val="23"/>
        </w:rPr>
        <w:t>Portaria GP n° 39/2024</w:t>
      </w:r>
      <w:r w:rsidRPr="00712FC8">
        <w:rPr>
          <w:rFonts w:ascii="ZapfHumnst BT" w:hAnsi="ZapfHumnst BT" w:cs="Arial"/>
          <w:i/>
          <w:iCs/>
          <w:sz w:val="23"/>
          <w:szCs w:val="23"/>
        </w:rPr>
        <w:t xml:space="preserve"> de 29/02/2024, publicada no Diário Oficial das Prefeituras Piauienses, Edição 690, datado de 25/03/2024 (fls. 34/35 da peça 1), com benefício no valor de</w:t>
      </w:r>
      <w:r w:rsidRPr="00712FC8">
        <w:rPr>
          <w:rFonts w:ascii="ZapfHumnst BT" w:hAnsi="ZapfHumnst BT" w:cs="Arial"/>
          <w:b/>
          <w:bCs/>
          <w:i/>
          <w:iCs/>
          <w:sz w:val="23"/>
          <w:szCs w:val="23"/>
        </w:rPr>
        <w:t xml:space="preserve"> R$ 8.207,40</w:t>
      </w:r>
      <w:r w:rsidRPr="00712FC8">
        <w:rPr>
          <w:rFonts w:ascii="ZapfHumnst BT" w:hAnsi="ZapfHumnst BT" w:cs="Arial"/>
          <w:i/>
          <w:iCs/>
          <w:sz w:val="23"/>
          <w:szCs w:val="23"/>
        </w:rPr>
        <w:t xml:space="preserve"> (oito mil, duzentos e sete reais e quarenta centavos).</w:t>
      </w:r>
    </w:p>
    <w:p w14:paraId="6FE4775A" w14:textId="77777777" w:rsidR="0017667D" w:rsidRPr="00712FC8" w:rsidRDefault="0017667D" w:rsidP="0017667D">
      <w:pPr>
        <w:spacing w:line="260" w:lineRule="exact"/>
        <w:jc w:val="both"/>
        <w:rPr>
          <w:rFonts w:ascii="ZapfHumnst BT" w:hAnsi="ZapfHumnst BT" w:cs="Arial"/>
          <w:i/>
          <w:iCs/>
          <w:sz w:val="23"/>
          <w:szCs w:val="23"/>
        </w:rPr>
      </w:pPr>
    </w:p>
    <w:p w14:paraId="2AC39F2C" w14:textId="2C2A5BA2" w:rsidR="0017667D" w:rsidRPr="00712FC8" w:rsidRDefault="0017667D" w:rsidP="0017667D">
      <w:pPr>
        <w:spacing w:line="270" w:lineRule="exact"/>
        <w:jc w:val="both"/>
        <w:rPr>
          <w:rFonts w:ascii="ZapfHumnst BT" w:hAnsi="ZapfHumnst BT" w:cs="Arial"/>
          <w:i/>
          <w:iCs/>
          <w:sz w:val="23"/>
          <w:szCs w:val="23"/>
        </w:rPr>
      </w:pPr>
      <w:r w:rsidRPr="00712FC8">
        <w:rPr>
          <w:rFonts w:ascii="ZapfHumnst BT" w:hAnsi="ZapfHumnst BT" w:cs="Arial"/>
          <w:sz w:val="23"/>
          <w:szCs w:val="23"/>
        </w:rPr>
        <w:t>EXTRATO DE JULGAMENTO Nº 68/2026.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TC/001290/2026 – Revisão de Proventos DE REFORMA</w:t>
      </w:r>
      <w:r w:rsidRPr="00712FC8">
        <w:rPr>
          <w:rFonts w:ascii="ZapfHumnst BT" w:hAnsi="ZapfHumnst BT" w:cs="Arial"/>
          <w:b/>
          <w:caps/>
          <w:sz w:val="23"/>
          <w:szCs w:val="23"/>
        </w:rPr>
        <w:t xml:space="preserve"> </w:t>
      </w:r>
      <w:r w:rsidRPr="00712FC8">
        <w:rPr>
          <w:rFonts w:ascii="ZapfHumnst BT" w:hAnsi="ZapfHumnst BT" w:cs="Arial"/>
          <w:b/>
          <w:sz w:val="23"/>
          <w:szCs w:val="23"/>
        </w:rPr>
        <w:t>(</w:t>
      </w:r>
      <w:r w:rsidRPr="00712FC8">
        <w:rPr>
          <w:rFonts w:ascii="ZapfHumnst BT" w:hAnsi="ZapfHumnst BT" w:cs="Arial"/>
          <w:b/>
          <w:i/>
          <w:iCs/>
          <w:sz w:val="23"/>
          <w:szCs w:val="23"/>
        </w:rPr>
        <w:t>art. 94, art. 95, II, art. 98, I, II, III e IV da Lei nº 3808/81 c/c art. 57 I, II, III, IV e V da Lei nº 5.378/04; art. 32 § 1º, I, II, III e IV e art. 33 do Decreto nº 15.298, de 12 de agosto de 2013 c/c Processo Judicial nº 0800783-75.2024.8.18.0119</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ISMAEL DOS SANTOS SOUSA </w:t>
      </w:r>
      <w:r w:rsidRPr="00712FC8">
        <w:rPr>
          <w:rFonts w:ascii="ZapfHumnst BT" w:hAnsi="ZapfHumnst BT" w:cs="Arial"/>
          <w:noProof/>
          <w:sz w:val="23"/>
          <w:szCs w:val="23"/>
        </w:rPr>
        <w:t>(</w:t>
      </w:r>
      <w:r w:rsidRPr="00712FC8">
        <w:rPr>
          <w:rFonts w:ascii="ZapfHumnst BT" w:hAnsi="ZapfHumnst BT" w:cs="Arial"/>
          <w:sz w:val="23"/>
          <w:szCs w:val="23"/>
        </w:rPr>
        <w:t xml:space="preserve">CPF nº </w:t>
      </w:r>
      <w:r w:rsidRPr="00712FC8">
        <w:rPr>
          <w:rFonts w:ascii="ZapfHumnst BT" w:hAnsi="ZapfHumnst BT" w:cs="Arial"/>
          <w:bCs/>
          <w:sz w:val="23"/>
          <w:szCs w:val="23"/>
        </w:rPr>
        <w:t>462</w:t>
      </w:r>
      <w:r w:rsidRPr="00712FC8">
        <w:rPr>
          <w:rFonts w:ascii="ZapfHumnst BT" w:hAnsi="ZapfHumnst BT" w:cs="Arial"/>
          <w:sz w:val="23"/>
          <w:szCs w:val="23"/>
        </w:rPr>
        <w:t>.***.***-**)</w:t>
      </w:r>
      <w:r w:rsidRPr="00712FC8">
        <w:rPr>
          <w:rFonts w:ascii="ZapfHumnst BT" w:hAnsi="ZapfHumnst BT" w:cs="Arial"/>
          <w:bCs/>
          <w:sz w:val="23"/>
          <w:szCs w:val="23"/>
        </w:rPr>
        <w:t>, com proventos calculados na patente de Cabo, matrícula nº 0792586, inativo, da Polícia Militar do Estado do Piau</w:t>
      </w:r>
      <w:r w:rsidRPr="00712FC8">
        <w:rPr>
          <w:rFonts w:ascii="ZapfHumnst BT" w:hAnsi="ZapfHumnst BT" w:cs="Arial"/>
          <w:bCs/>
          <w:noProof/>
          <w:sz w:val="23"/>
          <w:szCs w:val="23"/>
        </w:rPr>
        <w:t>í.</w:t>
      </w:r>
      <w:r w:rsidRPr="00712FC8">
        <w:rPr>
          <w:rFonts w:ascii="ZapfHumnst BT" w:hAnsi="ZapfHumnst BT" w:cs="Arial"/>
          <w:sz w:val="23"/>
          <w:szCs w:val="23"/>
        </w:rPr>
        <w:t xml:space="preserve"> Objeto: Decreto Governamental, datado de 21/1/2026 (fl. 27 da peça 4 do processo </w:t>
      </w:r>
      <w:r w:rsidRPr="00712FC8">
        <w:rPr>
          <w:rFonts w:ascii="ZapfHumnst BT" w:hAnsi="ZapfHumnst BT" w:cs="Arial"/>
          <w:caps/>
          <w:noProof/>
          <w:sz w:val="23"/>
          <w:szCs w:val="23"/>
        </w:rPr>
        <w:t>TC/001290/2026</w:t>
      </w:r>
      <w:r w:rsidRPr="00712FC8">
        <w:rPr>
          <w:rFonts w:ascii="ZapfHumnst BT" w:hAnsi="ZapfHumnst BT" w:cs="Arial"/>
          <w:sz w:val="23"/>
          <w:szCs w:val="23"/>
        </w:rPr>
        <w:t xml:space="preserve">), que REVISA, </w:t>
      </w:r>
      <w:r w:rsidRPr="00712FC8">
        <w:rPr>
          <w:rFonts w:ascii="ZapfHumnst BT" w:hAnsi="ZapfHumnst BT" w:cs="Arial"/>
          <w:i/>
          <w:iCs/>
          <w:sz w:val="23"/>
          <w:szCs w:val="23"/>
        </w:rPr>
        <w:t>Sub Judice</w:t>
      </w:r>
      <w:r w:rsidRPr="00712FC8">
        <w:rPr>
          <w:rFonts w:ascii="ZapfHumnst BT" w:hAnsi="ZapfHumnst BT" w:cs="Arial"/>
          <w:sz w:val="23"/>
          <w:szCs w:val="23"/>
        </w:rPr>
        <w:t xml:space="preserve">, o ato de inativação consubstanciado no Decreto S/N de 3/6/2024 (fl. 65 da peça 2 do processo </w:t>
      </w:r>
      <w:r w:rsidRPr="00712FC8">
        <w:rPr>
          <w:rFonts w:ascii="ZapfHumnst BT" w:hAnsi="ZapfHumnst BT" w:cs="Arial"/>
          <w:caps/>
          <w:noProof/>
          <w:sz w:val="23"/>
          <w:szCs w:val="23"/>
        </w:rPr>
        <w:t>TC/001290/2026</w:t>
      </w:r>
      <w:r w:rsidRPr="00712FC8">
        <w:rPr>
          <w:rFonts w:ascii="ZapfHumnst BT" w:hAnsi="ZapfHumnst BT" w:cs="Arial"/>
          <w:sz w:val="23"/>
          <w:szCs w:val="23"/>
        </w:rPr>
        <w:t xml:space="preserve">), registrado pelo TCE/PI na Decisão Monocrática nº 156/2024-GJC de 17/6/2024 (fl. 75 da peça 2 do processo </w:t>
      </w:r>
      <w:r w:rsidRPr="00712FC8">
        <w:rPr>
          <w:rFonts w:ascii="ZapfHumnst BT" w:hAnsi="ZapfHumnst BT" w:cs="Arial"/>
          <w:caps/>
          <w:noProof/>
          <w:sz w:val="23"/>
          <w:szCs w:val="23"/>
        </w:rPr>
        <w:t>TC/001290/2026</w:t>
      </w:r>
      <w:r w:rsidRPr="00712FC8">
        <w:rPr>
          <w:rFonts w:ascii="ZapfHumnst BT" w:hAnsi="ZapfHumnst BT" w:cs="Arial"/>
          <w:sz w:val="23"/>
          <w:szCs w:val="23"/>
        </w:rPr>
        <w:t xml:space="preserve">), e REFORMA por Invalidez o servidor Ismael dos Santos Sousa na graduação de Subtenente PM (fl. 12 da peça 4 do processo </w:t>
      </w:r>
      <w:r w:rsidRPr="00712FC8">
        <w:rPr>
          <w:rFonts w:ascii="ZapfHumnst BT" w:hAnsi="ZapfHumnst BT" w:cs="Arial"/>
          <w:caps/>
          <w:noProof/>
          <w:sz w:val="23"/>
          <w:szCs w:val="23"/>
        </w:rPr>
        <w:t>TC/001290/2026</w:t>
      </w:r>
      <w:r w:rsidRPr="00712FC8">
        <w:rPr>
          <w:rFonts w:ascii="ZapfHumnst BT" w:hAnsi="ZapfHumnst BT" w:cs="Arial"/>
          <w:sz w:val="23"/>
          <w:szCs w:val="23"/>
        </w:rPr>
        <w:t xml:space="preserve">). </w:t>
      </w:r>
      <w:r w:rsidRPr="00712FC8">
        <w:rPr>
          <w:rFonts w:ascii="ZapfHumnst BT" w:hAnsi="ZapfHumnst BT" w:cs="Arial"/>
          <w:bCs/>
          <w:noProof/>
          <w:sz w:val="23"/>
          <w:szCs w:val="23"/>
        </w:rPr>
        <w:t xml:space="preserve">Referência Processual: </w:t>
      </w:r>
      <w:r w:rsidRPr="00712FC8">
        <w:rPr>
          <w:rFonts w:ascii="ZapfHumnst BT" w:hAnsi="ZapfHumnst BT" w:cs="Arial"/>
          <w:b/>
          <w:noProof/>
          <w:sz w:val="23"/>
          <w:szCs w:val="23"/>
        </w:rPr>
        <w:t>TC/007053/2024 – Reforma</w:t>
      </w:r>
      <w:r w:rsidRPr="00712FC8">
        <w:rPr>
          <w:rFonts w:ascii="ZapfHumnst BT" w:hAnsi="ZapfHumnst BT" w:cs="Arial"/>
          <w:bCs/>
          <w:noProof/>
          <w:sz w:val="23"/>
          <w:szCs w:val="23"/>
        </w:rPr>
        <w:t xml:space="preserve"> (</w:t>
      </w:r>
      <w:r w:rsidRPr="00712FC8">
        <w:rPr>
          <w:rFonts w:ascii="ZapfHumnst BT" w:hAnsi="ZapfHumnst BT" w:cs="Arial"/>
          <w:bCs/>
          <w:i/>
          <w:iCs/>
          <w:noProof/>
          <w:sz w:val="23"/>
          <w:szCs w:val="23"/>
        </w:rPr>
        <w:t>Julgamento: Decisão Monocrática nº 156/2024-GJC, à peça 6 do processo TC/007053/2024</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6), o parecer do Ministério Público de Contas-MPC (peça 7), </w:t>
      </w:r>
      <w:r w:rsidRPr="00712FC8">
        <w:rPr>
          <w:rFonts w:ascii="ZapfHumnst BT" w:hAnsi="ZapfHumnst BT"/>
          <w:sz w:val="23"/>
          <w:szCs w:val="23"/>
        </w:rPr>
        <w:t xml:space="preserve">e o mais que dos autos consta, decidiu a 1ª Câmara, unânime, concordando parcialmente com o parecer ministerial,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14),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do </w:t>
      </w:r>
      <w:r w:rsidRPr="00712FC8">
        <w:rPr>
          <w:rFonts w:ascii="ZapfHumnst BT" w:hAnsi="ZapfHumnst BT" w:cs="Arial"/>
          <w:b/>
          <w:bCs/>
          <w:i/>
          <w:iCs/>
          <w:sz w:val="23"/>
          <w:szCs w:val="23"/>
        </w:rPr>
        <w:t>Decreto Governamental, datado de 21/01/2026</w:t>
      </w:r>
      <w:r w:rsidRPr="00712FC8">
        <w:rPr>
          <w:rFonts w:ascii="ZapfHumnst BT" w:hAnsi="ZapfHumnst BT" w:cs="Arial"/>
          <w:i/>
          <w:iCs/>
          <w:sz w:val="23"/>
          <w:szCs w:val="23"/>
        </w:rPr>
        <w:t xml:space="preserve"> (fl. 27 da peça 4), publicada no Diário Oficial do Estado do Piauí nº 19 de 30/01/26 (fls. 29/30 da peça 4), com proventos no valor total de</w:t>
      </w:r>
      <w:r w:rsidRPr="00712FC8">
        <w:rPr>
          <w:rFonts w:ascii="ZapfHumnst BT" w:hAnsi="ZapfHumnst BT" w:cs="Arial"/>
          <w:b/>
          <w:bCs/>
          <w:i/>
          <w:iCs/>
          <w:sz w:val="23"/>
          <w:szCs w:val="23"/>
        </w:rPr>
        <w:t xml:space="preserve"> R$ 5.556,57</w:t>
      </w:r>
      <w:r w:rsidRPr="00712FC8">
        <w:rPr>
          <w:rFonts w:ascii="ZapfHumnst BT" w:hAnsi="ZapfHumnst BT" w:cs="Arial"/>
          <w:i/>
          <w:iCs/>
          <w:sz w:val="23"/>
          <w:szCs w:val="23"/>
        </w:rPr>
        <w:t xml:space="preserve"> (cinco mil, quinhentos e cinquenta e seis reais e cinquenta e sete centavos) mensais, não condicionando o registro ao trânsito em julgado da decisão de mérito.</w:t>
      </w:r>
    </w:p>
    <w:p w14:paraId="1F27B21C" w14:textId="77777777" w:rsidR="0017667D" w:rsidRPr="00712FC8" w:rsidRDefault="0017667D" w:rsidP="0017667D">
      <w:pPr>
        <w:spacing w:line="270" w:lineRule="exact"/>
        <w:jc w:val="both"/>
        <w:rPr>
          <w:rFonts w:ascii="ZapfHumnst BT" w:hAnsi="ZapfHumnst BT" w:cs="Arial"/>
          <w:i/>
          <w:iCs/>
          <w:sz w:val="23"/>
          <w:szCs w:val="23"/>
        </w:rPr>
      </w:pPr>
    </w:p>
    <w:p w14:paraId="50E8A6CD" w14:textId="77777777" w:rsidR="0017667D" w:rsidRPr="00712FC8" w:rsidRDefault="0017667D" w:rsidP="0017667D">
      <w:pPr>
        <w:spacing w:line="270" w:lineRule="exact"/>
        <w:jc w:val="both"/>
        <w:rPr>
          <w:rFonts w:ascii="ZapfHumnst BT" w:hAnsi="ZapfHumnst BT" w:cs="Arial"/>
          <w:i/>
          <w:iCs/>
          <w:sz w:val="23"/>
          <w:szCs w:val="23"/>
        </w:rPr>
      </w:pPr>
    </w:p>
    <w:p w14:paraId="0853DD05" w14:textId="77777777" w:rsidR="0017667D" w:rsidRPr="00712FC8" w:rsidRDefault="0017667D" w:rsidP="0017667D">
      <w:pPr>
        <w:spacing w:line="270" w:lineRule="exact"/>
        <w:jc w:val="both"/>
        <w:rPr>
          <w:rFonts w:ascii="ZapfHumnst BT" w:hAnsi="ZapfHumnst BT" w:cs="Arial"/>
          <w:i/>
          <w:iCs/>
          <w:sz w:val="23"/>
          <w:szCs w:val="23"/>
        </w:rPr>
      </w:pPr>
    </w:p>
    <w:p w14:paraId="1452B46D" w14:textId="77777777" w:rsidR="0017667D" w:rsidRPr="00712FC8" w:rsidRDefault="0017667D" w:rsidP="0017667D">
      <w:pPr>
        <w:spacing w:line="270" w:lineRule="exact"/>
        <w:jc w:val="both"/>
        <w:rPr>
          <w:rFonts w:ascii="ZapfHumnst BT" w:hAnsi="ZapfHumnst BT" w:cs="Arial"/>
          <w:i/>
          <w:iCs/>
          <w:sz w:val="23"/>
          <w:szCs w:val="23"/>
        </w:rPr>
      </w:pPr>
    </w:p>
    <w:p w14:paraId="43E0887F" w14:textId="77777777" w:rsidR="0017667D" w:rsidRPr="00712FC8" w:rsidRDefault="0017667D" w:rsidP="0017667D">
      <w:pPr>
        <w:spacing w:line="270" w:lineRule="exact"/>
        <w:jc w:val="both"/>
        <w:rPr>
          <w:rFonts w:ascii="ZapfHumnst BT" w:hAnsi="ZapfHumnst BT" w:cs="Arial"/>
          <w:i/>
          <w:iCs/>
          <w:sz w:val="23"/>
          <w:szCs w:val="23"/>
        </w:rPr>
      </w:pPr>
    </w:p>
    <w:p w14:paraId="17E1543E" w14:textId="4443E943" w:rsidR="0017667D" w:rsidRPr="00712FC8" w:rsidRDefault="0017667D" w:rsidP="0017667D">
      <w:pPr>
        <w:spacing w:line="270" w:lineRule="exact"/>
        <w:jc w:val="both"/>
        <w:rPr>
          <w:rFonts w:ascii="ZapfHumnst BT" w:hAnsi="ZapfHumnst BT" w:cs="Arial"/>
          <w:b/>
          <w:i/>
          <w:iCs/>
          <w:sz w:val="23"/>
          <w:szCs w:val="23"/>
        </w:rPr>
      </w:pPr>
      <w:r w:rsidRPr="00712FC8">
        <w:rPr>
          <w:rFonts w:ascii="ZapfHumnst BT" w:hAnsi="ZapfHumnst BT" w:cs="Arial"/>
          <w:b/>
          <w:i/>
          <w:iCs/>
          <w:sz w:val="23"/>
          <w:szCs w:val="23"/>
        </w:rPr>
        <w:lastRenderedPageBreak/>
        <w:t>RELATADOS PELO CONS. SUBSTITUTO JACKSON NOBRE VERAS</w:t>
      </w:r>
    </w:p>
    <w:p w14:paraId="2DBE2EFB" w14:textId="77777777" w:rsidR="0017667D" w:rsidRPr="00712FC8" w:rsidRDefault="0017667D" w:rsidP="0017667D">
      <w:pPr>
        <w:spacing w:line="260" w:lineRule="exact"/>
        <w:jc w:val="both"/>
        <w:rPr>
          <w:rFonts w:ascii="ZapfHumnst BT" w:hAnsi="ZapfHumnst BT" w:cs="Arial"/>
          <w:i/>
          <w:iCs/>
          <w:sz w:val="23"/>
          <w:szCs w:val="23"/>
        </w:rPr>
      </w:pPr>
    </w:p>
    <w:p w14:paraId="741D1E69" w14:textId="524D7876" w:rsidR="0017667D" w:rsidRPr="00712FC8" w:rsidRDefault="0017667D" w:rsidP="009C47E3">
      <w:pPr>
        <w:spacing w:line="300" w:lineRule="exact"/>
        <w:jc w:val="both"/>
        <w:rPr>
          <w:rFonts w:ascii="ZapfHumnst BT" w:hAnsi="ZapfHumnst BT" w:cs="Arial"/>
          <w:i/>
          <w:iCs/>
          <w:sz w:val="23"/>
          <w:szCs w:val="23"/>
        </w:rPr>
      </w:pPr>
      <w:r w:rsidRPr="00712FC8">
        <w:rPr>
          <w:rFonts w:ascii="ZapfHumnst BT" w:hAnsi="ZapfHumnst BT" w:cs="Arial"/>
          <w:sz w:val="23"/>
          <w:szCs w:val="23"/>
        </w:rPr>
        <w:t>EXTRATO DE JULGAMENTO Nº 69/2026.</w:t>
      </w:r>
      <w:r w:rsidRPr="00712FC8">
        <w:rPr>
          <w:rFonts w:ascii="ZapfHumnst BT" w:hAnsi="ZapfHumnst BT" w:cs="Arial"/>
          <w:b/>
          <w:sz w:val="23"/>
          <w:szCs w:val="23"/>
        </w:rPr>
        <w:t xml:space="preserve"> </w:t>
      </w:r>
      <w:r w:rsidRPr="00712FC8">
        <w:rPr>
          <w:rFonts w:ascii="ZapfHumnst BT" w:hAnsi="ZapfHumnst BT" w:cs="Arial"/>
          <w:b/>
          <w:noProof/>
          <w:sz w:val="23"/>
          <w:szCs w:val="23"/>
        </w:rPr>
        <w:t>TC/013527/2024 – DENÚNCIA CONTRA A PREFEITURA MUNICIPAL DE PORTO-PI (EXERCÍCIO FINANCEIRO DE 2024)</w:t>
      </w:r>
      <w:r w:rsidRPr="00712FC8">
        <w:rPr>
          <w:rFonts w:ascii="ZapfHumnst BT" w:hAnsi="ZapfHumnst BT" w:cs="Arial"/>
          <w:sz w:val="23"/>
          <w:szCs w:val="23"/>
        </w:rPr>
        <w:t>. Objeto:</w:t>
      </w:r>
      <w:r w:rsidRPr="00712FC8">
        <w:rPr>
          <w:rFonts w:ascii="ZapfHumnst BT" w:hAnsi="ZapfHumnst BT"/>
          <w:sz w:val="23"/>
          <w:szCs w:val="23"/>
        </w:rPr>
        <w:t xml:space="preserve"> denúncia referente a questões previdenciárias.</w:t>
      </w:r>
      <w:r w:rsidRPr="00712FC8">
        <w:rPr>
          <w:rFonts w:ascii="ZapfHumnst BT" w:hAnsi="ZapfHumnst BT" w:cs="Arial"/>
          <w:sz w:val="23"/>
          <w:szCs w:val="23"/>
        </w:rPr>
        <w:t xml:space="preserve"> Denunciado(s): Domingos Bacelar de Carvalho – Prefeito Municipal (exercício financeiro de 2024). Advogado(s) do(s) Denunciado(s): Márcio Pereira da Silva Rocha (OAB/PI nº 11.687) – (Procuração: fl. 1 da peça 12.2). Denunciante(s): Aluízio Moreira Vaz – atual Prefeito Municipal. Advogado(s) do(s) Denunciante(s): Vinicius Gomes Pinheiro de Araújo (OAB/PI nº 18.083) e</w:t>
      </w:r>
      <w:r w:rsidRPr="00712FC8">
        <w:rPr>
          <w:rFonts w:ascii="ZapfHumnst BT" w:hAnsi="ZapfHumnst BT" w:cs="Arial"/>
          <w:i/>
          <w:iCs/>
          <w:sz w:val="23"/>
          <w:szCs w:val="23"/>
        </w:rPr>
        <w:t xml:space="preserve"> outros</w:t>
      </w:r>
      <w:r w:rsidRPr="00712FC8">
        <w:rPr>
          <w:rFonts w:ascii="ZapfHumnst BT" w:hAnsi="ZapfHumnst BT" w:cs="Arial"/>
          <w:sz w:val="23"/>
          <w:szCs w:val="23"/>
        </w:rPr>
        <w:t xml:space="preserve"> – (Procuração: fl. 1 da peça 3). Vistos, relatados e discutidos os presentes autos, considerando o Relatório de Instrução da Diretoria de Fiscalização de Pessoal e Previdência – DFPESSOAL (peça 18), a informação da Divisão de Fiscalização de Previdência Pública – DFPESSOAL 4 (peça 33), os pareceres do Ministério Público de Contas (peças 21 e 35), a sustentação oral do advogado Márcio Pereira da Silva Rocha (OAB/PI nº 11.687), que se reportou ao objeto da denúncia, e o mais que dos autos consta, decidiu a 1ª Câmara, unânime, divergindo parcialmente do parecer ministerial, conforme e pelos fundamentos expostos na proposta de voto do Relator (peça 42), nos seguintes termos:</w:t>
      </w:r>
      <w:r w:rsidR="009C47E3" w:rsidRPr="00712FC8">
        <w:rPr>
          <w:rFonts w:ascii="ZapfHumnst BT" w:hAnsi="ZapfHumnst BT" w:cs="Arial"/>
          <w:sz w:val="23"/>
          <w:szCs w:val="23"/>
        </w:rPr>
        <w:t xml:space="preserve"> a) </w:t>
      </w:r>
      <w:r w:rsidRPr="00712FC8">
        <w:rPr>
          <w:rFonts w:ascii="ZapfHumnst BT" w:hAnsi="ZapfHumnst BT" w:cs="Arial"/>
          <w:i/>
          <w:iCs/>
          <w:sz w:val="23"/>
          <w:szCs w:val="23"/>
        </w:rPr>
        <w:t xml:space="preserve">pela </w:t>
      </w:r>
      <w:r w:rsidRPr="00712FC8">
        <w:rPr>
          <w:rFonts w:ascii="ZapfHumnst BT" w:hAnsi="ZapfHumnst BT" w:cs="Arial"/>
          <w:b/>
          <w:bCs/>
          <w:i/>
          <w:iCs/>
          <w:caps/>
          <w:sz w:val="23"/>
          <w:szCs w:val="23"/>
        </w:rPr>
        <w:t>instauração de Tomada de Contas Especial</w:t>
      </w:r>
      <w:r w:rsidRPr="00712FC8">
        <w:rPr>
          <w:rFonts w:ascii="ZapfHumnst BT" w:hAnsi="ZapfHumnst BT" w:cs="Arial"/>
          <w:i/>
          <w:iCs/>
          <w:sz w:val="23"/>
          <w:szCs w:val="23"/>
        </w:rPr>
        <w:t>, a ser realizada no âmbito do Tribunal de Contas do Estado do Piauí, em conformidade com o disposto no Inciso IV do art. 1º da IN TCE no 03/2024, para quantificar o dano causado ao município e obter o devido ressarcimento, já considerados os fatos e a responsabilidade destacados na instrução do presente processo;</w:t>
      </w:r>
      <w:r w:rsidR="009C47E3" w:rsidRPr="00712FC8">
        <w:rPr>
          <w:rFonts w:ascii="ZapfHumnst BT" w:hAnsi="ZapfHumnst BT" w:cs="Arial"/>
          <w:i/>
          <w:iCs/>
          <w:sz w:val="23"/>
          <w:szCs w:val="23"/>
        </w:rPr>
        <w:t xml:space="preserve"> b) </w:t>
      </w:r>
      <w:r w:rsidRPr="00712FC8">
        <w:rPr>
          <w:rFonts w:ascii="ZapfHumnst BT" w:hAnsi="ZapfHumnst BT" w:cs="Arial"/>
          <w:i/>
          <w:iCs/>
          <w:sz w:val="23"/>
          <w:szCs w:val="23"/>
        </w:rPr>
        <w:t xml:space="preserve">pelo </w:t>
      </w:r>
      <w:r w:rsidRPr="00712FC8">
        <w:rPr>
          <w:rFonts w:ascii="ZapfHumnst BT" w:hAnsi="ZapfHumnst BT" w:cs="Arial"/>
          <w:b/>
          <w:bCs/>
          <w:i/>
          <w:iCs/>
          <w:caps/>
          <w:sz w:val="23"/>
          <w:szCs w:val="23"/>
        </w:rPr>
        <w:t>arquivamento</w:t>
      </w:r>
      <w:r w:rsidRPr="00712FC8">
        <w:rPr>
          <w:rFonts w:ascii="ZapfHumnst BT" w:hAnsi="ZapfHumnst BT" w:cs="Arial"/>
          <w:i/>
          <w:iCs/>
          <w:sz w:val="23"/>
          <w:szCs w:val="23"/>
        </w:rPr>
        <w:t xml:space="preserve"> da presente Denúncia.</w:t>
      </w:r>
    </w:p>
    <w:p w14:paraId="1C248A13" w14:textId="77777777" w:rsidR="0017667D" w:rsidRPr="00712FC8" w:rsidRDefault="0017667D" w:rsidP="0017667D">
      <w:pPr>
        <w:spacing w:line="260" w:lineRule="exact"/>
        <w:jc w:val="both"/>
        <w:rPr>
          <w:rFonts w:ascii="ZapfHumnst BT" w:hAnsi="ZapfHumnst BT" w:cs="Arial"/>
          <w:i/>
          <w:iCs/>
          <w:sz w:val="23"/>
          <w:szCs w:val="23"/>
        </w:rPr>
      </w:pPr>
    </w:p>
    <w:p w14:paraId="40D1ABFB" w14:textId="68FF0234" w:rsidR="0017667D" w:rsidRPr="00712FC8" w:rsidRDefault="00AD1475" w:rsidP="00AD1475">
      <w:pPr>
        <w:spacing w:line="300" w:lineRule="exact"/>
        <w:jc w:val="both"/>
        <w:rPr>
          <w:rFonts w:ascii="ZapfHumnst BT" w:hAnsi="ZapfHumnst BT" w:cs="Arial"/>
          <w:b/>
          <w:i/>
          <w:iCs/>
          <w:sz w:val="23"/>
          <w:szCs w:val="23"/>
        </w:rPr>
      </w:pPr>
      <w:r w:rsidRPr="00712FC8">
        <w:rPr>
          <w:rFonts w:ascii="ZapfHumnst BT" w:hAnsi="ZapfHumnst BT" w:cs="Arial"/>
          <w:sz w:val="23"/>
          <w:szCs w:val="23"/>
        </w:rPr>
        <w:t>EXTRATO DE JULGAMENTO</w:t>
      </w:r>
      <w:r w:rsidRPr="00712FC8">
        <w:rPr>
          <w:rFonts w:ascii="ZapfHumnst BT" w:hAnsi="ZapfHumnst BT"/>
          <w:sz w:val="23"/>
          <w:szCs w:val="23"/>
        </w:rPr>
        <w:t xml:space="preserve"> Nº 70/2026.</w:t>
      </w:r>
      <w:r w:rsidRPr="00712FC8">
        <w:rPr>
          <w:rFonts w:ascii="ZapfHumnst BT" w:hAnsi="ZapfHumnst BT"/>
          <w:b/>
          <w:bCs/>
          <w:sz w:val="23"/>
          <w:szCs w:val="23"/>
        </w:rPr>
        <w:t xml:space="preserve"> TC/011118/2024 – REPRESENTAÇÃO CONTRA A PREFEITURA MUNICIPAL DE BOM PRINCÍPIO DO PIAUÍ-PI (EXERCÍCIO FINANCEIRO DE 2024).</w:t>
      </w:r>
      <w:r w:rsidRPr="00712FC8">
        <w:rPr>
          <w:rFonts w:ascii="ZapfHumnst BT" w:hAnsi="ZapfHumnst BT"/>
          <w:sz w:val="23"/>
          <w:szCs w:val="23"/>
        </w:rPr>
        <w:t xml:space="preserve"> Processo(s) apensado(s):</w:t>
      </w:r>
      <w:r w:rsidRPr="00712FC8">
        <w:rPr>
          <w:rFonts w:ascii="ZapfHumnst BT" w:hAnsi="ZapfHumnst BT"/>
          <w:b/>
          <w:bCs/>
          <w:sz w:val="23"/>
          <w:szCs w:val="23"/>
        </w:rPr>
        <w:t xml:space="preserve"> TC/010595/2024 – Representação</w:t>
      </w:r>
      <w:r w:rsidRPr="00712FC8">
        <w:rPr>
          <w:rFonts w:ascii="ZapfHumnst BT" w:hAnsi="ZapfHumnst BT"/>
          <w:sz w:val="23"/>
          <w:szCs w:val="23"/>
        </w:rPr>
        <w:t xml:space="preserve"> sobre supostas irregularidades quanto a recolhimentos previdenciários (</w:t>
      </w:r>
      <w:r w:rsidRPr="00712FC8">
        <w:rPr>
          <w:rFonts w:ascii="ZapfHumnst BT" w:hAnsi="ZapfHumnst BT"/>
          <w:i/>
          <w:iCs/>
          <w:sz w:val="23"/>
          <w:szCs w:val="23"/>
        </w:rPr>
        <w:t>Representado: Lucas da Silva Moraes – Prefeito Municipal. Advogado do Representante: Magno Luís da Silva Cardoso, OAB/PI nº 21.903, com Procuração à fl. 1 da peça 5</w:t>
      </w:r>
      <w:r w:rsidRPr="00712FC8">
        <w:rPr>
          <w:rFonts w:ascii="ZapfHumnst BT" w:hAnsi="ZapfHumnst BT"/>
          <w:sz w:val="23"/>
          <w:szCs w:val="23"/>
        </w:rPr>
        <w:t xml:space="preserve">); e  </w:t>
      </w:r>
      <w:r w:rsidRPr="00712FC8">
        <w:rPr>
          <w:rFonts w:ascii="ZapfHumnst BT" w:hAnsi="ZapfHumnst BT"/>
          <w:b/>
          <w:bCs/>
          <w:sz w:val="23"/>
          <w:szCs w:val="23"/>
        </w:rPr>
        <w:t>TC/014658/2024 – Representação</w:t>
      </w:r>
      <w:r w:rsidRPr="00712FC8">
        <w:rPr>
          <w:rFonts w:ascii="ZapfHumnst BT" w:hAnsi="ZapfHumnst BT"/>
          <w:sz w:val="23"/>
          <w:szCs w:val="23"/>
        </w:rPr>
        <w:t xml:space="preserve"> devido à inadimplência no envio da prestação de contas do município no sistema Documentação Web: especificamente, não houve a devida comprovação do recolhimento das contribuições previdenciárias das competências de janeiro a setembro de 2024, devidas pelo ente federativo para o regime próprio de previdência do município, nos termos da IN TCE/PI nº 06/2022 (</w:t>
      </w:r>
      <w:r w:rsidRPr="00712FC8">
        <w:rPr>
          <w:rFonts w:ascii="ZapfHumnst BT" w:hAnsi="ZapfHumnst BT"/>
          <w:i/>
          <w:iCs/>
          <w:sz w:val="23"/>
          <w:szCs w:val="23"/>
        </w:rPr>
        <w:t xml:space="preserve">Representado: Lucas da Silva Moraes – Prefeito Municipal. Advogado do Representado: Diogo </w:t>
      </w:r>
      <w:proofErr w:type="spellStart"/>
      <w:r w:rsidRPr="00712FC8">
        <w:rPr>
          <w:rFonts w:ascii="ZapfHumnst BT" w:hAnsi="ZapfHumnst BT"/>
          <w:i/>
          <w:iCs/>
          <w:sz w:val="23"/>
          <w:szCs w:val="23"/>
        </w:rPr>
        <w:t>Josennis</w:t>
      </w:r>
      <w:proofErr w:type="spellEnd"/>
      <w:r w:rsidRPr="00712FC8">
        <w:rPr>
          <w:rFonts w:ascii="ZapfHumnst BT" w:hAnsi="ZapfHumnst BT"/>
          <w:i/>
          <w:iCs/>
          <w:sz w:val="23"/>
          <w:szCs w:val="23"/>
        </w:rPr>
        <w:t xml:space="preserve"> do Nascimento Vieira, OAB/PI nº 8.754, com procuração à fl. 1 da peça 22.2</w:t>
      </w:r>
      <w:r w:rsidRPr="00712FC8">
        <w:rPr>
          <w:rFonts w:ascii="ZapfHumnst BT" w:hAnsi="ZapfHumnst BT"/>
          <w:sz w:val="23"/>
          <w:szCs w:val="23"/>
        </w:rPr>
        <w:t xml:space="preserve">). </w:t>
      </w:r>
      <w:r w:rsidRPr="00712FC8">
        <w:rPr>
          <w:rFonts w:ascii="ZapfHumnst BT" w:hAnsi="ZapfHumnst BT"/>
          <w:b/>
          <w:bCs/>
          <w:sz w:val="23"/>
          <w:szCs w:val="23"/>
        </w:rPr>
        <w:t xml:space="preserve">TC/011118/2024 – REPRESENTAÇÃO. </w:t>
      </w:r>
      <w:r w:rsidRPr="00712FC8">
        <w:rPr>
          <w:rFonts w:ascii="ZapfHumnst BT" w:hAnsi="ZapfHumnst BT"/>
          <w:sz w:val="23"/>
          <w:szCs w:val="23"/>
        </w:rPr>
        <w:t xml:space="preserve">Objeto: representação com pedido de medida cautelar de bloqueio de contas bancárias (peça 5), apresentada pela Secretaria de Controle Externo - SECEX, subscrita pela DFPESSOAL, em face do Prefeito Municipal de Bom Princípio do Piauí-PI, Sr. Lucas da Silva Moraes, exercício financeiro de 2024, noticiando irregularidades na prestação de contas essenciais ao regular recolhimento das contribuições previdenciárias ao Regime Próprio de Previdência Social do Município, nos termos da Instrução Normativa TCE/PI nº 05/2023 e Portaria nº 125/2024. Representado(s): Lucas da Silva Moraes – Prefeito Municipal. Advogado(s) do(s) Representado(s): Diogo </w:t>
      </w:r>
      <w:proofErr w:type="spellStart"/>
      <w:r w:rsidRPr="00712FC8">
        <w:rPr>
          <w:rFonts w:ascii="ZapfHumnst BT" w:hAnsi="ZapfHumnst BT"/>
          <w:sz w:val="23"/>
          <w:szCs w:val="23"/>
        </w:rPr>
        <w:t>Josennis</w:t>
      </w:r>
      <w:proofErr w:type="spellEnd"/>
      <w:r w:rsidRPr="00712FC8">
        <w:rPr>
          <w:rFonts w:ascii="ZapfHumnst BT" w:hAnsi="ZapfHumnst BT"/>
          <w:sz w:val="23"/>
          <w:szCs w:val="23"/>
        </w:rPr>
        <w:t xml:space="preserve"> do </w:t>
      </w:r>
      <w:r w:rsidRPr="00712FC8">
        <w:rPr>
          <w:rFonts w:ascii="ZapfHumnst BT" w:hAnsi="ZapfHumnst BT"/>
          <w:sz w:val="23"/>
          <w:szCs w:val="23"/>
        </w:rPr>
        <w:lastRenderedPageBreak/>
        <w:t xml:space="preserve">Nascimento Vieira (OAB/PI nº 8.754) – (Procuração: fl. 1 das peças 7.2, 8.2 e 23.2). Representante(s): Secretaria de Controle Externo – SECEX do TCE/PI. Vistos, relatados e discutidos os presentes autos, considerando o Relatório de Representação da Secretaria de Controle Externo – SECEX (peça 5), as informações da Secretaria de Controle Externo – SECEX (peças 10, 34, 54, 59, 63 e 68), a Decisão Monocrática nº 230/2024-GJV (peça 24), a Decisão Monocrática nº 271/2024-GJV (peça 35), a Decisão Monocrática nº 283/2024-GJV (peça 43), os pareceres do Ministério Público de Contas (peças 70 e 74), e o mais que dos autos consta, decidiu a 1ª Câmara, unânime, de acordo com o parecer ministerial (peça 74), </w:t>
      </w:r>
      <w:r w:rsidRPr="00712FC8">
        <w:rPr>
          <w:rFonts w:ascii="ZapfHumnst BT" w:hAnsi="ZapfHumnst BT" w:cs="Arial"/>
          <w:sz w:val="23"/>
          <w:szCs w:val="23"/>
        </w:rPr>
        <w:t xml:space="preserve">conforme e pelos fundamentos expostos no voto do Relator </w:t>
      </w:r>
      <w:r w:rsidRPr="00712FC8">
        <w:rPr>
          <w:rFonts w:ascii="ZapfHumnst BT" w:hAnsi="ZapfHumnst BT"/>
          <w:sz w:val="23"/>
          <w:szCs w:val="23"/>
        </w:rPr>
        <w:t xml:space="preserve">(peça 81), nos seguintes termos: 1. </w:t>
      </w:r>
      <w:r w:rsidRPr="00712FC8">
        <w:rPr>
          <w:rFonts w:ascii="ZapfHumnst BT" w:hAnsi="ZapfHumnst BT"/>
          <w:b/>
          <w:bCs/>
          <w:caps/>
          <w:sz w:val="23"/>
          <w:szCs w:val="23"/>
        </w:rPr>
        <w:t>Procedência</w:t>
      </w:r>
      <w:r w:rsidRPr="00712FC8">
        <w:rPr>
          <w:rFonts w:ascii="ZapfHumnst BT" w:hAnsi="ZapfHumnst BT"/>
          <w:sz w:val="23"/>
          <w:szCs w:val="23"/>
        </w:rPr>
        <w:t xml:space="preserve"> da presente</w:t>
      </w:r>
      <w:r w:rsidRPr="00712FC8">
        <w:rPr>
          <w:rFonts w:ascii="ZapfHumnst BT" w:hAnsi="ZapfHumnst BT"/>
          <w:b/>
          <w:bCs/>
          <w:sz w:val="23"/>
          <w:szCs w:val="23"/>
        </w:rPr>
        <w:t xml:space="preserve"> Representação (TC/011118/2025)</w:t>
      </w:r>
      <w:r w:rsidRPr="00712FC8">
        <w:rPr>
          <w:rFonts w:ascii="ZapfHumnst BT" w:hAnsi="ZapfHumnst BT"/>
          <w:sz w:val="23"/>
          <w:szCs w:val="23"/>
        </w:rPr>
        <w:t xml:space="preserve">, diante da ausência de regular prestação de contas, em afronta ao art. 70, parágrafo único, da CF/88, c/c art. 85, §1º, da CE/89 e art. 93 do Decreto-Lei nº 200/67, bem como pela violação ao equilíbrio financeiro e atuarial do Regime Próprio de Previdência Social do Município de Bom Princípio-PI, nos termos do art. 40, </w:t>
      </w:r>
      <w:r w:rsidRPr="00712FC8">
        <w:rPr>
          <w:rFonts w:ascii="ZapfHumnst BT" w:hAnsi="ZapfHumnst BT"/>
          <w:i/>
          <w:iCs/>
          <w:sz w:val="23"/>
          <w:szCs w:val="23"/>
        </w:rPr>
        <w:t>caput</w:t>
      </w:r>
      <w:r w:rsidRPr="00712FC8">
        <w:rPr>
          <w:rFonts w:ascii="ZapfHumnst BT" w:hAnsi="ZapfHumnst BT"/>
          <w:sz w:val="23"/>
          <w:szCs w:val="23"/>
        </w:rPr>
        <w:t xml:space="preserve">, da CF/88, c/c art. 1º, </w:t>
      </w:r>
      <w:r w:rsidRPr="00712FC8">
        <w:rPr>
          <w:rFonts w:ascii="ZapfHumnst BT" w:hAnsi="ZapfHumnst BT"/>
          <w:i/>
          <w:iCs/>
          <w:sz w:val="23"/>
          <w:szCs w:val="23"/>
        </w:rPr>
        <w:t>caput</w:t>
      </w:r>
      <w:r w:rsidRPr="00712FC8">
        <w:rPr>
          <w:rFonts w:ascii="ZapfHumnst BT" w:hAnsi="ZapfHumnst BT"/>
          <w:sz w:val="23"/>
          <w:szCs w:val="23"/>
        </w:rPr>
        <w:t xml:space="preserve">, art. 2º, §1º, e art. 9º, incisos I, II e III, da Lei nº 9.717/98, art. 2º, I e II, da Portaria nº 403/2008/MPS; 2. </w:t>
      </w:r>
      <w:r w:rsidRPr="00712FC8">
        <w:rPr>
          <w:rFonts w:ascii="ZapfHumnst BT" w:hAnsi="ZapfHumnst BT"/>
          <w:b/>
          <w:bCs/>
          <w:caps/>
          <w:sz w:val="23"/>
          <w:szCs w:val="23"/>
        </w:rPr>
        <w:t>Aplicação de multa</w:t>
      </w:r>
      <w:r w:rsidRPr="00712FC8">
        <w:rPr>
          <w:rFonts w:ascii="ZapfHumnst BT" w:hAnsi="ZapfHumnst BT"/>
          <w:sz w:val="23"/>
          <w:szCs w:val="23"/>
        </w:rPr>
        <w:t xml:space="preserve"> ao responsável, Sr.</w:t>
      </w:r>
      <w:r w:rsidRPr="00712FC8">
        <w:rPr>
          <w:rFonts w:ascii="ZapfHumnst BT" w:hAnsi="ZapfHumnst BT"/>
          <w:b/>
          <w:bCs/>
          <w:sz w:val="23"/>
          <w:szCs w:val="23"/>
        </w:rPr>
        <w:t xml:space="preserve"> Lucas da Silva Moraes</w:t>
      </w:r>
      <w:r w:rsidRPr="00712FC8">
        <w:rPr>
          <w:rFonts w:ascii="ZapfHumnst BT" w:hAnsi="ZapfHumnst BT"/>
          <w:sz w:val="23"/>
          <w:szCs w:val="23"/>
        </w:rPr>
        <w:t xml:space="preserve"> (Prefeito Municipal de Bom Princípio do Piauí-PI, exercício financeiro de 2024), no valor de</w:t>
      </w:r>
      <w:r w:rsidRPr="00712FC8">
        <w:rPr>
          <w:rFonts w:ascii="ZapfHumnst BT" w:hAnsi="ZapfHumnst BT"/>
          <w:b/>
          <w:bCs/>
          <w:sz w:val="23"/>
          <w:szCs w:val="23"/>
        </w:rPr>
        <w:t xml:space="preserve"> 1.000 UFR-PI</w:t>
      </w:r>
      <w:r w:rsidRPr="00712FC8">
        <w:rPr>
          <w:rFonts w:ascii="ZapfHumnst BT" w:hAnsi="ZapfHumnst BT"/>
          <w:sz w:val="23"/>
          <w:szCs w:val="23"/>
        </w:rPr>
        <w:t xml:space="preserve"> nos termos do art. 77 e seguintes, bem como art. 79, I, VI, VII e §1º da Lei Orgânica do Tribunal de Contas do Estado do Piauí c/c art. 206, I, VII e VIII, do Regimento Interno do TCE/PI; 3. </w:t>
      </w:r>
      <w:r w:rsidRPr="00712FC8">
        <w:rPr>
          <w:rFonts w:ascii="ZapfHumnst BT" w:hAnsi="ZapfHumnst BT"/>
          <w:b/>
          <w:bCs/>
          <w:caps/>
          <w:sz w:val="23"/>
          <w:szCs w:val="23"/>
        </w:rPr>
        <w:t>Repercussão</w:t>
      </w:r>
      <w:r w:rsidRPr="00712FC8">
        <w:rPr>
          <w:rFonts w:ascii="ZapfHumnst BT" w:hAnsi="ZapfHumnst BT"/>
          <w:sz w:val="23"/>
          <w:szCs w:val="23"/>
        </w:rPr>
        <w:t xml:space="preserve"> no julgamento das Contas de Governos do ente, referente ao exercício financeiro de 2024, em face da gravidade das ocorrências identificadas. </w:t>
      </w:r>
      <w:r w:rsidRPr="00712FC8">
        <w:rPr>
          <w:rFonts w:ascii="ZapfHumnst BT" w:hAnsi="ZapfHumnst BT"/>
          <w:b/>
          <w:bCs/>
          <w:sz w:val="23"/>
          <w:szCs w:val="23"/>
        </w:rPr>
        <w:t xml:space="preserve">TC/010595/2024 – REPRESENTAÇÃO. </w:t>
      </w:r>
      <w:r w:rsidRPr="00712FC8">
        <w:rPr>
          <w:rFonts w:ascii="ZapfHumnst BT" w:hAnsi="ZapfHumnst BT"/>
          <w:sz w:val="23"/>
          <w:szCs w:val="23"/>
        </w:rPr>
        <w:t xml:space="preserve">Objeto: supostas irregularidades quanto a recolhimentos previdenciários. Representado(s): Antônio Cássio de Sousa Bezerra – Presidente do Conselho Fiscal de Tributos da Previdência do Município de Bom Princípio do Piauí-PI. Representante(s): Antônio Cássio de Sousa Bezerra – Presidente do Conselho Fiscal de Tributos da Previdência do Município de Bom Princípio do Piauí-PI. Advogado(s) do(s) Representante(s): Magno Luís da Silva Cardoso (OAB/PI nº 21.903) – (Procuração: fl. 1 da peça 5 ). Vistos, relatados e discutidos os presentes autos, considerando o Relatório de Representação da Secretaria de Controle Externo – SECEX (peça 14 do processo TC/010595/2024), os pareceres do Ministério Público de Contas (peças 70 e 74 do processo TC/011118/2024), e o mais que dos autos consta, decidiu a 1ª Câmara, unânime, de acordo com o parecer ministerial (peça 74 do processo TC/011118/2024), </w:t>
      </w:r>
      <w:r w:rsidRPr="00712FC8">
        <w:rPr>
          <w:rFonts w:ascii="ZapfHumnst BT" w:hAnsi="ZapfHumnst BT" w:cs="Arial"/>
          <w:sz w:val="23"/>
          <w:szCs w:val="23"/>
        </w:rPr>
        <w:t xml:space="preserve">conforme e pelos fundamentos expostos no voto do Relator </w:t>
      </w:r>
      <w:r w:rsidRPr="00712FC8">
        <w:rPr>
          <w:rFonts w:ascii="ZapfHumnst BT" w:hAnsi="ZapfHumnst BT"/>
          <w:sz w:val="23"/>
          <w:szCs w:val="23"/>
        </w:rPr>
        <w:t xml:space="preserve">(peça 81 do processo TC/011118/2024), nos seguintes termos: 1. </w:t>
      </w:r>
      <w:r w:rsidRPr="00712FC8">
        <w:rPr>
          <w:rFonts w:ascii="ZapfHumnst BT" w:hAnsi="ZapfHumnst BT"/>
          <w:b/>
          <w:bCs/>
          <w:caps/>
          <w:sz w:val="23"/>
          <w:szCs w:val="23"/>
        </w:rPr>
        <w:t>Procedência parcial</w:t>
      </w:r>
      <w:r w:rsidRPr="00712FC8">
        <w:rPr>
          <w:rFonts w:ascii="ZapfHumnst BT" w:hAnsi="ZapfHumnst BT"/>
          <w:sz w:val="23"/>
          <w:szCs w:val="23"/>
        </w:rPr>
        <w:t xml:space="preserve"> da </w:t>
      </w:r>
      <w:r w:rsidRPr="00712FC8">
        <w:rPr>
          <w:rFonts w:ascii="ZapfHumnst BT" w:hAnsi="ZapfHumnst BT"/>
          <w:b/>
          <w:bCs/>
          <w:sz w:val="23"/>
          <w:szCs w:val="23"/>
        </w:rPr>
        <w:t>Representação apensada (TC/010595/2024)</w:t>
      </w:r>
      <w:r w:rsidRPr="00712FC8">
        <w:rPr>
          <w:rFonts w:ascii="ZapfHumnst BT" w:hAnsi="ZapfHumnst BT"/>
          <w:sz w:val="23"/>
          <w:szCs w:val="23"/>
        </w:rPr>
        <w:t>, diante da ausência de prestação de contas, em afronta ao art. 70, parágrafo único, da CF/88, c/c art. 85, §1º, da CE/89 e art. 93 do Decreto-Lei nº 200/67, bem como pela violação ao equilíbrio financeiro e atuarial do Regime Próprio de Previdência Social do Município de Bom Princípio do Piauí-PI, nos termos do art. 40,</w:t>
      </w:r>
      <w:r w:rsidRPr="00712FC8">
        <w:rPr>
          <w:rFonts w:ascii="ZapfHumnst BT" w:hAnsi="ZapfHumnst BT"/>
          <w:i/>
          <w:iCs/>
          <w:sz w:val="23"/>
          <w:szCs w:val="23"/>
        </w:rPr>
        <w:t xml:space="preserve"> caput</w:t>
      </w:r>
      <w:r w:rsidRPr="00712FC8">
        <w:rPr>
          <w:rFonts w:ascii="ZapfHumnst BT" w:hAnsi="ZapfHumnst BT"/>
          <w:sz w:val="23"/>
          <w:szCs w:val="23"/>
        </w:rPr>
        <w:t>, da CF/88, c/c art. 1º,</w:t>
      </w:r>
      <w:r w:rsidRPr="00712FC8">
        <w:rPr>
          <w:rFonts w:ascii="ZapfHumnst BT" w:hAnsi="ZapfHumnst BT"/>
          <w:i/>
          <w:iCs/>
          <w:sz w:val="23"/>
          <w:szCs w:val="23"/>
        </w:rPr>
        <w:t xml:space="preserve"> caput</w:t>
      </w:r>
      <w:r w:rsidRPr="00712FC8">
        <w:rPr>
          <w:rFonts w:ascii="ZapfHumnst BT" w:hAnsi="ZapfHumnst BT"/>
          <w:sz w:val="23"/>
          <w:szCs w:val="23"/>
        </w:rPr>
        <w:t xml:space="preserve">, art. 2º, §1º, e art. 9º, incisos I, II e III, da Lei nº 9.717/98, art. 2º, I e II, da Portaria nº 403/2008/MPS. </w:t>
      </w:r>
      <w:r w:rsidRPr="00712FC8">
        <w:rPr>
          <w:rFonts w:ascii="ZapfHumnst BT" w:hAnsi="ZapfHumnst BT"/>
          <w:b/>
          <w:bCs/>
          <w:sz w:val="23"/>
          <w:szCs w:val="23"/>
        </w:rPr>
        <w:t xml:space="preserve">TC/014658/2024 – REPRESENTAÇÃO. </w:t>
      </w:r>
      <w:r w:rsidRPr="00712FC8">
        <w:rPr>
          <w:rFonts w:ascii="ZapfHumnst BT" w:hAnsi="ZapfHumnst BT"/>
          <w:sz w:val="23"/>
          <w:szCs w:val="23"/>
        </w:rPr>
        <w:t xml:space="preserve">Objeto: representação devido à inadimplência no envio da prestação de contas do município no sistema Documentação Web; especificamente, não houve a devida comprovação do recolhimento das contribuições previdenciárias das </w:t>
      </w:r>
      <w:r w:rsidRPr="00712FC8">
        <w:rPr>
          <w:rFonts w:ascii="ZapfHumnst BT" w:hAnsi="ZapfHumnst BT"/>
          <w:sz w:val="23"/>
          <w:szCs w:val="23"/>
        </w:rPr>
        <w:lastRenderedPageBreak/>
        <w:t xml:space="preserve">competências de janeiro a setembro de 2024, devidas pelo ente federativo para o regime próprio de previdência do município, nos termos da IN TCE/PI nº 06/2022. Representado(s): Lucas da Silva Moraes – Prefeito Municipal. Advogado(s) do(s) Representado(s): Diogo </w:t>
      </w:r>
      <w:proofErr w:type="spellStart"/>
      <w:r w:rsidRPr="00712FC8">
        <w:rPr>
          <w:rFonts w:ascii="ZapfHumnst BT" w:hAnsi="ZapfHumnst BT"/>
          <w:sz w:val="23"/>
          <w:szCs w:val="23"/>
        </w:rPr>
        <w:t>Josennis</w:t>
      </w:r>
      <w:proofErr w:type="spellEnd"/>
      <w:r w:rsidRPr="00712FC8">
        <w:rPr>
          <w:rFonts w:ascii="ZapfHumnst BT" w:hAnsi="ZapfHumnst BT"/>
          <w:sz w:val="23"/>
          <w:szCs w:val="23"/>
        </w:rPr>
        <w:t xml:space="preserve"> do Nascimento Vieira (OAB/PI nº 8.754) – (Procuração: Lucas da Silva Moraes/Prefeito Municipal – fl. 1 da peça 22.2). Representante(s): Secretaria de Controle Externo – SECEX do TCE/PI. Vistos, relatados e discutidos os presentes autos, considerando a Representação da Secretaria de Controle Externo – SECEX (peça 12 do processo TC/014658/2024), a Informação da Secretaria de Controle Externo – SECEX (peça 15 do processo TC/014658/2024), o Relatório de Contraditório da Secretaria de Controle Externo – SECEX (peça 38 do processo TC/014658/2024), a Informação da Secretaria de Controle Externo – SECEX (peça 59 do processo TC/011118/2024), os pareceres do Ministério Público de Contas (peças 70 e 74 do processo TC/011118/2024), e o mais que dos autos consta, decidiu a 1ª Câmara, unânime, de acordo com o parecer ministerial (peça 74 do processo TC/011118/2024), </w:t>
      </w:r>
      <w:r w:rsidRPr="00712FC8">
        <w:rPr>
          <w:rFonts w:ascii="ZapfHumnst BT" w:hAnsi="ZapfHumnst BT" w:cs="Arial"/>
          <w:sz w:val="23"/>
          <w:szCs w:val="23"/>
        </w:rPr>
        <w:t xml:space="preserve">conforme e pelos fundamentos expostos no voto do Relator </w:t>
      </w:r>
      <w:r w:rsidRPr="00712FC8">
        <w:rPr>
          <w:rFonts w:ascii="ZapfHumnst BT" w:hAnsi="ZapfHumnst BT"/>
          <w:sz w:val="23"/>
          <w:szCs w:val="23"/>
        </w:rPr>
        <w:t xml:space="preserve">(peça 81 do processo TC/011118/2024), nos seguintes termos: </w:t>
      </w:r>
      <w:r w:rsidRPr="00712FC8">
        <w:rPr>
          <w:rFonts w:ascii="ZapfHumnst BT" w:hAnsi="ZapfHumnst BT"/>
          <w:b/>
          <w:bCs/>
          <w:caps/>
          <w:sz w:val="23"/>
          <w:szCs w:val="23"/>
        </w:rPr>
        <w:t>Procedência</w:t>
      </w:r>
      <w:r w:rsidRPr="00712FC8">
        <w:rPr>
          <w:rFonts w:ascii="ZapfHumnst BT" w:hAnsi="ZapfHumnst BT"/>
          <w:sz w:val="23"/>
          <w:szCs w:val="23"/>
        </w:rPr>
        <w:t xml:space="preserve"> da </w:t>
      </w:r>
      <w:r w:rsidRPr="00712FC8">
        <w:rPr>
          <w:rFonts w:ascii="ZapfHumnst BT" w:hAnsi="ZapfHumnst BT"/>
          <w:b/>
          <w:bCs/>
          <w:sz w:val="23"/>
          <w:szCs w:val="23"/>
        </w:rPr>
        <w:t>Representação apensada (TC/014658/2024)</w:t>
      </w:r>
      <w:r w:rsidRPr="00712FC8">
        <w:rPr>
          <w:rFonts w:ascii="ZapfHumnst BT" w:hAnsi="ZapfHumnst BT"/>
          <w:sz w:val="23"/>
          <w:szCs w:val="23"/>
        </w:rPr>
        <w:t>, diante da ausência de prestação de contas, em afronta ao art. 70, parágrafo único, da CF/88, c/c art. 85, §1º, da CE/89 e art. 93 do Decreto-Lei nº 200/67, bem como pela violação ao equilíbrio financeiro e atuarial do Regime Próprio de Previdência Social do Município de Bom Princípio do Piauí-PI, nos termos do art. 40,</w:t>
      </w:r>
      <w:r w:rsidRPr="00712FC8">
        <w:rPr>
          <w:rFonts w:ascii="ZapfHumnst BT" w:hAnsi="ZapfHumnst BT"/>
          <w:i/>
          <w:iCs/>
          <w:sz w:val="23"/>
          <w:szCs w:val="23"/>
        </w:rPr>
        <w:t xml:space="preserve"> caput</w:t>
      </w:r>
      <w:r w:rsidRPr="00712FC8">
        <w:rPr>
          <w:rFonts w:ascii="ZapfHumnst BT" w:hAnsi="ZapfHumnst BT"/>
          <w:sz w:val="23"/>
          <w:szCs w:val="23"/>
        </w:rPr>
        <w:t>, da CF/88, c/c art. 1º,</w:t>
      </w:r>
      <w:r w:rsidRPr="00712FC8">
        <w:rPr>
          <w:rFonts w:ascii="ZapfHumnst BT" w:hAnsi="ZapfHumnst BT"/>
          <w:i/>
          <w:iCs/>
          <w:sz w:val="23"/>
          <w:szCs w:val="23"/>
        </w:rPr>
        <w:t xml:space="preserve"> caput</w:t>
      </w:r>
      <w:r w:rsidRPr="00712FC8">
        <w:rPr>
          <w:rFonts w:ascii="ZapfHumnst BT" w:hAnsi="ZapfHumnst BT"/>
          <w:sz w:val="23"/>
          <w:szCs w:val="23"/>
        </w:rPr>
        <w:t>, art. 2º, §1º, e art. 9º, incisos I, II e III, da Lei nº 9.717/98, art. 2º, I e II, da Portaria nº 403/2008/MPS.</w:t>
      </w:r>
    </w:p>
    <w:p w14:paraId="46BF950C" w14:textId="77777777" w:rsidR="0017667D" w:rsidRPr="00712FC8" w:rsidRDefault="0017667D" w:rsidP="0017667D">
      <w:pPr>
        <w:spacing w:line="260" w:lineRule="exact"/>
        <w:jc w:val="both"/>
        <w:rPr>
          <w:rFonts w:ascii="ZapfHumnst BT" w:hAnsi="ZapfHumnst BT" w:cs="Arial"/>
          <w:b/>
          <w:bCs/>
          <w:sz w:val="23"/>
          <w:szCs w:val="23"/>
        </w:rPr>
      </w:pPr>
    </w:p>
    <w:p w14:paraId="376B6E53" w14:textId="25B21A9E" w:rsidR="00FE5A2D" w:rsidRPr="00712FC8" w:rsidRDefault="004A34ED" w:rsidP="004A34ED">
      <w:pPr>
        <w:spacing w:line="280" w:lineRule="exact"/>
        <w:jc w:val="both"/>
        <w:rPr>
          <w:rFonts w:ascii="ZapfHumnst BT" w:hAnsi="ZapfHumnst BT" w:cs="Arial"/>
          <w:bCs/>
          <w:sz w:val="23"/>
          <w:szCs w:val="23"/>
        </w:rPr>
      </w:pPr>
      <w:r w:rsidRPr="00712FC8">
        <w:rPr>
          <w:rFonts w:ascii="ZapfHumnst BT" w:hAnsi="ZapfHumnst BT" w:cs="Arial"/>
          <w:sz w:val="23"/>
          <w:szCs w:val="23"/>
        </w:rPr>
        <w:t>EXTRATO DE JULGAMENTO Nº 71/2026.</w:t>
      </w:r>
      <w:r w:rsidRPr="00712FC8">
        <w:rPr>
          <w:rFonts w:ascii="ZapfHumnst BT" w:hAnsi="ZapfHumnst BT" w:cs="Arial"/>
          <w:b/>
          <w:sz w:val="23"/>
          <w:szCs w:val="23"/>
        </w:rPr>
        <w:t xml:space="preserve"> </w:t>
      </w:r>
      <w:r w:rsidRPr="00712FC8">
        <w:rPr>
          <w:rFonts w:ascii="ZapfHumnst BT" w:hAnsi="ZapfHumnst BT" w:cs="Arial"/>
          <w:b/>
          <w:noProof/>
          <w:sz w:val="23"/>
          <w:szCs w:val="23"/>
        </w:rPr>
        <w:t>TC/005145/2024 – INSPEÇÃO NA PREFEITURA MUNICIPAL DE BURITI DOS LOPES-PI (EXERCÍCIO FINANCEIRO DE 2024)</w:t>
      </w:r>
      <w:r w:rsidRPr="00712FC8">
        <w:rPr>
          <w:rFonts w:ascii="ZapfHumnst BT" w:hAnsi="ZapfHumnst BT" w:cs="Arial"/>
          <w:sz w:val="23"/>
          <w:szCs w:val="23"/>
        </w:rPr>
        <w:t xml:space="preserve">. Fase processual: acompanhamento de cumprimento de decisão prolatada no Acórdão TCE/PI nº 147/2025-SPC (peça 25). Responsável pelo cumprimento da decisão: Laura Rosa Collins de Oliveira Portela – Prefeita Municipal. </w:t>
      </w:r>
      <w:r w:rsidRPr="00712FC8">
        <w:rPr>
          <w:rFonts w:ascii="ZapfHumnst BT" w:hAnsi="ZapfHumnst BT"/>
          <w:sz w:val="23"/>
          <w:szCs w:val="23"/>
        </w:rPr>
        <w:t xml:space="preserve">Advogado(s): Diego Alencar da Silveira (OAB/PI nº 4.709) – (Procuração: Laura Rosa Collins de Oliveira Portela/Prefeita Municipal – fl. 1 da peça 42.2). Processo(s) apensado(s): </w:t>
      </w:r>
      <w:r w:rsidRPr="00712FC8">
        <w:rPr>
          <w:rFonts w:ascii="ZapfHumnst BT" w:hAnsi="ZapfHumnst BT"/>
          <w:b/>
          <w:bCs/>
          <w:sz w:val="23"/>
          <w:szCs w:val="23"/>
        </w:rPr>
        <w:t>TC/008097/2025 – Recurso de Reconsideração</w:t>
      </w:r>
      <w:r w:rsidRPr="00712FC8">
        <w:rPr>
          <w:rFonts w:ascii="ZapfHumnst BT" w:hAnsi="ZapfHumnst BT"/>
          <w:sz w:val="23"/>
          <w:szCs w:val="23"/>
        </w:rPr>
        <w:t xml:space="preserve"> (</w:t>
      </w:r>
      <w:r w:rsidRPr="00712FC8">
        <w:rPr>
          <w:rFonts w:ascii="ZapfHumnst BT" w:hAnsi="ZapfHumnst BT"/>
          <w:i/>
          <w:iCs/>
          <w:sz w:val="23"/>
          <w:szCs w:val="23"/>
        </w:rPr>
        <w:t>Julgamento: Acórdão TCE/PI nº 260/2025 – PLENO, à peça 15</w:t>
      </w:r>
      <w:r w:rsidRPr="00712FC8">
        <w:rPr>
          <w:rFonts w:ascii="ZapfHumnst BT" w:hAnsi="ZapfHumnst BT"/>
          <w:sz w:val="23"/>
          <w:szCs w:val="23"/>
        </w:rPr>
        <w:t xml:space="preserve">). </w:t>
      </w:r>
      <w:r w:rsidRPr="00712FC8">
        <w:rPr>
          <w:rFonts w:ascii="ZapfHumnst BT" w:hAnsi="ZapfHumnst BT" w:cs="Arial"/>
          <w:sz w:val="23"/>
          <w:szCs w:val="23"/>
        </w:rPr>
        <w:t>Vistos, relatados e discutidos os presentes autos, considerando o Acórdão nº 147/2025-SPC (peça 25), o Relatório Complementar de Contraditório da Diretoria de Fiscalização de Licitações e Contratações – DFCONTRATOS (peça 35), os pareceres do Ministério Público de Contas (peças 38 e 44), e o mais que dos autos consta, decidiu a 1ª Câmara, unânime, em consonância com a unidade técnica, de acordo com o parecer ministerial</w:t>
      </w:r>
      <w:r w:rsidRPr="00712FC8">
        <w:rPr>
          <w:rFonts w:ascii="ZapfHumnst BT" w:hAnsi="ZapfHumnst BT"/>
          <w:sz w:val="23"/>
          <w:szCs w:val="23"/>
        </w:rPr>
        <w:t xml:space="preserve">, </w:t>
      </w:r>
      <w:r w:rsidRPr="00712FC8">
        <w:rPr>
          <w:rFonts w:ascii="ZapfHumnst BT" w:hAnsi="ZapfHumnst BT" w:cs="Arial"/>
          <w:sz w:val="23"/>
          <w:szCs w:val="23"/>
        </w:rPr>
        <w:t xml:space="preserve">conforme e pelos fundamentos expostos </w:t>
      </w:r>
      <w:r w:rsidRPr="00712FC8">
        <w:rPr>
          <w:rFonts w:ascii="ZapfHumnst BT" w:hAnsi="ZapfHumnst BT"/>
          <w:sz w:val="23"/>
          <w:szCs w:val="23"/>
        </w:rPr>
        <w:t>no voto d</w:t>
      </w:r>
      <w:r w:rsidRPr="00712FC8">
        <w:rPr>
          <w:rFonts w:ascii="ZapfHumnst BT" w:hAnsi="ZapfHumnst BT" w:cs="Arial"/>
          <w:sz w:val="23"/>
          <w:szCs w:val="23"/>
        </w:rPr>
        <w:t xml:space="preserve">o Relator (peça 52), nos seguintes termos: a. </w:t>
      </w:r>
      <w:r w:rsidRPr="00712FC8">
        <w:rPr>
          <w:rFonts w:ascii="ZapfHumnst BT" w:hAnsi="ZapfHumnst BT" w:cs="Arial"/>
          <w:b/>
          <w:bCs/>
          <w:i/>
          <w:iCs/>
          <w:caps/>
          <w:sz w:val="23"/>
          <w:szCs w:val="23"/>
        </w:rPr>
        <w:t>Aplicação de multa</w:t>
      </w:r>
      <w:r w:rsidRPr="00712FC8">
        <w:rPr>
          <w:rFonts w:ascii="ZapfHumnst BT" w:hAnsi="ZapfHumnst BT" w:cs="Arial"/>
          <w:i/>
          <w:iCs/>
          <w:sz w:val="23"/>
          <w:szCs w:val="23"/>
        </w:rPr>
        <w:t xml:space="preserve"> de</w:t>
      </w:r>
      <w:r w:rsidRPr="00712FC8">
        <w:rPr>
          <w:rFonts w:ascii="ZapfHumnst BT" w:hAnsi="ZapfHumnst BT" w:cs="Arial"/>
          <w:b/>
          <w:bCs/>
          <w:i/>
          <w:iCs/>
          <w:sz w:val="23"/>
          <w:szCs w:val="23"/>
        </w:rPr>
        <w:t xml:space="preserve"> 500 UFR-PI</w:t>
      </w:r>
      <w:r w:rsidRPr="00712FC8">
        <w:rPr>
          <w:rFonts w:ascii="ZapfHumnst BT" w:hAnsi="ZapfHumnst BT" w:cs="Arial"/>
          <w:i/>
          <w:iCs/>
          <w:sz w:val="23"/>
          <w:szCs w:val="23"/>
        </w:rPr>
        <w:t xml:space="preserve"> à gestora Sra.</w:t>
      </w:r>
      <w:r w:rsidRPr="00712FC8">
        <w:rPr>
          <w:rFonts w:ascii="ZapfHumnst BT" w:hAnsi="ZapfHumnst BT" w:cs="Arial"/>
          <w:b/>
          <w:bCs/>
          <w:i/>
          <w:iCs/>
          <w:sz w:val="23"/>
          <w:szCs w:val="23"/>
        </w:rPr>
        <w:t xml:space="preserve"> Laura Rosa Collins de Oliveira Portela (Prefeita Municipal)</w:t>
      </w:r>
      <w:r w:rsidRPr="00712FC8">
        <w:rPr>
          <w:rFonts w:ascii="ZapfHumnst BT" w:hAnsi="ZapfHumnst BT" w:cs="Arial"/>
          <w:i/>
          <w:iCs/>
          <w:sz w:val="23"/>
          <w:szCs w:val="23"/>
        </w:rPr>
        <w:t xml:space="preserve"> pelo não cumprimento das determinações expedidas no Acórdão n° 147/2025-SPC, nos termos do art. 206, IV, do Regimento Interno desta Corte de Contas; 2. </w:t>
      </w:r>
      <w:r w:rsidRPr="00712FC8">
        <w:rPr>
          <w:rFonts w:ascii="ZapfHumnst BT" w:hAnsi="ZapfHumnst BT" w:cs="Arial"/>
          <w:b/>
          <w:bCs/>
          <w:i/>
          <w:iCs/>
          <w:caps/>
          <w:sz w:val="23"/>
          <w:szCs w:val="23"/>
        </w:rPr>
        <w:t>Envio dos autos</w:t>
      </w:r>
      <w:r w:rsidRPr="00712FC8">
        <w:rPr>
          <w:rFonts w:ascii="ZapfHumnst BT" w:hAnsi="ZapfHumnst BT" w:cs="Arial"/>
          <w:i/>
          <w:iCs/>
          <w:sz w:val="23"/>
          <w:szCs w:val="23"/>
        </w:rPr>
        <w:t xml:space="preserve"> à Secretaria de Controle Externo/SECEX para conhecimento e inclusão do município de Buriti dos Lopes-PI, a depender do planejamento anual - PACEX, nas próximas Ações de Controle relacionadas à fiscalização de transporte escolar municipal; 3. Posterior </w:t>
      </w:r>
      <w:r w:rsidRPr="00712FC8">
        <w:rPr>
          <w:rFonts w:ascii="ZapfHumnst BT" w:hAnsi="ZapfHumnst BT" w:cs="Arial"/>
          <w:b/>
          <w:bCs/>
          <w:i/>
          <w:iCs/>
          <w:caps/>
          <w:sz w:val="23"/>
          <w:szCs w:val="23"/>
        </w:rPr>
        <w:t>Arquivamento</w:t>
      </w:r>
      <w:r w:rsidRPr="00712FC8">
        <w:rPr>
          <w:rFonts w:ascii="ZapfHumnst BT" w:hAnsi="ZapfHumnst BT" w:cs="Arial"/>
          <w:i/>
          <w:iCs/>
          <w:sz w:val="23"/>
          <w:szCs w:val="23"/>
        </w:rPr>
        <w:t xml:space="preserve"> dos autos, nos termos do art. 402, I, e art. 403 do Regimento Interno desta Corte de Contas.</w:t>
      </w:r>
    </w:p>
    <w:p w14:paraId="2C77EDE3" w14:textId="77777777" w:rsidR="004A34ED" w:rsidRPr="00712FC8" w:rsidRDefault="004A34ED" w:rsidP="00160F82">
      <w:pPr>
        <w:spacing w:line="300" w:lineRule="exact"/>
        <w:jc w:val="both"/>
        <w:rPr>
          <w:rFonts w:ascii="ZapfHumnst BT" w:hAnsi="ZapfHumnst BT" w:cs="Arial"/>
          <w:bCs/>
          <w:sz w:val="23"/>
          <w:szCs w:val="23"/>
        </w:rPr>
      </w:pPr>
    </w:p>
    <w:p w14:paraId="3CB3E8E7" w14:textId="5F25C6BF" w:rsidR="004A34ED" w:rsidRPr="00712FC8" w:rsidRDefault="00DF6DC1" w:rsidP="00DF6DC1">
      <w:pPr>
        <w:spacing w:line="300" w:lineRule="exact"/>
        <w:jc w:val="both"/>
        <w:rPr>
          <w:rFonts w:ascii="ZapfHumnst BT" w:hAnsi="ZapfHumnst BT" w:cs="Arial"/>
          <w:bCs/>
          <w:sz w:val="23"/>
          <w:szCs w:val="23"/>
        </w:rPr>
      </w:pPr>
      <w:r w:rsidRPr="00712FC8">
        <w:rPr>
          <w:rFonts w:ascii="ZapfHumnst BT" w:hAnsi="ZapfHumnst BT" w:cs="Arial"/>
          <w:sz w:val="23"/>
          <w:szCs w:val="23"/>
        </w:rPr>
        <w:lastRenderedPageBreak/>
        <w:t>EXTRATO DE JULGAMENTO Nº 72/2026.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TC/001346/2026 – </w:t>
      </w:r>
      <w:r w:rsidRPr="00712FC8">
        <w:rPr>
          <w:rFonts w:ascii="ZapfHumnst BT" w:hAnsi="ZapfHumnst BT" w:cs="Arial"/>
          <w:b/>
          <w:caps/>
          <w:sz w:val="23"/>
          <w:szCs w:val="23"/>
        </w:rPr>
        <w:t xml:space="preserve">Aposentadoria por Idade e Tempo de Contribuição </w:t>
      </w:r>
      <w:r w:rsidRPr="00712FC8">
        <w:rPr>
          <w:rFonts w:ascii="ZapfHumnst BT" w:hAnsi="ZapfHumnst BT" w:cs="Arial"/>
          <w:b/>
          <w:sz w:val="23"/>
          <w:szCs w:val="23"/>
        </w:rPr>
        <w:t>(</w:t>
      </w:r>
      <w:r w:rsidRPr="00712FC8">
        <w:rPr>
          <w:rFonts w:ascii="ZapfHumnst BT" w:hAnsi="ZapfHumnst BT" w:cs="Arial"/>
          <w:b/>
          <w:i/>
          <w:iCs/>
          <w:sz w:val="23"/>
          <w:szCs w:val="23"/>
        </w:rPr>
        <w:t>art.3º, incisos I, II, III e § único da Emenda Constitucional nº 47/2005</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MARIA DAS MERCÊS VELOSO BARROS </w:t>
      </w:r>
      <w:r w:rsidRPr="00712FC8">
        <w:rPr>
          <w:rFonts w:ascii="ZapfHumnst BT" w:hAnsi="ZapfHumnst BT" w:cs="Arial"/>
          <w:noProof/>
          <w:sz w:val="23"/>
          <w:szCs w:val="23"/>
        </w:rPr>
        <w:t>(</w:t>
      </w:r>
      <w:r w:rsidRPr="00712FC8">
        <w:rPr>
          <w:rFonts w:ascii="ZapfHumnst BT" w:hAnsi="ZapfHumnst BT" w:cs="Arial"/>
          <w:sz w:val="23"/>
          <w:szCs w:val="23"/>
        </w:rPr>
        <w:t>CPF nº 217.***.***-**)</w:t>
      </w:r>
      <w:r w:rsidRPr="00712FC8">
        <w:rPr>
          <w:rFonts w:ascii="ZapfHumnst BT" w:hAnsi="ZapfHumnst BT" w:cs="Arial"/>
          <w:bCs/>
          <w:sz w:val="23"/>
          <w:szCs w:val="23"/>
        </w:rPr>
        <w:t>, ocupante do cargo de Agente Técnico de Serviços, classe III, padrão “E”, matrícula nº 0420034, do quadro de pessoal da Secretaria de Estado da Saúde (SESAPI)</w:t>
      </w:r>
      <w:r w:rsidRPr="00712FC8">
        <w:rPr>
          <w:rFonts w:ascii="ZapfHumnst BT" w:hAnsi="ZapfHumnst BT" w:cs="Arial"/>
          <w:bCs/>
          <w:noProof/>
          <w:sz w:val="23"/>
          <w:szCs w:val="23"/>
        </w:rPr>
        <w:t>. Situação processual: inativação</w:t>
      </w:r>
      <w:r w:rsidRPr="00712FC8">
        <w:rPr>
          <w:rFonts w:ascii="ZapfHumnst BT" w:hAnsi="ZapfHumnst BT" w:cs="Arial"/>
          <w:bCs/>
          <w:i/>
          <w:iCs/>
          <w:noProof/>
          <w:sz w:val="23"/>
          <w:szCs w:val="23"/>
        </w:rPr>
        <w:t xml:space="preserve"> sub judice</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13), nos seguintes termos: a) </w:t>
      </w:r>
      <w:r w:rsidRPr="00712FC8">
        <w:rPr>
          <w:rFonts w:ascii="ZapfHumnst BT" w:hAnsi="ZapfHumnst BT" w:cs="Arial"/>
          <w:i/>
          <w:iCs/>
          <w:sz w:val="23"/>
          <w:szCs w:val="23"/>
        </w:rPr>
        <w:t xml:space="preserve">pelo </w:t>
      </w:r>
      <w:r w:rsidRPr="00712FC8">
        <w:rPr>
          <w:rFonts w:ascii="ZapfHumnst BT" w:hAnsi="ZapfHumnst BT" w:cs="Arial"/>
          <w:b/>
          <w:bCs/>
          <w:i/>
          <w:iCs/>
          <w:caps/>
          <w:sz w:val="23"/>
          <w:szCs w:val="23"/>
        </w:rPr>
        <w:t>registro</w:t>
      </w:r>
      <w:r w:rsidRPr="00712FC8">
        <w:rPr>
          <w:rFonts w:ascii="ZapfHumnst BT" w:hAnsi="ZapfHumnst BT" w:cs="Arial"/>
          <w:i/>
          <w:iCs/>
          <w:sz w:val="23"/>
          <w:szCs w:val="23"/>
        </w:rPr>
        <w:t xml:space="preserve"> do ato de aposentadoria ora em exame, </w:t>
      </w:r>
      <w:r w:rsidRPr="00712FC8">
        <w:rPr>
          <w:rFonts w:ascii="ZapfHumnst BT" w:hAnsi="ZapfHumnst BT" w:cs="Arial"/>
          <w:b/>
          <w:bCs/>
          <w:i/>
          <w:iCs/>
          <w:sz w:val="23"/>
          <w:szCs w:val="23"/>
        </w:rPr>
        <w:t>Portaria GP nº 0097/2026 – PIAUIPREV</w:t>
      </w:r>
      <w:r w:rsidRPr="00712FC8">
        <w:rPr>
          <w:rFonts w:ascii="ZapfHumnst BT" w:hAnsi="ZapfHumnst BT" w:cs="Arial"/>
          <w:i/>
          <w:iCs/>
          <w:sz w:val="23"/>
          <w:szCs w:val="23"/>
        </w:rPr>
        <w:t xml:space="preserve"> de 21/01/2026 (fl. 657 da peça 1), publicada no Diário Oficial do Estado do Piauí nº17/2026 de 28/01/2026 (fls. 662/663 da peça 1), que concede </w:t>
      </w:r>
      <w:r w:rsidRPr="00712FC8">
        <w:rPr>
          <w:rFonts w:ascii="ZapfHumnst BT" w:hAnsi="ZapfHumnst BT" w:cs="Arial"/>
          <w:b/>
          <w:bCs/>
          <w:i/>
          <w:iCs/>
          <w:sz w:val="23"/>
          <w:szCs w:val="23"/>
        </w:rPr>
        <w:t>Aposentadoria por Idade e Tempo de Contribuição</w:t>
      </w:r>
      <w:r w:rsidRPr="00712FC8">
        <w:rPr>
          <w:rFonts w:ascii="ZapfHumnst BT" w:hAnsi="ZapfHumnst BT" w:cs="Arial"/>
          <w:i/>
          <w:iCs/>
          <w:sz w:val="23"/>
          <w:szCs w:val="23"/>
        </w:rPr>
        <w:t xml:space="preserve"> à servidora</w:t>
      </w:r>
      <w:r w:rsidRPr="00712FC8">
        <w:rPr>
          <w:rFonts w:ascii="ZapfHumnst BT" w:hAnsi="ZapfHumnst BT" w:cs="Arial"/>
          <w:b/>
          <w:bCs/>
          <w:i/>
          <w:iCs/>
          <w:sz w:val="23"/>
          <w:szCs w:val="23"/>
        </w:rPr>
        <w:t xml:space="preserve"> Maria das Mercês Veloso Barros</w:t>
      </w:r>
      <w:r w:rsidRPr="00712FC8">
        <w:rPr>
          <w:rFonts w:ascii="ZapfHumnst BT" w:hAnsi="ZapfHumnst BT" w:cs="Arial"/>
          <w:i/>
          <w:iCs/>
          <w:sz w:val="23"/>
          <w:szCs w:val="23"/>
        </w:rPr>
        <w:t>, com proventos</w:t>
      </w:r>
      <w:r w:rsidRPr="00712FC8">
        <w:rPr>
          <w:rFonts w:ascii="ZapfHumnst BT" w:hAnsi="ZapfHumnst BT" w:cs="Arial"/>
          <w:b/>
          <w:bCs/>
          <w:i/>
          <w:iCs/>
          <w:sz w:val="23"/>
          <w:szCs w:val="23"/>
        </w:rPr>
        <w:t xml:space="preserve"> R$ 2.156,27</w:t>
      </w:r>
      <w:r w:rsidRPr="00712FC8">
        <w:rPr>
          <w:rFonts w:ascii="ZapfHumnst BT" w:hAnsi="ZapfHumnst BT" w:cs="Arial"/>
          <w:i/>
          <w:iCs/>
          <w:sz w:val="23"/>
          <w:szCs w:val="23"/>
        </w:rPr>
        <w:t xml:space="preserve"> (dois mil, cento e cinquenta e seis reais e vinte e sete centavos), sem prejuízo de ulterior decisão de mérito, transitada em julgado, que venha a determinar o indeferimento do benefício.</w:t>
      </w:r>
    </w:p>
    <w:p w14:paraId="0FEDE819" w14:textId="77777777" w:rsidR="004A34ED" w:rsidRPr="00712FC8" w:rsidRDefault="004A34ED" w:rsidP="00160F82">
      <w:pPr>
        <w:spacing w:line="300" w:lineRule="exact"/>
        <w:jc w:val="both"/>
        <w:rPr>
          <w:rFonts w:ascii="ZapfHumnst BT" w:hAnsi="ZapfHumnst BT" w:cs="Arial"/>
          <w:bCs/>
          <w:sz w:val="23"/>
          <w:szCs w:val="23"/>
        </w:rPr>
      </w:pPr>
    </w:p>
    <w:p w14:paraId="34EDB743" w14:textId="38B36FC7" w:rsidR="004A34ED" w:rsidRPr="00712FC8" w:rsidRDefault="00456270" w:rsidP="00456270">
      <w:pPr>
        <w:spacing w:line="300" w:lineRule="exact"/>
        <w:jc w:val="both"/>
        <w:rPr>
          <w:rFonts w:ascii="ZapfHumnst BT" w:hAnsi="ZapfHumnst BT" w:cs="Arial"/>
          <w:bCs/>
          <w:sz w:val="23"/>
          <w:szCs w:val="23"/>
        </w:rPr>
      </w:pPr>
      <w:r w:rsidRPr="00712FC8">
        <w:rPr>
          <w:rFonts w:ascii="ZapfHumnst BT" w:hAnsi="ZapfHumnst BT" w:cs="Arial"/>
          <w:sz w:val="23"/>
          <w:szCs w:val="23"/>
        </w:rPr>
        <w:t>EXTRATO DE JULGAMENTO PARCIAL Nº 73/2026.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TC/001772/2026 – </w:t>
      </w:r>
      <w:r w:rsidRPr="00712FC8">
        <w:rPr>
          <w:rFonts w:ascii="ZapfHumnst BT" w:hAnsi="ZapfHumnst BT" w:cs="Arial"/>
          <w:b/>
          <w:caps/>
          <w:sz w:val="23"/>
          <w:szCs w:val="23"/>
        </w:rPr>
        <w:t xml:space="preserve">Aposentadoria por Idade e Tempo de Contribuição (Regra de Transição do Pedágio da EC n° 54/19 – </w:t>
      </w:r>
      <w:r w:rsidRPr="00712FC8">
        <w:rPr>
          <w:rFonts w:ascii="ZapfHumnst BT" w:hAnsi="ZapfHumnst BT" w:cs="Arial"/>
          <w:b/>
          <w:i/>
          <w:iCs/>
          <w:sz w:val="23"/>
          <w:szCs w:val="23"/>
        </w:rPr>
        <w:t>art. 49, incisos I, II, III e IV, §2°, inciso I, e §3°, inciso I, do ADCT da CE/89, acrescentado pela EC n° 54/19</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DAYSA MÔNICA BUENO DE ALMEIDA </w:t>
      </w:r>
      <w:r w:rsidRPr="00712FC8">
        <w:rPr>
          <w:rFonts w:ascii="ZapfHumnst BT" w:hAnsi="ZapfHumnst BT" w:cs="Arial"/>
          <w:noProof/>
          <w:sz w:val="23"/>
          <w:szCs w:val="23"/>
        </w:rPr>
        <w:t>(</w:t>
      </w:r>
      <w:r w:rsidRPr="00712FC8">
        <w:rPr>
          <w:rFonts w:ascii="ZapfHumnst BT" w:hAnsi="ZapfHumnst BT" w:cs="Arial"/>
          <w:sz w:val="23"/>
          <w:szCs w:val="23"/>
        </w:rPr>
        <w:t>CPF nº 305.***.***-**)</w:t>
      </w:r>
      <w:r w:rsidRPr="00712FC8">
        <w:rPr>
          <w:rFonts w:ascii="ZapfHumnst BT" w:hAnsi="ZapfHumnst BT" w:cs="Arial"/>
          <w:bCs/>
          <w:sz w:val="23"/>
          <w:szCs w:val="23"/>
        </w:rPr>
        <w:t>, ocupante do cargo de Analista Judiciário/Analista Judicial, Nível “7-A”, Referência II, matrícula n° 1011472, do quadro de pessoal do Poder Judiciário, Comarca de Teresina-PI</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 xml:space="preserve">e o mais que dos autos consta, </w:t>
      </w:r>
      <w:r w:rsidRPr="00712FC8">
        <w:rPr>
          <w:rFonts w:ascii="ZapfHumnst BT" w:hAnsi="ZapfHumnst BT" w:cs="Arial"/>
          <w:sz w:val="23"/>
          <w:szCs w:val="23"/>
        </w:rPr>
        <w:t>decidiu a Primeira Câmara, unânime</w:t>
      </w:r>
      <w:r w:rsidRPr="00712FC8">
        <w:rPr>
          <w:rFonts w:ascii="ZapfHumnst BT" w:hAnsi="ZapfHumnst BT" w:cs="Arial"/>
          <w:noProof/>
          <w:sz w:val="23"/>
          <w:szCs w:val="23"/>
        </w:rPr>
        <w:t xml:space="preserve">, divergindo do parecer ministerial e nos termos da manifestração oral do Relator </w:t>
      </w:r>
      <w:r w:rsidRPr="00712FC8">
        <w:rPr>
          <w:rFonts w:ascii="ZapfHumnst BT" w:hAnsi="ZapfHumnst BT" w:cs="Arial"/>
          <w:sz w:val="23"/>
          <w:szCs w:val="23"/>
        </w:rPr>
        <w:t xml:space="preserve">Cons. Substituto Jackson Nobre Veras, converter o julgamento em </w:t>
      </w:r>
      <w:r w:rsidRPr="00712FC8">
        <w:rPr>
          <w:rFonts w:ascii="ZapfHumnst BT" w:hAnsi="ZapfHumnst BT" w:cs="Arial"/>
          <w:b/>
          <w:sz w:val="23"/>
          <w:szCs w:val="23"/>
        </w:rPr>
        <w:t>diligência</w:t>
      </w:r>
      <w:r w:rsidRPr="00712FC8">
        <w:rPr>
          <w:rFonts w:ascii="ZapfHumnst BT" w:hAnsi="ZapfHumnst BT" w:cs="Arial"/>
          <w:sz w:val="23"/>
          <w:szCs w:val="23"/>
        </w:rPr>
        <w:t xml:space="preserve"> </w:t>
      </w:r>
      <w:r w:rsidRPr="00712FC8">
        <w:rPr>
          <w:rFonts w:ascii="ZapfHumnst BT" w:hAnsi="ZapfHumnst BT" w:cs="Arial"/>
          <w:noProof/>
          <w:sz w:val="23"/>
          <w:szCs w:val="23"/>
        </w:rPr>
        <w:t xml:space="preserve">para que o </w:t>
      </w:r>
      <w:r w:rsidRPr="00712FC8">
        <w:rPr>
          <w:rFonts w:ascii="ZapfHumnst BT" w:hAnsi="ZapfHumnst BT" w:cs="Arial"/>
          <w:b/>
          <w:noProof/>
          <w:sz w:val="23"/>
          <w:szCs w:val="23"/>
        </w:rPr>
        <w:t>TCE/PI</w:t>
      </w:r>
      <w:r w:rsidRPr="00712FC8">
        <w:rPr>
          <w:rFonts w:ascii="ZapfHumnst BT" w:hAnsi="ZapfHumnst BT" w:cs="Arial"/>
          <w:noProof/>
          <w:sz w:val="23"/>
          <w:szCs w:val="23"/>
        </w:rPr>
        <w:t xml:space="preserve"> promova a citação da</w:t>
      </w:r>
      <w:r w:rsidRPr="00712FC8">
        <w:rPr>
          <w:rFonts w:ascii="ZapfHumnst BT" w:hAnsi="ZapfHumnst BT" w:cs="Arial"/>
          <w:b/>
          <w:bCs/>
          <w:noProof/>
          <w:sz w:val="23"/>
          <w:szCs w:val="23"/>
        </w:rPr>
        <w:t xml:space="preserve"> Fundação Piauí Previdência</w:t>
      </w:r>
      <w:r w:rsidRPr="00712FC8">
        <w:rPr>
          <w:rFonts w:ascii="ZapfHumnst BT" w:hAnsi="ZapfHumnst BT" w:cs="Arial"/>
          <w:noProof/>
          <w:sz w:val="23"/>
          <w:szCs w:val="23"/>
        </w:rPr>
        <w:t xml:space="preserve">, do </w:t>
      </w:r>
      <w:r w:rsidRPr="00712FC8">
        <w:rPr>
          <w:rFonts w:ascii="ZapfHumnst BT" w:hAnsi="ZapfHumnst BT" w:cs="Arial"/>
          <w:b/>
          <w:bCs/>
          <w:noProof/>
          <w:sz w:val="23"/>
          <w:szCs w:val="23"/>
        </w:rPr>
        <w:t>Tribunal de Justiça do Estado do Piauí</w:t>
      </w:r>
      <w:r w:rsidRPr="00712FC8">
        <w:rPr>
          <w:rFonts w:ascii="ZapfHumnst BT" w:hAnsi="ZapfHumnst BT" w:cs="Arial"/>
          <w:noProof/>
          <w:sz w:val="23"/>
          <w:szCs w:val="23"/>
        </w:rPr>
        <w:t xml:space="preserve"> e da interessada Sra. </w:t>
      </w:r>
      <w:r w:rsidRPr="00712FC8">
        <w:rPr>
          <w:rFonts w:ascii="ZapfHumnst BT" w:hAnsi="ZapfHumnst BT" w:cs="Arial"/>
          <w:b/>
          <w:noProof/>
          <w:sz w:val="23"/>
          <w:szCs w:val="23"/>
        </w:rPr>
        <w:t xml:space="preserve">DAYSA MÔNICA BUENO DE ALMEIDA </w:t>
      </w:r>
      <w:r w:rsidRPr="00712FC8">
        <w:rPr>
          <w:rFonts w:ascii="ZapfHumnst BT" w:hAnsi="ZapfHumnst BT" w:cs="Arial"/>
          <w:noProof/>
          <w:sz w:val="23"/>
          <w:szCs w:val="23"/>
        </w:rPr>
        <w:t>(</w:t>
      </w:r>
      <w:r w:rsidRPr="00712FC8">
        <w:rPr>
          <w:rFonts w:ascii="ZapfHumnst BT" w:hAnsi="ZapfHumnst BT" w:cs="Arial"/>
          <w:sz w:val="23"/>
          <w:szCs w:val="23"/>
        </w:rPr>
        <w:t>CPF nº 305.***.***-**)</w:t>
      </w:r>
      <w:r w:rsidRPr="00712FC8">
        <w:rPr>
          <w:rFonts w:ascii="ZapfHumnst BT" w:hAnsi="ZapfHumnst BT" w:cs="Arial"/>
          <w:bCs/>
          <w:sz w:val="23"/>
          <w:szCs w:val="23"/>
        </w:rPr>
        <w:t xml:space="preserve"> para que tomem conhecimento do parecer ministerial (peça 4), bem como  se manifestem, no </w:t>
      </w:r>
      <w:r w:rsidRPr="00712FC8">
        <w:rPr>
          <w:rFonts w:ascii="ZapfHumnst BT" w:hAnsi="ZapfHumnst BT" w:cs="Arial"/>
          <w:b/>
          <w:sz w:val="23"/>
          <w:szCs w:val="23"/>
        </w:rPr>
        <w:t>prazo máximo de 30 (trinta) dias</w:t>
      </w:r>
      <w:r w:rsidRPr="00712FC8">
        <w:rPr>
          <w:rFonts w:ascii="ZapfHumnst BT" w:hAnsi="ZapfHumnst BT" w:cs="Arial"/>
          <w:bCs/>
          <w:sz w:val="23"/>
          <w:szCs w:val="23"/>
        </w:rPr>
        <w:t>, sobre a concessão da parcela VPI, juntamente com o subsídio, nos proventos da presente inativação.</w:t>
      </w:r>
    </w:p>
    <w:p w14:paraId="56D409EC" w14:textId="77777777" w:rsidR="00456270" w:rsidRPr="00712FC8" w:rsidRDefault="00456270" w:rsidP="00456270">
      <w:pPr>
        <w:spacing w:line="300" w:lineRule="exact"/>
        <w:jc w:val="both"/>
        <w:rPr>
          <w:rFonts w:ascii="ZapfHumnst BT" w:hAnsi="ZapfHumnst BT" w:cs="Arial"/>
          <w:bCs/>
          <w:sz w:val="23"/>
          <w:szCs w:val="23"/>
        </w:rPr>
      </w:pPr>
    </w:p>
    <w:p w14:paraId="1F8D7A67" w14:textId="02A7127E" w:rsidR="00456270" w:rsidRPr="00712FC8" w:rsidRDefault="00456270" w:rsidP="00456270">
      <w:pPr>
        <w:spacing w:line="300" w:lineRule="exact"/>
        <w:jc w:val="both"/>
        <w:rPr>
          <w:rFonts w:ascii="ZapfHumnst BT" w:hAnsi="ZapfHumnst BT" w:cs="Arial"/>
          <w:sz w:val="23"/>
          <w:szCs w:val="23"/>
        </w:rPr>
      </w:pPr>
      <w:r w:rsidRPr="00712FC8">
        <w:rPr>
          <w:rFonts w:ascii="ZapfHumnst BT" w:hAnsi="ZapfHumnst BT" w:cs="Arial"/>
          <w:sz w:val="23"/>
          <w:szCs w:val="23"/>
        </w:rPr>
        <w:t>EXTRATO DE JULGAMENTO Nº 74/2026.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TC/002394/2026 – </w:t>
      </w:r>
      <w:r w:rsidRPr="00712FC8">
        <w:rPr>
          <w:rFonts w:ascii="ZapfHumnst BT" w:hAnsi="ZapfHumnst BT" w:cs="Arial"/>
          <w:b/>
          <w:caps/>
          <w:sz w:val="23"/>
          <w:szCs w:val="23"/>
        </w:rPr>
        <w:t>Aposentadoria por Idade e Tempo de Contribuição (</w:t>
      </w:r>
      <w:r w:rsidRPr="00712FC8">
        <w:rPr>
          <w:rFonts w:ascii="ZapfHumnst BT" w:hAnsi="ZapfHumnst BT" w:cs="Arial"/>
          <w:b/>
          <w:i/>
          <w:iCs/>
          <w:caps/>
          <w:sz w:val="23"/>
          <w:szCs w:val="23"/>
        </w:rPr>
        <w:t>Regra de Transição do Pedágio da EC n° 54/19</w:t>
      </w:r>
      <w:r w:rsidRPr="00712FC8">
        <w:rPr>
          <w:rFonts w:ascii="ZapfHumnst BT" w:hAnsi="ZapfHumnst BT" w:cs="Arial"/>
          <w:bCs/>
          <w:i/>
          <w:iCs/>
          <w:caps/>
          <w:sz w:val="23"/>
          <w:szCs w:val="23"/>
        </w:rPr>
        <w:t xml:space="preserve"> – </w:t>
      </w:r>
      <w:r w:rsidRPr="00712FC8">
        <w:rPr>
          <w:rFonts w:ascii="ZapfHumnst BT" w:hAnsi="ZapfHumnst BT" w:cs="Arial"/>
          <w:bCs/>
          <w:i/>
          <w:iCs/>
          <w:sz w:val="23"/>
          <w:szCs w:val="23"/>
        </w:rPr>
        <w:t>art. 49, incisos I, II, III e IV, § 2°, inciso I e § 3°, inciso I, do ADCT da CE/89, acrescentado pela EC n° 54/19 e Mandado de Segurança nº 0870948-50.2025.8.18.0140, da 2ª Vara dos Feitos da Fazenda Pública da Comarca de Teresina-PI</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FERNANDO DE BRITO E SILVA </w:t>
      </w:r>
      <w:r w:rsidRPr="00712FC8">
        <w:rPr>
          <w:rFonts w:ascii="ZapfHumnst BT" w:hAnsi="ZapfHumnst BT" w:cs="Arial"/>
          <w:noProof/>
          <w:sz w:val="23"/>
          <w:szCs w:val="23"/>
        </w:rPr>
        <w:t>(</w:t>
      </w:r>
      <w:r w:rsidRPr="00712FC8">
        <w:rPr>
          <w:rFonts w:ascii="ZapfHumnst BT" w:hAnsi="ZapfHumnst BT" w:cs="Arial"/>
          <w:sz w:val="23"/>
          <w:szCs w:val="23"/>
        </w:rPr>
        <w:t>CPF nº 305.***.***-**)</w:t>
      </w:r>
      <w:r w:rsidRPr="00712FC8">
        <w:rPr>
          <w:rFonts w:ascii="ZapfHumnst BT" w:hAnsi="ZapfHumnst BT" w:cs="Arial"/>
          <w:bCs/>
          <w:sz w:val="23"/>
          <w:szCs w:val="23"/>
        </w:rPr>
        <w:t xml:space="preserve">, ocupante do cargo de Agente de Tributos da Fazenda Estadual, classe Especial, referência “C”, </w:t>
      </w:r>
      <w:r w:rsidRPr="00712FC8">
        <w:rPr>
          <w:rFonts w:ascii="ZapfHumnst BT" w:hAnsi="ZapfHumnst BT" w:cs="Arial"/>
          <w:bCs/>
          <w:sz w:val="23"/>
          <w:szCs w:val="23"/>
        </w:rPr>
        <w:lastRenderedPageBreak/>
        <w:t>Matrícula n° 0030139, do quadro de pessoal da Secretaria da Fazenda do Estado do Piauí (SEFAZ)</w:t>
      </w:r>
      <w:r w:rsidRPr="00712FC8">
        <w:rPr>
          <w:rFonts w:ascii="ZapfHumnst BT" w:hAnsi="ZapfHumnst BT" w:cs="Arial"/>
          <w:bCs/>
          <w:noProof/>
          <w:sz w:val="23"/>
          <w:szCs w:val="23"/>
        </w:rPr>
        <w:t xml:space="preserve">. Situação processual: aposentadoria </w:t>
      </w:r>
      <w:r w:rsidRPr="00712FC8">
        <w:rPr>
          <w:rFonts w:ascii="ZapfHumnst BT" w:hAnsi="ZapfHumnst BT" w:cs="Arial"/>
          <w:bCs/>
          <w:i/>
          <w:iCs/>
          <w:noProof/>
          <w:sz w:val="23"/>
          <w:szCs w:val="23"/>
        </w:rPr>
        <w:t>sub judice</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e o mais que dos autos consta, decidiu a 1ª Câmara, unânime, concordando parcialmente com o parecer ministerial (</w:t>
      </w:r>
      <w:r w:rsidRPr="00712FC8">
        <w:rPr>
          <w:rFonts w:ascii="ZapfHumnst BT" w:hAnsi="ZapfHumnst BT"/>
          <w:i/>
          <w:iCs/>
          <w:sz w:val="23"/>
          <w:szCs w:val="23"/>
        </w:rPr>
        <w:t>divergindo apenas do condicionamento ao desfecho final da demanda judicial que lhe deu origem</w:t>
      </w:r>
      <w:r w:rsidRPr="00712FC8">
        <w:rPr>
          <w:rFonts w:ascii="ZapfHumnst BT" w:hAnsi="ZapfHumnst BT"/>
          <w:sz w:val="23"/>
          <w:szCs w:val="23"/>
        </w:rPr>
        <w:t xml:space="preserve">),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11), nos seguintes termos: a) </w:t>
      </w:r>
      <w:r w:rsidRPr="00712FC8">
        <w:rPr>
          <w:rFonts w:ascii="ZapfHumnst BT" w:hAnsi="ZapfHumnst BT" w:cs="Arial"/>
          <w:sz w:val="23"/>
          <w:szCs w:val="23"/>
        </w:rPr>
        <w:t>Pelo</w:t>
      </w:r>
      <w:r w:rsidRPr="00712FC8">
        <w:rPr>
          <w:rFonts w:ascii="ZapfHumnst BT" w:hAnsi="ZapfHumnst BT" w:cs="Arial"/>
          <w:b/>
          <w:bCs/>
          <w:sz w:val="23"/>
          <w:szCs w:val="23"/>
        </w:rPr>
        <w:t xml:space="preserve"> REGISTRO</w:t>
      </w:r>
      <w:r w:rsidRPr="00712FC8">
        <w:rPr>
          <w:rFonts w:ascii="ZapfHumnst BT" w:hAnsi="ZapfHumnst BT" w:cs="Arial"/>
          <w:sz w:val="23"/>
          <w:szCs w:val="23"/>
        </w:rPr>
        <w:t xml:space="preserve"> da</w:t>
      </w:r>
      <w:r w:rsidRPr="00712FC8">
        <w:rPr>
          <w:rFonts w:ascii="ZapfHumnst BT" w:hAnsi="ZapfHumnst BT" w:cs="Arial"/>
          <w:b/>
          <w:bCs/>
          <w:sz w:val="23"/>
          <w:szCs w:val="23"/>
        </w:rPr>
        <w:t xml:space="preserve"> Portaria GP n° 239/26-PIAUIPREV</w:t>
      </w:r>
      <w:r w:rsidRPr="00712FC8">
        <w:rPr>
          <w:rFonts w:ascii="ZapfHumnst BT" w:hAnsi="ZapfHumnst BT" w:cs="Arial"/>
          <w:sz w:val="23"/>
          <w:szCs w:val="23"/>
        </w:rPr>
        <w:t xml:space="preserve"> (fls. 598/599 da peça 1), publicada no D.O.E de n° 34, em 23/02/26 (fl. 602 da peça 1), que concede Aposentadoria por Idade e Tempo de Contribuição</w:t>
      </w:r>
      <w:r w:rsidRPr="00712FC8">
        <w:rPr>
          <w:rFonts w:ascii="ZapfHumnst BT" w:hAnsi="ZapfHumnst BT" w:cs="Arial"/>
          <w:i/>
          <w:iCs/>
          <w:sz w:val="23"/>
          <w:szCs w:val="23"/>
        </w:rPr>
        <w:t xml:space="preserve"> Sub Judice</w:t>
      </w:r>
      <w:r w:rsidRPr="00712FC8">
        <w:rPr>
          <w:rFonts w:ascii="ZapfHumnst BT" w:hAnsi="ZapfHumnst BT" w:cs="Arial"/>
          <w:sz w:val="23"/>
          <w:szCs w:val="23"/>
        </w:rPr>
        <w:t xml:space="preserve"> ao servidor </w:t>
      </w:r>
      <w:r w:rsidRPr="00712FC8">
        <w:rPr>
          <w:rFonts w:ascii="ZapfHumnst BT" w:hAnsi="ZapfHumnst BT" w:cs="Arial"/>
          <w:b/>
          <w:bCs/>
          <w:sz w:val="23"/>
          <w:szCs w:val="23"/>
        </w:rPr>
        <w:t>FERNANDO DE BRITO E SILVA</w:t>
      </w:r>
      <w:r w:rsidRPr="00712FC8">
        <w:rPr>
          <w:rFonts w:ascii="ZapfHumnst BT" w:hAnsi="ZapfHumnst BT" w:cs="Arial"/>
          <w:sz w:val="23"/>
          <w:szCs w:val="23"/>
        </w:rPr>
        <w:t xml:space="preserve"> com os proventos mensais no valor de</w:t>
      </w:r>
      <w:r w:rsidRPr="00712FC8">
        <w:rPr>
          <w:rFonts w:ascii="ZapfHumnst BT" w:hAnsi="ZapfHumnst BT" w:cs="Arial"/>
          <w:b/>
          <w:bCs/>
          <w:sz w:val="23"/>
          <w:szCs w:val="23"/>
        </w:rPr>
        <w:t xml:space="preserve"> R$ 14.006,49</w:t>
      </w:r>
      <w:r w:rsidRPr="00712FC8">
        <w:rPr>
          <w:rFonts w:ascii="ZapfHumnst BT" w:hAnsi="ZapfHumnst BT" w:cs="Arial"/>
          <w:sz w:val="23"/>
          <w:szCs w:val="23"/>
        </w:rPr>
        <w:t xml:space="preserve"> (quatorze mil e seis reais e quarenta e nove centavos).</w:t>
      </w:r>
    </w:p>
    <w:p w14:paraId="5E7D0BFE" w14:textId="77777777" w:rsidR="00456270" w:rsidRPr="00712FC8" w:rsidRDefault="00456270" w:rsidP="00456270">
      <w:pPr>
        <w:spacing w:line="300" w:lineRule="exact"/>
        <w:jc w:val="both"/>
        <w:rPr>
          <w:rFonts w:ascii="ZapfHumnst BT" w:hAnsi="ZapfHumnst BT" w:cs="Arial"/>
          <w:sz w:val="23"/>
          <w:szCs w:val="23"/>
        </w:rPr>
      </w:pPr>
    </w:p>
    <w:p w14:paraId="7E41ED28" w14:textId="269299B4" w:rsidR="00456270" w:rsidRPr="00712FC8" w:rsidRDefault="00456270" w:rsidP="00456270">
      <w:pPr>
        <w:spacing w:line="300" w:lineRule="exact"/>
        <w:jc w:val="both"/>
        <w:rPr>
          <w:rFonts w:ascii="ZapfHumnst BT" w:hAnsi="ZapfHumnst BT" w:cs="Arial"/>
          <w:i/>
          <w:iCs/>
          <w:sz w:val="23"/>
          <w:szCs w:val="23"/>
        </w:rPr>
      </w:pPr>
      <w:r w:rsidRPr="00712FC8">
        <w:rPr>
          <w:rFonts w:ascii="ZapfHumnst BT" w:hAnsi="ZapfHumnst BT" w:cs="Arial"/>
          <w:sz w:val="23"/>
          <w:szCs w:val="23"/>
        </w:rPr>
        <w:t>EXTRATO DE JULGAMENTO Nº 75/2026.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TC/011353/2025 – </w:t>
      </w:r>
      <w:r w:rsidRPr="00712FC8">
        <w:rPr>
          <w:rFonts w:ascii="ZapfHumnst BT" w:hAnsi="ZapfHumnst BT" w:cs="Arial"/>
          <w:b/>
          <w:caps/>
          <w:sz w:val="23"/>
          <w:szCs w:val="23"/>
        </w:rPr>
        <w:t xml:space="preserve">Aposentadoria por Tempo de Contribuição - Fundação Piauí Previdência </w:t>
      </w:r>
      <w:r w:rsidRPr="00712FC8">
        <w:rPr>
          <w:rFonts w:ascii="ZapfHumnst BT" w:hAnsi="ZapfHumnst BT" w:cs="Arial"/>
          <w:b/>
          <w:sz w:val="23"/>
          <w:szCs w:val="23"/>
        </w:rPr>
        <w:t>(</w:t>
      </w:r>
      <w:r w:rsidRPr="00712FC8">
        <w:rPr>
          <w:rFonts w:ascii="ZapfHumnst BT" w:hAnsi="ZapfHumnst BT" w:cs="Arial"/>
          <w:b/>
          <w:i/>
          <w:iCs/>
          <w:sz w:val="23"/>
          <w:szCs w:val="23"/>
        </w:rPr>
        <w:t>artigo 6º, I, II, III e IV da EC nº 41/2003, garantida a paridade</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ALBERTINA MARIA TEIXEIRA LEITÃO </w:t>
      </w:r>
      <w:r w:rsidRPr="00712FC8">
        <w:rPr>
          <w:rFonts w:ascii="ZapfHumnst BT" w:hAnsi="ZapfHumnst BT" w:cs="Arial"/>
          <w:noProof/>
          <w:sz w:val="23"/>
          <w:szCs w:val="23"/>
        </w:rPr>
        <w:t>(</w:t>
      </w:r>
      <w:r w:rsidRPr="00712FC8">
        <w:rPr>
          <w:rFonts w:ascii="ZapfHumnst BT" w:hAnsi="ZapfHumnst BT" w:cs="Arial"/>
          <w:sz w:val="23"/>
          <w:szCs w:val="23"/>
        </w:rPr>
        <w:t>CPF nº 054.***.***-**)</w:t>
      </w:r>
      <w:r w:rsidRPr="00712FC8">
        <w:rPr>
          <w:rFonts w:ascii="ZapfHumnst BT" w:hAnsi="ZapfHumnst BT" w:cs="Arial"/>
          <w:bCs/>
          <w:sz w:val="23"/>
          <w:szCs w:val="23"/>
        </w:rPr>
        <w:t>, ocupante do cargo de Agente de Tributos da Fazenda Estadual, Classe Especial, referência “C”, Matrícula n.º 0437166, do quadro de pessoal da Secretaria da Fazenda do Estado do Piauí (SEFAZ)</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11), nos seguintes termos: a) </w:t>
      </w:r>
      <w:r w:rsidRPr="00712FC8">
        <w:rPr>
          <w:rFonts w:ascii="ZapfHumnst BT" w:hAnsi="ZapfHumnst BT" w:cs="Arial"/>
          <w:i/>
          <w:iCs/>
          <w:sz w:val="23"/>
          <w:szCs w:val="23"/>
        </w:rPr>
        <w:t>Pelo</w:t>
      </w:r>
      <w:r w:rsidRPr="00712FC8">
        <w:rPr>
          <w:rFonts w:ascii="ZapfHumnst BT" w:hAnsi="ZapfHumnst BT" w:cs="Arial"/>
          <w:b/>
          <w:bCs/>
          <w:i/>
          <w:iCs/>
          <w:sz w:val="23"/>
          <w:szCs w:val="23"/>
        </w:rPr>
        <w:t xml:space="preserve"> REGISTRO</w:t>
      </w:r>
      <w:r w:rsidRPr="00712FC8">
        <w:rPr>
          <w:rFonts w:ascii="ZapfHumnst BT" w:hAnsi="ZapfHumnst BT" w:cs="Arial"/>
          <w:i/>
          <w:iCs/>
          <w:sz w:val="23"/>
          <w:szCs w:val="23"/>
        </w:rPr>
        <w:t xml:space="preserve"> da</w:t>
      </w:r>
      <w:r w:rsidRPr="00712FC8">
        <w:rPr>
          <w:rFonts w:ascii="ZapfHumnst BT" w:hAnsi="ZapfHumnst BT" w:cs="Arial"/>
          <w:b/>
          <w:bCs/>
          <w:i/>
          <w:iCs/>
          <w:sz w:val="23"/>
          <w:szCs w:val="23"/>
        </w:rPr>
        <w:t xml:space="preserve"> Portaria N.º 1485/2025-PIAUIPREV</w:t>
      </w:r>
      <w:r w:rsidRPr="00712FC8">
        <w:rPr>
          <w:rFonts w:ascii="ZapfHumnst BT" w:hAnsi="ZapfHumnst BT" w:cs="Arial"/>
          <w:i/>
          <w:iCs/>
          <w:sz w:val="23"/>
          <w:szCs w:val="23"/>
        </w:rPr>
        <w:t xml:space="preserve"> em 14 de agosto de 2025 (fl. 161 da peça 1), publicada no D.O.E de n.º 166, em 29/8/2025 (fl. 163/164 da peça 1), que concede APOSENTADORIA POR TEMPO DE CONTRIBUIÇÃO à servidora</w:t>
      </w:r>
      <w:r w:rsidRPr="00712FC8">
        <w:rPr>
          <w:rFonts w:ascii="ZapfHumnst BT" w:hAnsi="ZapfHumnst BT" w:cs="Arial"/>
          <w:b/>
          <w:bCs/>
          <w:i/>
          <w:iCs/>
          <w:sz w:val="23"/>
          <w:szCs w:val="23"/>
        </w:rPr>
        <w:t xml:space="preserve"> ALBERTINA MARIA TEIXEIRA LEITÃO</w:t>
      </w:r>
      <w:r w:rsidRPr="00712FC8">
        <w:rPr>
          <w:rFonts w:ascii="ZapfHumnst BT" w:hAnsi="ZapfHumnst BT" w:cs="Arial"/>
          <w:i/>
          <w:iCs/>
          <w:sz w:val="23"/>
          <w:szCs w:val="23"/>
        </w:rPr>
        <w:t xml:space="preserve"> com os proventos mensais no valor de</w:t>
      </w:r>
      <w:r w:rsidRPr="00712FC8">
        <w:rPr>
          <w:rFonts w:ascii="ZapfHumnst BT" w:hAnsi="ZapfHumnst BT" w:cs="Arial"/>
          <w:b/>
          <w:bCs/>
          <w:i/>
          <w:iCs/>
          <w:sz w:val="23"/>
          <w:szCs w:val="23"/>
        </w:rPr>
        <w:t xml:space="preserve"> R$ 14.006,49 </w:t>
      </w:r>
      <w:r w:rsidRPr="00712FC8">
        <w:rPr>
          <w:rFonts w:ascii="ZapfHumnst BT" w:hAnsi="ZapfHumnst BT" w:cs="Arial"/>
          <w:i/>
          <w:iCs/>
          <w:sz w:val="23"/>
          <w:szCs w:val="23"/>
        </w:rPr>
        <w:t>(quatorze mil e seis reais e quarenta e nove centavos).</w:t>
      </w:r>
    </w:p>
    <w:p w14:paraId="611F55F2" w14:textId="77777777" w:rsidR="00456270" w:rsidRPr="00712FC8" w:rsidRDefault="00456270" w:rsidP="00456270">
      <w:pPr>
        <w:spacing w:line="300" w:lineRule="exact"/>
        <w:jc w:val="both"/>
        <w:rPr>
          <w:rFonts w:ascii="ZapfHumnst BT" w:hAnsi="ZapfHumnst BT" w:cs="Arial"/>
          <w:i/>
          <w:iCs/>
          <w:sz w:val="23"/>
          <w:szCs w:val="23"/>
        </w:rPr>
      </w:pPr>
    </w:p>
    <w:p w14:paraId="0A3110AA" w14:textId="63B4BA68" w:rsidR="00456270" w:rsidRPr="00712FC8" w:rsidRDefault="00456270" w:rsidP="00456270">
      <w:pPr>
        <w:spacing w:line="300" w:lineRule="exact"/>
        <w:jc w:val="both"/>
        <w:rPr>
          <w:rFonts w:ascii="ZapfHumnst BT" w:hAnsi="ZapfHumnst BT" w:cs="Arial"/>
          <w:bCs/>
          <w:sz w:val="23"/>
          <w:szCs w:val="23"/>
        </w:rPr>
      </w:pPr>
      <w:r w:rsidRPr="00712FC8">
        <w:rPr>
          <w:rFonts w:ascii="ZapfHumnst BT" w:hAnsi="ZapfHumnst BT" w:cs="Arial"/>
          <w:sz w:val="23"/>
          <w:szCs w:val="23"/>
        </w:rPr>
        <w:t>EXTRATO DE JULGAMENTO Nº 76/2026.</w:t>
      </w:r>
      <w:r w:rsidRPr="00712FC8">
        <w:rPr>
          <w:rFonts w:ascii="ZapfHumnst BT" w:hAnsi="ZapfHumnst BT" w:cs="Arial"/>
          <w:b/>
          <w:sz w:val="23"/>
          <w:szCs w:val="23"/>
        </w:rPr>
        <w:t xml:space="preserve"> </w:t>
      </w:r>
      <w:r w:rsidRPr="00712FC8">
        <w:rPr>
          <w:rFonts w:ascii="ZapfHumnst BT" w:hAnsi="ZapfHumnst BT" w:cs="Arial"/>
          <w:b/>
          <w:caps/>
          <w:noProof/>
          <w:sz w:val="23"/>
          <w:szCs w:val="23"/>
        </w:rPr>
        <w:t xml:space="preserve">TC/013912/2025 – </w:t>
      </w:r>
      <w:r w:rsidRPr="00712FC8">
        <w:rPr>
          <w:rFonts w:ascii="ZapfHumnst BT" w:hAnsi="ZapfHumnst BT" w:cs="Arial"/>
          <w:b/>
          <w:caps/>
          <w:sz w:val="23"/>
          <w:szCs w:val="23"/>
        </w:rPr>
        <w:t>Aposentadoria por Idade e Tempo de Contribuição</w:t>
      </w:r>
      <w:r w:rsidRPr="00712FC8">
        <w:rPr>
          <w:rFonts w:ascii="ZapfHumnst BT" w:hAnsi="ZapfHumnst BT" w:cs="Arial"/>
          <w:bCs/>
          <w:caps/>
          <w:sz w:val="23"/>
          <w:szCs w:val="23"/>
        </w:rPr>
        <w:t xml:space="preserve"> </w:t>
      </w:r>
      <w:r w:rsidRPr="00712FC8">
        <w:rPr>
          <w:rFonts w:ascii="ZapfHumnst BT" w:hAnsi="ZapfHumnst BT" w:cs="Arial"/>
          <w:bCs/>
          <w:sz w:val="23"/>
          <w:szCs w:val="23"/>
        </w:rPr>
        <w:t>(</w:t>
      </w:r>
      <w:proofErr w:type="spellStart"/>
      <w:r w:rsidRPr="00712FC8">
        <w:rPr>
          <w:rFonts w:ascii="ZapfHumnst BT" w:hAnsi="ZapfHumnst BT" w:cs="Arial"/>
          <w:bCs/>
          <w:i/>
          <w:iCs/>
          <w:sz w:val="23"/>
          <w:szCs w:val="23"/>
        </w:rPr>
        <w:t>arts</w:t>
      </w:r>
      <w:proofErr w:type="spellEnd"/>
      <w:r w:rsidRPr="00712FC8">
        <w:rPr>
          <w:rFonts w:ascii="ZapfHumnst BT" w:hAnsi="ZapfHumnst BT" w:cs="Arial"/>
          <w:bCs/>
          <w:i/>
          <w:iCs/>
          <w:sz w:val="23"/>
          <w:szCs w:val="23"/>
        </w:rPr>
        <w:t xml:space="preserve">. 23 e 29 da Lei Municipal nº 1.131, de 21 de dezembro de 2011, assim como </w:t>
      </w:r>
      <w:proofErr w:type="spellStart"/>
      <w:r w:rsidRPr="00712FC8">
        <w:rPr>
          <w:rFonts w:ascii="ZapfHumnst BT" w:hAnsi="ZapfHumnst BT" w:cs="Arial"/>
          <w:bCs/>
          <w:i/>
          <w:iCs/>
          <w:sz w:val="23"/>
          <w:szCs w:val="23"/>
        </w:rPr>
        <w:t>arts</w:t>
      </w:r>
      <w:proofErr w:type="spellEnd"/>
      <w:r w:rsidRPr="00712FC8">
        <w:rPr>
          <w:rFonts w:ascii="ZapfHumnst BT" w:hAnsi="ZapfHumnst BT" w:cs="Arial"/>
          <w:bCs/>
          <w:i/>
          <w:iCs/>
          <w:sz w:val="23"/>
          <w:szCs w:val="23"/>
        </w:rPr>
        <w:t>. 6º e 7º da Emenda Constitucional nº 41/03 c/c art. 2º da Emenda Constitucional nº 47/05 e § 5º do art. 40 da Constituição Federal)</w:t>
      </w:r>
      <w:r w:rsidRPr="00712FC8">
        <w:rPr>
          <w:rFonts w:ascii="ZapfHumnst BT" w:hAnsi="ZapfHumnst BT" w:cs="Arial"/>
          <w:b/>
          <w:sz w:val="23"/>
          <w:szCs w:val="23"/>
        </w:rPr>
        <w:t>.</w:t>
      </w:r>
      <w:r w:rsidRPr="00712FC8">
        <w:rPr>
          <w:rFonts w:ascii="ZapfHumnst BT" w:hAnsi="ZapfHumnst BT" w:cs="Arial"/>
          <w:bCs/>
          <w:caps/>
          <w:noProof/>
          <w:sz w:val="23"/>
          <w:szCs w:val="23"/>
        </w:rPr>
        <w:t xml:space="preserve"> </w:t>
      </w:r>
      <w:r w:rsidRPr="00712FC8">
        <w:rPr>
          <w:rFonts w:ascii="ZapfHumnst BT" w:hAnsi="ZapfHumnst BT" w:cs="Arial"/>
          <w:b/>
          <w:noProof/>
          <w:sz w:val="23"/>
          <w:szCs w:val="23"/>
        </w:rPr>
        <w:t xml:space="preserve">INTERESSADO(A): ANTÔNIO JOSÉ DE SOUSA </w:t>
      </w:r>
      <w:r w:rsidRPr="00712FC8">
        <w:rPr>
          <w:rFonts w:ascii="ZapfHumnst BT" w:hAnsi="ZapfHumnst BT" w:cs="Arial"/>
          <w:noProof/>
          <w:sz w:val="23"/>
          <w:szCs w:val="23"/>
        </w:rPr>
        <w:t>(</w:t>
      </w:r>
      <w:r w:rsidRPr="00712FC8">
        <w:rPr>
          <w:rFonts w:ascii="ZapfHumnst BT" w:hAnsi="ZapfHumnst BT" w:cs="Arial"/>
          <w:sz w:val="23"/>
          <w:szCs w:val="23"/>
        </w:rPr>
        <w:t>CPF nº 714.***.***-**)</w:t>
      </w:r>
      <w:r w:rsidRPr="00712FC8">
        <w:rPr>
          <w:rFonts w:ascii="ZapfHumnst BT" w:hAnsi="ZapfHumnst BT" w:cs="Arial"/>
          <w:bCs/>
          <w:sz w:val="23"/>
          <w:szCs w:val="23"/>
        </w:rPr>
        <w:t>, ocupante do cargo de Professor 40h, Classe B, Nível VI, matrícula nº 42-1, com lotação na Secretaria Municipal de Educação de Pedro II-PI</w:t>
      </w:r>
      <w:r w:rsidRPr="00712FC8">
        <w:rPr>
          <w:rFonts w:ascii="ZapfHumnst BT" w:hAnsi="ZapfHumnst BT" w:cs="Arial"/>
          <w:bCs/>
          <w:noProof/>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7), os pareceres do Ministério Público de Contas-MPC (peças 8 e 17), </w:t>
      </w:r>
      <w:r w:rsidRPr="00712FC8">
        <w:rPr>
          <w:rFonts w:ascii="ZapfHumnst BT" w:hAnsi="ZapfHumnst BT"/>
          <w:sz w:val="23"/>
          <w:szCs w:val="23"/>
        </w:rPr>
        <w:t xml:space="preserve">e o mais que dos autos consta, decidiu a 1ª Câmara, unânime, de acordo com o parecer ministerial, conforme </w:t>
      </w:r>
      <w:r w:rsidRPr="00712FC8">
        <w:rPr>
          <w:rFonts w:ascii="ZapfHumnst BT" w:hAnsi="ZapfHumnst BT" w:cs="Arial"/>
          <w:sz w:val="23"/>
          <w:szCs w:val="23"/>
        </w:rPr>
        <w:t xml:space="preserve">e pelos fundamentos expostos no voto do Relator </w:t>
      </w:r>
      <w:r w:rsidRPr="00712FC8">
        <w:rPr>
          <w:rFonts w:ascii="ZapfHumnst BT" w:hAnsi="ZapfHumnst BT"/>
          <w:sz w:val="23"/>
          <w:szCs w:val="23"/>
        </w:rPr>
        <w:t xml:space="preserve">(peça 24), nos seguintes termos: a) </w:t>
      </w:r>
      <w:r w:rsidRPr="00712FC8">
        <w:rPr>
          <w:rFonts w:ascii="ZapfHumnst BT" w:hAnsi="ZapfHumnst BT" w:cs="Arial"/>
          <w:i/>
          <w:iCs/>
          <w:sz w:val="23"/>
          <w:szCs w:val="23"/>
        </w:rPr>
        <w:t xml:space="preserve">pelo </w:t>
      </w:r>
      <w:r w:rsidRPr="00712FC8">
        <w:rPr>
          <w:rFonts w:ascii="ZapfHumnst BT" w:hAnsi="ZapfHumnst BT" w:cs="Arial"/>
          <w:b/>
          <w:bCs/>
          <w:i/>
          <w:iCs/>
          <w:caps/>
          <w:sz w:val="23"/>
          <w:szCs w:val="23"/>
        </w:rPr>
        <w:t>não registro</w:t>
      </w:r>
      <w:r w:rsidRPr="00712FC8">
        <w:rPr>
          <w:rFonts w:ascii="ZapfHumnst BT" w:hAnsi="ZapfHumnst BT" w:cs="Arial"/>
          <w:i/>
          <w:iCs/>
          <w:sz w:val="23"/>
          <w:szCs w:val="23"/>
        </w:rPr>
        <w:t xml:space="preserve"> da </w:t>
      </w:r>
      <w:r w:rsidRPr="00712FC8">
        <w:rPr>
          <w:rFonts w:ascii="ZapfHumnst BT" w:hAnsi="ZapfHumnst BT" w:cs="Arial"/>
          <w:b/>
          <w:bCs/>
          <w:i/>
          <w:iCs/>
          <w:sz w:val="23"/>
          <w:szCs w:val="23"/>
        </w:rPr>
        <w:t>Portaria GP nº 11/2025</w:t>
      </w:r>
      <w:r w:rsidRPr="00712FC8">
        <w:rPr>
          <w:rFonts w:ascii="ZapfHumnst BT" w:hAnsi="ZapfHumnst BT" w:cs="Arial"/>
          <w:i/>
          <w:iCs/>
          <w:sz w:val="23"/>
          <w:szCs w:val="23"/>
        </w:rPr>
        <w:t xml:space="preserve">, de 15/04/2025, do Fundo Previdenciário do Município de Pedro II-PI (fl. 34 da peça 5), </w:t>
      </w:r>
      <w:r w:rsidRPr="00712FC8">
        <w:rPr>
          <w:rFonts w:ascii="ZapfHumnst BT" w:hAnsi="ZapfHumnst BT" w:cs="Arial"/>
          <w:i/>
          <w:iCs/>
          <w:sz w:val="23"/>
          <w:szCs w:val="23"/>
        </w:rPr>
        <w:lastRenderedPageBreak/>
        <w:t xml:space="preserve">publicada no Diário Oficial dos Municípios, ano XXIII, de 22/04/2025 (fl. 31 da peça 5), que concede </w:t>
      </w:r>
      <w:r w:rsidRPr="00712FC8">
        <w:rPr>
          <w:rFonts w:ascii="ZapfHumnst BT" w:hAnsi="ZapfHumnst BT" w:cs="Arial"/>
          <w:b/>
          <w:bCs/>
          <w:i/>
          <w:iCs/>
          <w:sz w:val="23"/>
          <w:szCs w:val="23"/>
        </w:rPr>
        <w:t>Aposentadoria por Idade e Tempo de Contribuição</w:t>
      </w:r>
      <w:r w:rsidRPr="00712FC8">
        <w:rPr>
          <w:rFonts w:ascii="ZapfHumnst BT" w:hAnsi="ZapfHumnst BT" w:cs="Arial"/>
          <w:i/>
          <w:iCs/>
          <w:sz w:val="23"/>
          <w:szCs w:val="23"/>
        </w:rPr>
        <w:t xml:space="preserve"> ao servidor</w:t>
      </w:r>
      <w:r w:rsidRPr="00712FC8">
        <w:rPr>
          <w:rFonts w:ascii="ZapfHumnst BT" w:hAnsi="ZapfHumnst BT" w:cs="Arial"/>
          <w:b/>
          <w:bCs/>
          <w:i/>
          <w:iCs/>
          <w:sz w:val="23"/>
          <w:szCs w:val="23"/>
        </w:rPr>
        <w:t xml:space="preserve"> Antônio José de </w:t>
      </w:r>
      <w:r w:rsidRPr="00712FC8">
        <w:rPr>
          <w:rFonts w:ascii="ZapfHumnst BT" w:hAnsi="ZapfHumnst BT" w:cs="Arial"/>
          <w:i/>
          <w:iCs/>
          <w:sz w:val="23"/>
          <w:szCs w:val="23"/>
        </w:rPr>
        <w:t>Sousa com proventos mensais no valor de R$ 7.455,18 (sete mil, quatrocentos e cinquenta e cinco reais e dezoito centavos), vez que não foi anexado aos autos nenhum documento que comprove a compatibilidade de horários (com discriminação de turnos e horários) entre ambos, requisito indispensável para a aplicabilidade do art. 37, XVI, “a”, da CF/1988.</w:t>
      </w:r>
    </w:p>
    <w:p w14:paraId="1E9C5750" w14:textId="77777777" w:rsidR="004A34ED" w:rsidRPr="00712FC8" w:rsidRDefault="004A34ED" w:rsidP="00160F82">
      <w:pPr>
        <w:spacing w:line="300" w:lineRule="exact"/>
        <w:jc w:val="both"/>
        <w:rPr>
          <w:rFonts w:ascii="ZapfHumnst BT" w:hAnsi="ZapfHumnst BT" w:cs="Arial"/>
          <w:bCs/>
          <w:sz w:val="23"/>
          <w:szCs w:val="23"/>
        </w:rPr>
      </w:pPr>
    </w:p>
    <w:p w14:paraId="27602583" w14:textId="17EE15BE" w:rsidR="00456270" w:rsidRPr="00712FC8" w:rsidRDefault="00456270" w:rsidP="00456270">
      <w:pPr>
        <w:spacing w:line="300" w:lineRule="exact"/>
        <w:jc w:val="both"/>
        <w:rPr>
          <w:rFonts w:ascii="ZapfHumnst BT" w:hAnsi="ZapfHumnst BT" w:cs="Arial"/>
          <w:sz w:val="23"/>
          <w:szCs w:val="23"/>
        </w:rPr>
      </w:pPr>
      <w:r w:rsidRPr="00712FC8">
        <w:rPr>
          <w:rFonts w:ascii="ZapfHumnst BT" w:hAnsi="ZapfHumnst BT" w:cs="Arial"/>
          <w:sz w:val="23"/>
          <w:szCs w:val="23"/>
        </w:rPr>
        <w:t>EXTRATO DE JULGAMENTO Nº 77/2026.</w:t>
      </w:r>
      <w:r w:rsidRPr="00712FC8">
        <w:rPr>
          <w:rFonts w:ascii="ZapfHumnst BT" w:hAnsi="ZapfHumnst BT" w:cs="Arial"/>
          <w:b/>
          <w:sz w:val="23"/>
          <w:szCs w:val="23"/>
        </w:rPr>
        <w:t xml:space="preserve"> </w:t>
      </w:r>
      <w:r w:rsidRPr="00712FC8">
        <w:rPr>
          <w:rFonts w:ascii="ZapfHumnst BT" w:hAnsi="ZapfHumnst BT" w:cs="Arial"/>
          <w:b/>
          <w:noProof/>
          <w:sz w:val="23"/>
          <w:szCs w:val="23"/>
        </w:rPr>
        <w:t xml:space="preserve">TC/005235/2025 – REVISÃO DE PROVENTOS DE </w:t>
      </w:r>
      <w:r w:rsidRPr="00712FC8">
        <w:rPr>
          <w:rFonts w:ascii="ZapfHumnst BT" w:hAnsi="ZapfHumnst BT" w:cs="Arial"/>
          <w:b/>
          <w:caps/>
          <w:noProof/>
          <w:sz w:val="23"/>
          <w:szCs w:val="23"/>
        </w:rPr>
        <w:t>Pensão por Morte</w:t>
      </w:r>
      <w:r w:rsidRPr="00712FC8">
        <w:rPr>
          <w:rFonts w:ascii="ZapfHumnst BT" w:hAnsi="ZapfHumnst BT" w:cs="Arial"/>
          <w:b/>
          <w:noProof/>
          <w:sz w:val="23"/>
          <w:szCs w:val="23"/>
        </w:rPr>
        <w:t>. INTERESSADA(S): REGINA LÚCIA DE JESUS SOARES CAVALCANTE</w:t>
      </w:r>
      <w:r w:rsidRPr="00712FC8">
        <w:rPr>
          <w:rFonts w:ascii="ZapfHumnst BT" w:hAnsi="ZapfHumnst BT" w:cs="Arial"/>
          <w:bCs/>
          <w:sz w:val="23"/>
          <w:szCs w:val="23"/>
        </w:rPr>
        <w:t xml:space="preserve"> (CPF n° 373</w:t>
      </w:r>
      <w:r w:rsidRPr="00712FC8">
        <w:rPr>
          <w:rFonts w:ascii="ZapfHumnst BT" w:hAnsi="ZapfHumnst BT" w:cs="Arial"/>
          <w:sz w:val="23"/>
          <w:szCs w:val="23"/>
        </w:rPr>
        <w:t>.***.***-**</w:t>
      </w:r>
      <w:r w:rsidRPr="00712FC8">
        <w:rPr>
          <w:rFonts w:ascii="ZapfHumnst BT" w:hAnsi="ZapfHumnst BT" w:cs="Arial"/>
          <w:bCs/>
          <w:sz w:val="23"/>
          <w:szCs w:val="23"/>
        </w:rPr>
        <w:t>),</w:t>
      </w:r>
      <w:r w:rsidRPr="00712FC8">
        <w:rPr>
          <w:rFonts w:ascii="ZapfHumnst BT" w:hAnsi="ZapfHumnst BT" w:cs="Arial"/>
          <w:b/>
          <w:noProof/>
          <w:sz w:val="23"/>
          <w:szCs w:val="23"/>
        </w:rPr>
        <w:t xml:space="preserve"> IZABELLA RODRIGUES DA SILVA CAVALCANTE</w:t>
      </w:r>
      <w:r w:rsidRPr="00712FC8">
        <w:rPr>
          <w:rFonts w:ascii="ZapfHumnst BT" w:hAnsi="ZapfHumnst BT" w:cs="Arial"/>
          <w:bCs/>
          <w:sz w:val="23"/>
          <w:szCs w:val="23"/>
        </w:rPr>
        <w:t xml:space="preserve"> (CPF n° 107</w:t>
      </w:r>
      <w:r w:rsidRPr="00712FC8">
        <w:rPr>
          <w:rFonts w:ascii="ZapfHumnst BT" w:hAnsi="ZapfHumnst BT" w:cs="Arial"/>
          <w:sz w:val="23"/>
          <w:szCs w:val="23"/>
        </w:rPr>
        <w:t>.***.***-**</w:t>
      </w:r>
      <w:r w:rsidRPr="00712FC8">
        <w:rPr>
          <w:rFonts w:ascii="ZapfHumnst BT" w:hAnsi="ZapfHumnst BT" w:cs="Arial"/>
          <w:bCs/>
          <w:sz w:val="23"/>
          <w:szCs w:val="23"/>
        </w:rPr>
        <w:t>) e</w:t>
      </w:r>
      <w:r w:rsidRPr="00712FC8">
        <w:rPr>
          <w:rFonts w:ascii="ZapfHumnst BT" w:hAnsi="ZapfHumnst BT" w:cs="Arial"/>
          <w:b/>
          <w:noProof/>
          <w:sz w:val="23"/>
          <w:szCs w:val="23"/>
        </w:rPr>
        <w:t xml:space="preserve"> MARIA DO AMPARO DA SILVA</w:t>
      </w:r>
      <w:r w:rsidRPr="00712FC8">
        <w:rPr>
          <w:rFonts w:ascii="ZapfHumnst BT" w:hAnsi="ZapfHumnst BT" w:cs="Arial"/>
          <w:bCs/>
          <w:sz w:val="23"/>
          <w:szCs w:val="23"/>
        </w:rPr>
        <w:t xml:space="preserve"> (CPF n° 883</w:t>
      </w:r>
      <w:r w:rsidRPr="00712FC8">
        <w:rPr>
          <w:rFonts w:ascii="ZapfHumnst BT" w:hAnsi="ZapfHumnst BT" w:cs="Arial"/>
          <w:sz w:val="23"/>
          <w:szCs w:val="23"/>
        </w:rPr>
        <w:t>.***.***-**</w:t>
      </w:r>
      <w:r w:rsidRPr="00712FC8">
        <w:rPr>
          <w:rFonts w:ascii="ZapfHumnst BT" w:hAnsi="ZapfHumnst BT" w:cs="Arial"/>
          <w:bCs/>
          <w:sz w:val="23"/>
          <w:szCs w:val="23"/>
        </w:rPr>
        <w:t xml:space="preserve">), nas condições de cônjuge inválido, de filha menor não emancipada e de ex-cônjuge, respectivamente, do servidor inativo falecido Raimundo Nonato Cavalcante (CPF n° 306.***.***-**), outrora ocupante do cargo de Analista Judiciário/Oficial de Justiça e Avaliador, nível “6A”, referência I, matrícula n° 5787, vinculado ao Tribunal de Justiça do Estado do Piauí (TJ/PI), cujo óbito ocorreu em 10/2/2024 (certidão de óbito à fl. 14 da peça 1). Situação processual: revisão de proventos de pensão por morte – </w:t>
      </w:r>
      <w:r w:rsidRPr="00712FC8">
        <w:rPr>
          <w:rFonts w:ascii="ZapfHumnst BT" w:hAnsi="ZapfHumnst BT" w:cs="Arial"/>
          <w:bCs/>
          <w:i/>
          <w:iCs/>
          <w:sz w:val="23"/>
          <w:szCs w:val="23"/>
        </w:rPr>
        <w:t>sub judice</w:t>
      </w:r>
      <w:r w:rsidRPr="00712FC8">
        <w:rPr>
          <w:rFonts w:ascii="ZapfHumnst BT" w:hAnsi="ZapfHumnst BT" w:cs="Arial"/>
          <w:bCs/>
          <w:sz w:val="23"/>
          <w:szCs w:val="23"/>
        </w:rPr>
        <w:t xml:space="preserve">. </w:t>
      </w:r>
      <w:r w:rsidRPr="00712FC8">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712FC8">
        <w:rPr>
          <w:rFonts w:ascii="ZapfHumnst BT" w:hAnsi="ZapfHumnst BT"/>
          <w:sz w:val="23"/>
          <w:szCs w:val="23"/>
        </w:rPr>
        <w:t xml:space="preserve">e o mais que dos autos consta, decidiu a 1ª Câmara, unânime, de acordo com o parecer ministerial, </w:t>
      </w:r>
      <w:r w:rsidRPr="00712FC8">
        <w:rPr>
          <w:rFonts w:ascii="ZapfHumnst BT" w:hAnsi="ZapfHumnst BT" w:cs="Arial"/>
          <w:sz w:val="23"/>
          <w:szCs w:val="23"/>
        </w:rPr>
        <w:t xml:space="preserve">conforme e pelos fundamentos expostos no voto do Relator </w:t>
      </w:r>
      <w:r w:rsidRPr="00712FC8">
        <w:rPr>
          <w:rFonts w:ascii="ZapfHumnst BT" w:hAnsi="ZapfHumnst BT"/>
          <w:sz w:val="23"/>
          <w:szCs w:val="23"/>
        </w:rPr>
        <w:t xml:space="preserve">(peça 11), nos seguintes termos: a) </w:t>
      </w:r>
      <w:r w:rsidRPr="00712FC8">
        <w:rPr>
          <w:rFonts w:ascii="ZapfHumnst BT" w:hAnsi="ZapfHumnst BT" w:cs="Arial"/>
          <w:sz w:val="23"/>
          <w:szCs w:val="23"/>
        </w:rPr>
        <w:t>Pelo</w:t>
      </w:r>
      <w:r w:rsidRPr="00712FC8">
        <w:rPr>
          <w:rFonts w:ascii="ZapfHumnst BT" w:hAnsi="ZapfHumnst BT" w:cs="Arial"/>
          <w:b/>
          <w:bCs/>
          <w:sz w:val="23"/>
          <w:szCs w:val="23"/>
        </w:rPr>
        <w:t xml:space="preserve"> REGISTRO</w:t>
      </w:r>
      <w:r w:rsidRPr="00712FC8">
        <w:rPr>
          <w:rFonts w:ascii="ZapfHumnst BT" w:hAnsi="ZapfHumnst BT" w:cs="Arial"/>
          <w:sz w:val="23"/>
          <w:szCs w:val="23"/>
        </w:rPr>
        <w:t xml:space="preserve"> da</w:t>
      </w:r>
      <w:r w:rsidRPr="00712FC8">
        <w:rPr>
          <w:rFonts w:ascii="ZapfHumnst BT" w:hAnsi="ZapfHumnst BT" w:cs="Arial"/>
          <w:b/>
          <w:bCs/>
          <w:sz w:val="23"/>
          <w:szCs w:val="23"/>
        </w:rPr>
        <w:t xml:space="preserve"> Portaria GP n° 0719/2025-PIAUIPREV</w:t>
      </w:r>
      <w:r w:rsidRPr="00712FC8">
        <w:rPr>
          <w:rFonts w:ascii="ZapfHumnst BT" w:hAnsi="ZapfHumnst BT" w:cs="Arial"/>
          <w:sz w:val="23"/>
          <w:szCs w:val="23"/>
        </w:rPr>
        <w:t xml:space="preserve"> de 24/4/2025 (fl. 685 da peça 1), publicada em 28/4/25 no D.O.E. n° 78/2025, págs. 47 e 48 (fls. 686/687 da peça 1), que concede REVISÃO DE PROVENTOS DE PENSÃO POR MORTE às interessadas</w:t>
      </w:r>
      <w:r w:rsidRPr="00712FC8">
        <w:rPr>
          <w:rFonts w:ascii="ZapfHumnst BT" w:hAnsi="ZapfHumnst BT" w:cs="Arial"/>
          <w:b/>
          <w:bCs/>
          <w:sz w:val="23"/>
          <w:szCs w:val="23"/>
        </w:rPr>
        <w:t xml:space="preserve"> REGINA LÚCIA DE JESUS SOARES CAVALCANTE</w:t>
      </w:r>
      <w:r w:rsidRPr="00712FC8">
        <w:rPr>
          <w:rFonts w:ascii="ZapfHumnst BT" w:hAnsi="ZapfHumnst BT" w:cs="Arial"/>
          <w:sz w:val="23"/>
          <w:szCs w:val="23"/>
        </w:rPr>
        <w:t xml:space="preserve"> (cônjuge inválido), </w:t>
      </w:r>
      <w:r w:rsidRPr="00712FC8">
        <w:rPr>
          <w:rFonts w:ascii="ZapfHumnst BT" w:hAnsi="ZapfHumnst BT" w:cs="Arial"/>
          <w:b/>
          <w:bCs/>
          <w:sz w:val="23"/>
          <w:szCs w:val="23"/>
        </w:rPr>
        <w:t>IZABELLA RODRIGUES DA SILVA CAVALCANTE</w:t>
      </w:r>
      <w:r w:rsidRPr="00712FC8">
        <w:rPr>
          <w:rFonts w:ascii="ZapfHumnst BT" w:hAnsi="ZapfHumnst BT" w:cs="Arial"/>
          <w:sz w:val="23"/>
          <w:szCs w:val="23"/>
        </w:rPr>
        <w:t xml:space="preserve"> (filha menor, não emancipada), e </w:t>
      </w:r>
      <w:r w:rsidRPr="00712FC8">
        <w:rPr>
          <w:rFonts w:ascii="ZapfHumnst BT" w:hAnsi="ZapfHumnst BT" w:cs="Arial"/>
          <w:b/>
          <w:bCs/>
          <w:sz w:val="23"/>
          <w:szCs w:val="23"/>
        </w:rPr>
        <w:t>MARIA DO AMPARO DA SILVA</w:t>
      </w:r>
      <w:r w:rsidRPr="00712FC8">
        <w:rPr>
          <w:rFonts w:ascii="ZapfHumnst BT" w:hAnsi="ZapfHumnst BT" w:cs="Arial"/>
          <w:sz w:val="23"/>
          <w:szCs w:val="23"/>
        </w:rPr>
        <w:t xml:space="preserve"> (ex-cônjuge), devido ao falecimento do Sr. RAIMUNDO NONATO CAVALCANTE, servidor inativo vinculado ao Tribunal de Justiça do Estado do Piauí – TJPI, outrora ocupante do cargo de Analista Judiciário/Oficial de Justiça e Avaliador, nível “6A”, referência I, matrícula n° 5787, cujo óbito ocorreu em 10/02/2024 (certidão de óbito à fl. 14 da peça 1), com valor dos proventos da Pensão por Morte </w:t>
      </w:r>
      <w:r w:rsidRPr="00712FC8">
        <w:rPr>
          <w:rFonts w:ascii="ZapfHumnst BT" w:hAnsi="ZapfHumnst BT" w:cs="Arial"/>
          <w:b/>
          <w:bCs/>
          <w:sz w:val="23"/>
          <w:szCs w:val="23"/>
        </w:rPr>
        <w:t>totalizando R$ 12.443,12</w:t>
      </w:r>
      <w:r w:rsidRPr="00712FC8">
        <w:rPr>
          <w:rFonts w:ascii="ZapfHumnst BT" w:hAnsi="ZapfHumnst BT" w:cs="Arial"/>
          <w:sz w:val="23"/>
          <w:szCs w:val="23"/>
        </w:rPr>
        <w:t xml:space="preserve"> (doze mil, quatrocentos e quarenta e três reais e doze centavos), </w:t>
      </w:r>
      <w:r w:rsidRPr="00712FC8">
        <w:rPr>
          <w:rFonts w:ascii="ZapfHumnst BT" w:hAnsi="ZapfHumnst BT" w:cs="Arial"/>
          <w:b/>
          <w:bCs/>
          <w:sz w:val="23"/>
          <w:szCs w:val="23"/>
        </w:rPr>
        <w:t>a ser rateado igualitariamente entre as partes</w:t>
      </w:r>
      <w:r w:rsidRPr="00712FC8">
        <w:rPr>
          <w:rFonts w:ascii="ZapfHumnst BT" w:hAnsi="ZapfHumnst BT" w:cs="Arial"/>
          <w:sz w:val="23"/>
          <w:szCs w:val="23"/>
        </w:rPr>
        <w:t>, sendo R$ 4.147,71 (quatro mil, cento e quarenta e sete reais e setenta e um centavos) para cada.</w:t>
      </w:r>
    </w:p>
    <w:p w14:paraId="23C4D7D7" w14:textId="77777777" w:rsidR="00456270" w:rsidRPr="00712FC8" w:rsidRDefault="00456270" w:rsidP="00456270">
      <w:pPr>
        <w:spacing w:line="300" w:lineRule="exact"/>
        <w:jc w:val="both"/>
        <w:rPr>
          <w:rFonts w:ascii="ZapfHumnst BT" w:hAnsi="ZapfHumnst BT" w:cs="Arial"/>
          <w:sz w:val="23"/>
          <w:szCs w:val="23"/>
        </w:rPr>
      </w:pPr>
    </w:p>
    <w:p w14:paraId="51992753" w14:textId="50E00390" w:rsidR="00456270" w:rsidRPr="00712FC8" w:rsidRDefault="000C6589" w:rsidP="000C6589">
      <w:pPr>
        <w:spacing w:line="300" w:lineRule="exact"/>
        <w:jc w:val="both"/>
        <w:rPr>
          <w:rFonts w:ascii="ZapfHumnst BT" w:hAnsi="ZapfHumnst BT" w:cs="Arial"/>
          <w:bCs/>
          <w:sz w:val="23"/>
          <w:szCs w:val="23"/>
        </w:rPr>
      </w:pPr>
      <w:r w:rsidRPr="00712FC8">
        <w:rPr>
          <w:rFonts w:ascii="ZapfHumnst BT" w:hAnsi="ZapfHumnst BT" w:cs="Arial"/>
          <w:sz w:val="23"/>
          <w:szCs w:val="23"/>
        </w:rPr>
        <w:t>EXTRATO DE JULGAMENTO</w:t>
      </w:r>
      <w:r w:rsidRPr="00712FC8">
        <w:rPr>
          <w:rFonts w:ascii="ZapfHumnst BT" w:hAnsi="ZapfHumnst BT"/>
          <w:sz w:val="23"/>
          <w:szCs w:val="23"/>
        </w:rPr>
        <w:t xml:space="preserve"> Nº 78/2026.</w:t>
      </w:r>
      <w:r w:rsidRPr="00712FC8">
        <w:rPr>
          <w:rFonts w:ascii="ZapfHumnst BT" w:hAnsi="ZapfHumnst BT"/>
          <w:b/>
          <w:bCs/>
          <w:sz w:val="23"/>
          <w:szCs w:val="23"/>
        </w:rPr>
        <w:t xml:space="preserve"> TC/007392/2024 – REPRESENTAÇÃO CONTRA A CÂMARA MUNICIPAL DE FRONTEIRAS-PI (EXERCÍCIO FINANCEIRO DE 2023).</w:t>
      </w:r>
      <w:r w:rsidRPr="00712FC8">
        <w:rPr>
          <w:rFonts w:ascii="ZapfHumnst BT" w:hAnsi="ZapfHumnst BT"/>
          <w:sz w:val="23"/>
          <w:szCs w:val="23"/>
        </w:rPr>
        <w:t xml:space="preserve"> </w:t>
      </w:r>
      <w:bookmarkStart w:id="2" w:name="_Hlk183761509"/>
      <w:r w:rsidRPr="00712FC8">
        <w:rPr>
          <w:rFonts w:ascii="ZapfHumnst BT" w:hAnsi="ZapfHumnst BT"/>
          <w:sz w:val="23"/>
          <w:szCs w:val="23"/>
        </w:rPr>
        <w:t xml:space="preserve">Fase processual: acompanhamento de decisão acerca do cumprimento das deliberações exaradas no âmbito do Acórdão TCE/PI nº 210/2025 – 1ª CÂMARA (peça 34). Responsável pelo cumprimento da decisão: Samuel Agripino Ribeiro – Presidente da Câmara Municipal. Advogado(s): </w:t>
      </w:r>
      <w:proofErr w:type="spellStart"/>
      <w:r w:rsidRPr="00712FC8">
        <w:rPr>
          <w:rFonts w:ascii="ZapfHumnst BT" w:hAnsi="ZapfHumnst BT"/>
          <w:sz w:val="23"/>
          <w:szCs w:val="23"/>
        </w:rPr>
        <w:t>Gelsimar</w:t>
      </w:r>
      <w:proofErr w:type="spellEnd"/>
      <w:r w:rsidRPr="00712FC8">
        <w:rPr>
          <w:rFonts w:ascii="ZapfHumnst BT" w:hAnsi="ZapfHumnst BT"/>
          <w:sz w:val="23"/>
          <w:szCs w:val="23"/>
        </w:rPr>
        <w:t xml:space="preserve"> Antônio da Silva Pinheiro de Araújo (OAB/PI nº 15.606) e</w:t>
      </w:r>
      <w:r w:rsidRPr="00712FC8">
        <w:rPr>
          <w:rFonts w:ascii="ZapfHumnst BT" w:hAnsi="ZapfHumnst BT"/>
          <w:i/>
          <w:iCs/>
          <w:sz w:val="23"/>
          <w:szCs w:val="23"/>
        </w:rPr>
        <w:t xml:space="preserve"> outros</w:t>
      </w:r>
      <w:r w:rsidRPr="00712FC8">
        <w:rPr>
          <w:rFonts w:ascii="ZapfHumnst BT" w:hAnsi="ZapfHumnst BT"/>
          <w:sz w:val="23"/>
          <w:szCs w:val="23"/>
        </w:rPr>
        <w:t xml:space="preserve"> – (Procuração: Samuel Agripino Ribeiro/Presidente da Câmara </w:t>
      </w:r>
      <w:r w:rsidRPr="00712FC8">
        <w:rPr>
          <w:rFonts w:ascii="ZapfHumnst BT" w:hAnsi="ZapfHumnst BT"/>
          <w:sz w:val="23"/>
          <w:szCs w:val="23"/>
        </w:rPr>
        <w:lastRenderedPageBreak/>
        <w:t xml:space="preserve">Municipal – fl. 1 da peça 44.2). </w:t>
      </w:r>
      <w:bookmarkEnd w:id="2"/>
      <w:r w:rsidRPr="00712FC8">
        <w:rPr>
          <w:rFonts w:ascii="ZapfHumnst BT" w:hAnsi="ZapfHumnst BT"/>
          <w:sz w:val="23"/>
          <w:szCs w:val="23"/>
        </w:rPr>
        <w:t xml:space="preserve">Vistos, relatados e discutidos os presentes autos, considerando o Acórdão TCE/PI nº 210/2025 – 1ª CÂMARA (peça 34), o Termo de Encaminhamento da Divisão de Acompanhamento e Controle de Decisões – DACD (peça 43), o Relatório Complementar da III Divisão Técnica da Diretoria de Fiscalização de Licitações e Contratações – DFCONTRATOS (peça 45), o parecer do Ministério Público de Contas (peça 48), e o mais que dos autos consta, decidiu a 1ª Câmara, unânime, de acordo com o parecer ministerial (peça 83), </w:t>
      </w:r>
      <w:r w:rsidRPr="00712FC8">
        <w:rPr>
          <w:rFonts w:ascii="ZapfHumnst BT" w:hAnsi="ZapfHumnst BT" w:cs="Arial"/>
          <w:sz w:val="23"/>
          <w:szCs w:val="23"/>
        </w:rPr>
        <w:t xml:space="preserve">conforme e pelos fundamentos expostos no voto do Relator </w:t>
      </w:r>
      <w:r w:rsidRPr="00712FC8">
        <w:rPr>
          <w:rFonts w:ascii="ZapfHumnst BT" w:hAnsi="ZapfHumnst BT"/>
          <w:sz w:val="23"/>
          <w:szCs w:val="23"/>
        </w:rPr>
        <w:t xml:space="preserve">(peça 56), nos seguintes termos: 1. </w:t>
      </w:r>
      <w:r w:rsidRPr="00712FC8">
        <w:rPr>
          <w:rFonts w:ascii="ZapfHumnst BT" w:hAnsi="ZapfHumnst BT"/>
          <w:b/>
          <w:bCs/>
          <w:i/>
          <w:iCs/>
          <w:caps/>
          <w:sz w:val="23"/>
          <w:szCs w:val="23"/>
        </w:rPr>
        <w:t>Aplicação de MULTA</w:t>
      </w:r>
      <w:r w:rsidRPr="00712FC8">
        <w:rPr>
          <w:rFonts w:ascii="ZapfHumnst BT" w:hAnsi="ZapfHumnst BT"/>
          <w:i/>
          <w:iCs/>
          <w:sz w:val="23"/>
          <w:szCs w:val="23"/>
        </w:rPr>
        <w:t xml:space="preserve"> ao Sr.</w:t>
      </w:r>
      <w:r w:rsidRPr="00712FC8">
        <w:rPr>
          <w:rFonts w:ascii="ZapfHumnst BT" w:hAnsi="ZapfHumnst BT"/>
          <w:b/>
          <w:bCs/>
          <w:i/>
          <w:iCs/>
          <w:sz w:val="23"/>
          <w:szCs w:val="23"/>
        </w:rPr>
        <w:t xml:space="preserve"> Samuel Agripino Ribeiro</w:t>
      </w:r>
      <w:r w:rsidRPr="00712FC8">
        <w:rPr>
          <w:rFonts w:ascii="ZapfHumnst BT" w:hAnsi="ZapfHumnst BT"/>
          <w:i/>
          <w:iCs/>
          <w:sz w:val="23"/>
          <w:szCs w:val="23"/>
        </w:rPr>
        <w:t xml:space="preserve"> (Presidente da Câmara Municipal de Fronteiras-PI), no valor de</w:t>
      </w:r>
      <w:r w:rsidRPr="00712FC8">
        <w:rPr>
          <w:rFonts w:ascii="ZapfHumnst BT" w:hAnsi="ZapfHumnst BT"/>
          <w:b/>
          <w:bCs/>
          <w:i/>
          <w:iCs/>
          <w:sz w:val="23"/>
          <w:szCs w:val="23"/>
        </w:rPr>
        <w:t xml:space="preserve"> 10.000 UFR-PI</w:t>
      </w:r>
      <w:r w:rsidRPr="00712FC8">
        <w:rPr>
          <w:rFonts w:ascii="ZapfHumnst BT" w:hAnsi="ZapfHumnst BT"/>
          <w:i/>
          <w:iCs/>
          <w:sz w:val="23"/>
          <w:szCs w:val="23"/>
        </w:rPr>
        <w:t xml:space="preserve">, a teor do prescrito no art. 79, inciso III, da Lei 5.888/09 c/c art. 206, inciso IV do Regimento Interno desta Corte de Contas; 2. </w:t>
      </w:r>
      <w:r w:rsidRPr="00712FC8">
        <w:rPr>
          <w:rFonts w:ascii="ZapfHumnst BT" w:hAnsi="ZapfHumnst BT"/>
          <w:b/>
          <w:bCs/>
          <w:i/>
          <w:iCs/>
          <w:caps/>
          <w:sz w:val="23"/>
          <w:szCs w:val="23"/>
        </w:rPr>
        <w:t>Encaminhamento de cópia</w:t>
      </w:r>
      <w:r w:rsidRPr="00712FC8">
        <w:rPr>
          <w:rFonts w:ascii="ZapfHumnst BT" w:hAnsi="ZapfHumnst BT"/>
          <w:i/>
          <w:iCs/>
          <w:sz w:val="23"/>
          <w:szCs w:val="23"/>
        </w:rPr>
        <w:t xml:space="preserve"> dos autos à Promotoria de Justiça de Fronteiras-PI; 3. </w:t>
      </w:r>
      <w:r w:rsidRPr="00712FC8">
        <w:rPr>
          <w:rFonts w:ascii="ZapfHumnst BT" w:hAnsi="ZapfHumnst BT"/>
          <w:b/>
          <w:bCs/>
          <w:i/>
          <w:iCs/>
          <w:caps/>
          <w:sz w:val="23"/>
          <w:szCs w:val="23"/>
        </w:rPr>
        <w:t>Arquivamento</w:t>
      </w:r>
      <w:r w:rsidRPr="00712FC8">
        <w:rPr>
          <w:rFonts w:ascii="ZapfHumnst BT" w:hAnsi="ZapfHumnst BT"/>
          <w:i/>
          <w:iCs/>
          <w:sz w:val="23"/>
          <w:szCs w:val="23"/>
        </w:rPr>
        <w:t xml:space="preserve"> do presente feito.</w:t>
      </w:r>
    </w:p>
    <w:p w14:paraId="6ECE66F6" w14:textId="77777777" w:rsidR="004A34ED" w:rsidRPr="00712FC8" w:rsidRDefault="004A34ED" w:rsidP="00160F82">
      <w:pPr>
        <w:spacing w:line="300" w:lineRule="exact"/>
        <w:jc w:val="both"/>
        <w:rPr>
          <w:rFonts w:ascii="ZapfHumnst BT" w:hAnsi="ZapfHumnst BT" w:cs="Arial"/>
          <w:bCs/>
          <w:sz w:val="23"/>
          <w:szCs w:val="23"/>
        </w:rPr>
      </w:pPr>
    </w:p>
    <w:p w14:paraId="14FC6ACA" w14:textId="34C05A10" w:rsidR="00014D8B" w:rsidRPr="00712FC8" w:rsidRDefault="00014D8B" w:rsidP="00717559">
      <w:pPr>
        <w:spacing w:line="340" w:lineRule="exact"/>
        <w:jc w:val="both"/>
        <w:rPr>
          <w:rFonts w:ascii="ZapfHumnst BT" w:hAnsi="ZapfHumnst BT" w:cs="Arial"/>
          <w:sz w:val="23"/>
          <w:szCs w:val="23"/>
        </w:rPr>
      </w:pPr>
      <w:r w:rsidRPr="00712FC8">
        <w:rPr>
          <w:rFonts w:ascii="ZapfHumnst BT" w:hAnsi="ZapfHumnst BT" w:cs="Arial"/>
          <w:sz w:val="23"/>
          <w:szCs w:val="23"/>
        </w:rPr>
        <w:t xml:space="preserve">Nada mais havendo a tratar, o </w:t>
      </w:r>
      <w:proofErr w:type="gramStart"/>
      <w:r w:rsidRPr="00712FC8">
        <w:rPr>
          <w:rFonts w:ascii="ZapfHumnst BT" w:hAnsi="ZapfHumnst BT" w:cs="Arial"/>
          <w:sz w:val="23"/>
          <w:szCs w:val="23"/>
        </w:rPr>
        <w:t>Sr.</w:t>
      </w:r>
      <w:proofErr w:type="gramEnd"/>
      <w:r w:rsidRPr="00712FC8">
        <w:rPr>
          <w:rFonts w:ascii="ZapfHumnst BT" w:hAnsi="ZapfHumnst BT" w:cs="Arial"/>
          <w:sz w:val="23"/>
          <w:szCs w:val="23"/>
        </w:rPr>
        <w:t xml:space="preserve">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712FC8">
        <w:rPr>
          <w:rFonts w:ascii="ZapfHumnst BT" w:hAnsi="ZapfHumnst BT" w:cs="Arial"/>
          <w:sz w:val="23"/>
          <w:szCs w:val="23"/>
        </w:rPr>
        <w:t>Sr</w:t>
      </w:r>
      <w:proofErr w:type="spellEnd"/>
      <w:r w:rsidRPr="00712FC8">
        <w:rPr>
          <w:rFonts w:ascii="ZapfHumnst BT" w:hAnsi="ZapfHumnst BT" w:cs="Arial"/>
          <w:sz w:val="23"/>
          <w:szCs w:val="23"/>
        </w:rPr>
        <w:t xml:space="preserve">(a). </w:t>
      </w:r>
      <w:proofErr w:type="gramStart"/>
      <w:r w:rsidRPr="00712FC8">
        <w:rPr>
          <w:rFonts w:ascii="ZapfHumnst BT" w:hAnsi="ZapfHumnst BT" w:cs="Arial"/>
          <w:sz w:val="23"/>
          <w:szCs w:val="23"/>
        </w:rPr>
        <w:t>Presidente(</w:t>
      </w:r>
      <w:proofErr w:type="gramEnd"/>
      <w:r w:rsidRPr="00712FC8">
        <w:rPr>
          <w:rFonts w:ascii="ZapfHumnst BT" w:hAnsi="ZapfHumnst BT" w:cs="Arial"/>
          <w:sz w:val="23"/>
          <w:szCs w:val="23"/>
        </w:rPr>
        <w:t>a), pelo(s) Conselheiro(s), pelo(a) Procurador(a) e por mim subscrito.</w:t>
      </w:r>
    </w:p>
    <w:p w14:paraId="59FBD4E2" w14:textId="77777777" w:rsidR="00473FF5" w:rsidRPr="00712FC8" w:rsidRDefault="00473FF5" w:rsidP="00717559">
      <w:pPr>
        <w:keepNext/>
        <w:spacing w:line="340" w:lineRule="exact"/>
        <w:jc w:val="both"/>
        <w:rPr>
          <w:rFonts w:ascii="ZapfHumnst BT" w:hAnsi="ZapfHumnst BT" w:cs="Arial"/>
          <w:sz w:val="23"/>
          <w:szCs w:val="23"/>
        </w:rPr>
      </w:pPr>
    </w:p>
    <w:p w14:paraId="29D65E5C" w14:textId="3AEEE648" w:rsidR="001E53E7" w:rsidRPr="00712FC8" w:rsidRDefault="00F73B88" w:rsidP="001E53E7">
      <w:pPr>
        <w:keepNext/>
        <w:spacing w:line="340" w:lineRule="exact"/>
        <w:jc w:val="both"/>
        <w:rPr>
          <w:rFonts w:ascii="ZapfHumnst BT" w:hAnsi="ZapfHumnst BT" w:cs="Arial"/>
          <w:sz w:val="23"/>
          <w:szCs w:val="23"/>
        </w:rPr>
      </w:pPr>
      <w:r w:rsidRPr="00712FC8">
        <w:rPr>
          <w:rFonts w:ascii="ZapfHumnst BT" w:hAnsi="ZapfHumnst BT" w:cs="Arial"/>
          <w:sz w:val="23"/>
          <w:szCs w:val="23"/>
        </w:rPr>
        <w:t>Cons. Kleber Dantas Eulálio</w:t>
      </w:r>
      <w:r w:rsidR="001E53E7" w:rsidRPr="00712FC8">
        <w:rPr>
          <w:rFonts w:ascii="ZapfHumnst BT" w:hAnsi="ZapfHumnst BT" w:cs="Arial"/>
          <w:sz w:val="23"/>
          <w:szCs w:val="23"/>
        </w:rPr>
        <w:t xml:space="preserve"> – Presidente</w:t>
      </w:r>
      <w:r w:rsidRPr="00712FC8">
        <w:rPr>
          <w:rFonts w:ascii="ZapfHumnst BT" w:hAnsi="ZapfHumnst BT" w:cs="Arial"/>
          <w:i/>
          <w:iCs/>
          <w:sz w:val="23"/>
          <w:szCs w:val="23"/>
        </w:rPr>
        <w:t xml:space="preserve"> em exercício</w:t>
      </w:r>
    </w:p>
    <w:p w14:paraId="263BC60F" w14:textId="77777777" w:rsidR="001E53E7" w:rsidRPr="00712FC8" w:rsidRDefault="001E53E7" w:rsidP="001E53E7">
      <w:pPr>
        <w:keepNext/>
        <w:spacing w:line="340" w:lineRule="exact"/>
        <w:jc w:val="both"/>
        <w:rPr>
          <w:rFonts w:ascii="ZapfHumnst BT" w:hAnsi="ZapfHumnst BT" w:cs="Arial"/>
          <w:sz w:val="23"/>
          <w:szCs w:val="23"/>
        </w:rPr>
      </w:pPr>
      <w:r w:rsidRPr="00712FC8">
        <w:rPr>
          <w:rFonts w:ascii="ZapfHumnst BT" w:hAnsi="ZapfHumnst BT" w:cs="Arial"/>
          <w:sz w:val="23"/>
          <w:szCs w:val="23"/>
        </w:rPr>
        <w:t>Cons.ª Flora Izabel Nobre Rodrigues</w:t>
      </w:r>
    </w:p>
    <w:p w14:paraId="5E29E7BE" w14:textId="77777777" w:rsidR="001E53E7" w:rsidRPr="00712FC8" w:rsidRDefault="001E53E7" w:rsidP="001E53E7">
      <w:pPr>
        <w:keepNext/>
        <w:spacing w:line="340" w:lineRule="exact"/>
        <w:jc w:val="both"/>
        <w:rPr>
          <w:rFonts w:ascii="ZapfHumnst BT" w:hAnsi="ZapfHumnst BT" w:cs="Arial"/>
          <w:sz w:val="23"/>
          <w:szCs w:val="23"/>
        </w:rPr>
      </w:pPr>
      <w:r w:rsidRPr="00712FC8">
        <w:rPr>
          <w:rFonts w:ascii="ZapfHumnst BT" w:hAnsi="ZapfHumnst BT" w:cs="Arial"/>
          <w:sz w:val="23"/>
          <w:szCs w:val="23"/>
        </w:rPr>
        <w:t xml:space="preserve">Cons. Substituto Jaylson Fabianh Lopes </w:t>
      </w:r>
      <w:proofErr w:type="gramStart"/>
      <w:r w:rsidRPr="00712FC8">
        <w:rPr>
          <w:rFonts w:ascii="ZapfHumnst BT" w:hAnsi="ZapfHumnst BT" w:cs="Arial"/>
          <w:sz w:val="23"/>
          <w:szCs w:val="23"/>
        </w:rPr>
        <w:t>Campelo</w:t>
      </w:r>
      <w:proofErr w:type="gramEnd"/>
    </w:p>
    <w:p w14:paraId="08AC4A01" w14:textId="77777777" w:rsidR="001E53E7" w:rsidRPr="00712FC8" w:rsidRDefault="001E53E7" w:rsidP="001E53E7">
      <w:pPr>
        <w:keepNext/>
        <w:spacing w:line="340" w:lineRule="exact"/>
        <w:jc w:val="both"/>
        <w:rPr>
          <w:rFonts w:ascii="ZapfHumnst BT" w:hAnsi="ZapfHumnst BT" w:cs="Arial"/>
          <w:sz w:val="23"/>
          <w:szCs w:val="23"/>
        </w:rPr>
      </w:pPr>
      <w:r w:rsidRPr="00712FC8">
        <w:rPr>
          <w:rFonts w:ascii="ZapfHumnst BT" w:hAnsi="ZapfHumnst BT" w:cs="Arial"/>
          <w:sz w:val="23"/>
          <w:szCs w:val="23"/>
        </w:rPr>
        <w:t xml:space="preserve">Cons. Substituto Jackson Nobre </w:t>
      </w:r>
      <w:proofErr w:type="gramStart"/>
      <w:r w:rsidRPr="00712FC8">
        <w:rPr>
          <w:rFonts w:ascii="ZapfHumnst BT" w:hAnsi="ZapfHumnst BT" w:cs="Arial"/>
          <w:sz w:val="23"/>
          <w:szCs w:val="23"/>
        </w:rPr>
        <w:t>Veras</w:t>
      </w:r>
      <w:proofErr w:type="gramEnd"/>
    </w:p>
    <w:p w14:paraId="49EBA76D" w14:textId="549FC401" w:rsidR="00C57363" w:rsidRPr="00712FC8" w:rsidRDefault="001E53E7" w:rsidP="001E53E7">
      <w:pPr>
        <w:keepNext/>
        <w:spacing w:line="340" w:lineRule="exact"/>
        <w:jc w:val="both"/>
        <w:rPr>
          <w:rFonts w:ascii="ZapfHumnst BT" w:hAnsi="ZapfHumnst BT" w:cs="Arial"/>
          <w:sz w:val="23"/>
          <w:szCs w:val="23"/>
        </w:rPr>
      </w:pPr>
      <w:r w:rsidRPr="00712FC8">
        <w:rPr>
          <w:rFonts w:ascii="ZapfHumnst BT" w:hAnsi="ZapfHumnst BT" w:cs="Arial"/>
          <w:sz w:val="23"/>
          <w:szCs w:val="23"/>
        </w:rPr>
        <w:t xml:space="preserve">Procurador Márcio André Madeira de Vasconcelos – </w:t>
      </w:r>
      <w:proofErr w:type="gramStart"/>
      <w:r w:rsidRPr="00712FC8">
        <w:rPr>
          <w:rFonts w:ascii="ZapfHumnst BT" w:hAnsi="ZapfHumnst BT" w:cs="Arial"/>
          <w:sz w:val="23"/>
          <w:szCs w:val="23"/>
        </w:rPr>
        <w:t>Procurador(</w:t>
      </w:r>
      <w:proofErr w:type="gramEnd"/>
      <w:r w:rsidRPr="00712FC8">
        <w:rPr>
          <w:rFonts w:ascii="ZapfHumnst BT" w:hAnsi="ZapfHumnst BT" w:cs="Arial"/>
          <w:sz w:val="23"/>
          <w:szCs w:val="23"/>
        </w:rPr>
        <w:t>a) de Contas junto ao TCE</w:t>
      </w:r>
    </w:p>
    <w:bookmarkEnd w:id="0"/>
    <w:p w14:paraId="3020131C" w14:textId="77777777" w:rsidR="00B33A77" w:rsidRPr="00712FC8" w:rsidRDefault="00B33A77" w:rsidP="00717559">
      <w:pPr>
        <w:keepNext/>
        <w:spacing w:line="340" w:lineRule="exact"/>
        <w:jc w:val="both"/>
        <w:rPr>
          <w:rFonts w:ascii="ZapfHumnst BT" w:hAnsi="ZapfHumnst BT" w:cs="Arial"/>
          <w:sz w:val="23"/>
          <w:szCs w:val="23"/>
        </w:rPr>
      </w:pPr>
    </w:p>
    <w:sectPr w:rsidR="00B33A77" w:rsidRPr="00712FC8" w:rsidSect="00620A7F">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DF1BA" w14:textId="77777777" w:rsidR="00B12534" w:rsidRDefault="00B12534" w:rsidP="00BE1DA4">
      <w:r>
        <w:separator/>
      </w:r>
    </w:p>
  </w:endnote>
  <w:endnote w:type="continuationSeparator" w:id="0">
    <w:p w14:paraId="72EC0935" w14:textId="77777777" w:rsidR="00B12534" w:rsidRDefault="00B12534"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47BD" w14:textId="77777777" w:rsidR="00B25282" w:rsidRDefault="00B252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32463527"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1D4CCB">
      <w:rPr>
        <w:rFonts w:ascii="Arial" w:hAnsi="Arial" w:cs="Arial"/>
        <w:i/>
        <w:sz w:val="18"/>
        <w:szCs w:val="18"/>
      </w:rPr>
      <w:t>0</w:t>
    </w:r>
    <w:r w:rsidR="00B25282">
      <w:rPr>
        <w:rFonts w:ascii="Arial" w:hAnsi="Arial" w:cs="Arial"/>
        <w:i/>
        <w:sz w:val="18"/>
        <w:szCs w:val="18"/>
      </w:rPr>
      <w:t>6</w:t>
    </w:r>
    <w:r w:rsidRPr="00B726E0">
      <w:rPr>
        <w:rFonts w:ascii="Arial" w:hAnsi="Arial" w:cs="Arial"/>
        <w:i/>
        <w:sz w:val="18"/>
        <w:szCs w:val="18"/>
      </w:rPr>
      <w:t xml:space="preserve"> de </w:t>
    </w:r>
    <w:r w:rsidR="00B25282">
      <w:rPr>
        <w:rFonts w:ascii="Arial" w:hAnsi="Arial" w:cs="Arial"/>
        <w:i/>
        <w:sz w:val="18"/>
        <w:szCs w:val="18"/>
      </w:rPr>
      <w:t>7/4</w:t>
    </w:r>
    <w:r w:rsidR="00B414C5">
      <w:rPr>
        <w:rFonts w:ascii="Arial" w:hAnsi="Arial" w:cs="Arial"/>
        <w:i/>
        <w:sz w:val="18"/>
        <w:szCs w:val="18"/>
      </w:rPr>
      <w:t>/202</w:t>
    </w:r>
    <w:r w:rsidR="001D4CCB">
      <w:rPr>
        <w:rFonts w:ascii="Arial" w:hAnsi="Arial" w:cs="Arial"/>
        <w:i/>
        <w:sz w:val="18"/>
        <w:szCs w:val="18"/>
      </w:rPr>
      <w:t>6</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712FC8">
      <w:rPr>
        <w:rStyle w:val="Nmerodepgina"/>
        <w:rFonts w:ascii="Arial" w:hAnsi="Arial" w:cs="Arial"/>
        <w:i/>
        <w:noProof/>
        <w:sz w:val="18"/>
        <w:szCs w:val="18"/>
      </w:rPr>
      <w:t>13</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C7BD8" w14:textId="77777777" w:rsidR="00B25282" w:rsidRDefault="00B2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46714" w14:textId="77777777" w:rsidR="00B12534" w:rsidRDefault="00B12534" w:rsidP="00BE1DA4">
      <w:r>
        <w:separator/>
      </w:r>
    </w:p>
  </w:footnote>
  <w:footnote w:type="continuationSeparator" w:id="0">
    <w:p w14:paraId="61A55483" w14:textId="77777777" w:rsidR="00B12534" w:rsidRDefault="00B12534"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761D" w14:textId="77777777" w:rsidR="00B25282" w:rsidRDefault="00B252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15D4BA59" w:rsidR="00D92492" w:rsidRDefault="001068E0">
    <w:pPr>
      <w:pStyle w:val="Cabealho"/>
    </w:pPr>
    <w:r>
      <w:rPr>
        <w:noProof/>
      </w:rPr>
      <mc:AlternateContent>
        <mc:Choice Requires="wps">
          <w:drawing>
            <wp:anchor distT="0" distB="0" distL="114300" distR="114300" simplePos="0" relativeHeight="251657216" behindDoc="0" locked="0" layoutInCell="1" allowOverlap="1" wp14:anchorId="67A16F6D" wp14:editId="6EBAB2D8">
              <wp:simplePos x="0" y="0"/>
              <wp:positionH relativeFrom="column">
                <wp:posOffset>2171065</wp:posOffset>
              </wp:positionH>
              <wp:positionV relativeFrom="paragraph">
                <wp:posOffset>-24130</wp:posOffset>
              </wp:positionV>
              <wp:extent cx="2856230" cy="368300"/>
              <wp:effectExtent l="0" t="0" r="127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368300"/>
                      </a:xfrm>
                      <a:prstGeom prst="rect">
                        <a:avLst/>
                      </a:prstGeom>
                      <a:solidFill>
                        <a:sysClr val="window" lastClr="FFFFFF"/>
                      </a:solidFill>
                      <a:ln w="6350">
                        <a:noFill/>
                      </a:ln>
                      <a:effectLst/>
                    </wps:spPr>
                    <wps:txb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A16F6D" id="_x0000_t202" coordsize="21600,21600" o:spt="202" path="m,l,21600r21600,l21600,xe">
              <v:stroke joinstyle="miter"/>
              <v:path gradientshapeok="t" o:connecttype="rect"/>
            </v:shapetype>
            <v:shape id="Caixa de texto 3" o:spid="_x0000_s1026" type="#_x0000_t202" style="position:absolute;margin-left:170.95pt;margin-top:-1.9pt;width:224.9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" fillcolor="window" stroked="f" strokeweight=".5pt">
              <v:textbo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v:textbox>
            </v:shape>
          </w:pict>
        </mc:Fallback>
      </mc:AlternateContent>
    </w:r>
    <w:r w:rsidR="00D92492">
      <w:rPr>
        <w:noProof/>
      </w:rPr>
      <w:drawing>
        <wp:anchor distT="0" distB="0" distL="114300" distR="114300" simplePos="0" relativeHeight="251658240" behindDoc="1" locked="0" layoutInCell="1" allowOverlap="1" wp14:anchorId="373C9CAA" wp14:editId="1CFDA181">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5022" w14:textId="77777777" w:rsidR="00B25282" w:rsidRDefault="00B252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262350"/>
    <w:multiLevelType w:val="hybridMultilevel"/>
    <w:tmpl w:val="5F9ECC5E"/>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4">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5F3FB1"/>
    <w:multiLevelType w:val="multilevel"/>
    <w:tmpl w:val="CD54CD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8">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B72556C"/>
    <w:multiLevelType w:val="multilevel"/>
    <w:tmpl w:val="292608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8"/>
  </w:num>
  <w:num w:numId="3">
    <w:abstractNumId w:val="28"/>
  </w:num>
  <w:num w:numId="4">
    <w:abstractNumId w:val="1"/>
  </w:num>
  <w:num w:numId="5">
    <w:abstractNumId w:val="24"/>
  </w:num>
  <w:num w:numId="6">
    <w:abstractNumId w:val="30"/>
  </w:num>
  <w:num w:numId="7">
    <w:abstractNumId w:val="23"/>
  </w:num>
  <w:num w:numId="8">
    <w:abstractNumId w:val="34"/>
  </w:num>
  <w:num w:numId="9">
    <w:abstractNumId w:val="14"/>
  </w:num>
  <w:num w:numId="10">
    <w:abstractNumId w:val="9"/>
  </w:num>
  <w:num w:numId="11">
    <w:abstractNumId w:val="19"/>
  </w:num>
  <w:num w:numId="12">
    <w:abstractNumId w:val="10"/>
  </w:num>
  <w:num w:numId="13">
    <w:abstractNumId w:val="12"/>
  </w:num>
  <w:num w:numId="14">
    <w:abstractNumId w:val="36"/>
  </w:num>
  <w:num w:numId="15">
    <w:abstractNumId w:val="18"/>
  </w:num>
  <w:num w:numId="16">
    <w:abstractNumId w:val="35"/>
  </w:num>
  <w:num w:numId="17">
    <w:abstractNumId w:val="13"/>
  </w:num>
  <w:num w:numId="18">
    <w:abstractNumId w:val="32"/>
  </w:num>
  <w:num w:numId="19">
    <w:abstractNumId w:val="7"/>
  </w:num>
  <w:num w:numId="20">
    <w:abstractNumId w:val="11"/>
  </w:num>
  <w:num w:numId="21">
    <w:abstractNumId w:val="16"/>
  </w:num>
  <w:num w:numId="22">
    <w:abstractNumId w:val="37"/>
  </w:num>
  <w:num w:numId="23">
    <w:abstractNumId w:val="4"/>
  </w:num>
  <w:num w:numId="24">
    <w:abstractNumId w:val="6"/>
  </w:num>
  <w:num w:numId="25">
    <w:abstractNumId w:val="15"/>
  </w:num>
  <w:num w:numId="26">
    <w:abstractNumId w:val="0"/>
  </w:num>
  <w:num w:numId="27">
    <w:abstractNumId w:val="17"/>
  </w:num>
  <w:num w:numId="28">
    <w:abstractNumId w:val="3"/>
  </w:num>
  <w:num w:numId="29">
    <w:abstractNumId w:val="5"/>
  </w:num>
  <w:num w:numId="30">
    <w:abstractNumId w:val="21"/>
  </w:num>
  <w:num w:numId="31">
    <w:abstractNumId w:val="20"/>
  </w:num>
  <w:num w:numId="32">
    <w:abstractNumId w:val="22"/>
  </w:num>
  <w:num w:numId="33">
    <w:abstractNumId w:val="33"/>
  </w:num>
  <w:num w:numId="34">
    <w:abstractNumId w:val="27"/>
  </w:num>
  <w:num w:numId="35">
    <w:abstractNumId w:val="2"/>
  </w:num>
  <w:num w:numId="36">
    <w:abstractNumId w:val="29"/>
  </w:num>
  <w:num w:numId="37">
    <w:abstractNumId w:val="31"/>
  </w:num>
  <w:num w:numId="3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218C1"/>
    <w:rsid w:val="0003259D"/>
    <w:rsid w:val="00032747"/>
    <w:rsid w:val="00032A51"/>
    <w:rsid w:val="000330FF"/>
    <w:rsid w:val="000356CA"/>
    <w:rsid w:val="000466A3"/>
    <w:rsid w:val="00050D99"/>
    <w:rsid w:val="00052D8C"/>
    <w:rsid w:val="00054A59"/>
    <w:rsid w:val="00056260"/>
    <w:rsid w:val="0005711B"/>
    <w:rsid w:val="000608B4"/>
    <w:rsid w:val="00060CB3"/>
    <w:rsid w:val="00065C37"/>
    <w:rsid w:val="00073462"/>
    <w:rsid w:val="000738B8"/>
    <w:rsid w:val="000766F8"/>
    <w:rsid w:val="00084850"/>
    <w:rsid w:val="00087C25"/>
    <w:rsid w:val="00090BB6"/>
    <w:rsid w:val="0009543E"/>
    <w:rsid w:val="000A208F"/>
    <w:rsid w:val="000B0D8D"/>
    <w:rsid w:val="000B3347"/>
    <w:rsid w:val="000B480F"/>
    <w:rsid w:val="000B6C67"/>
    <w:rsid w:val="000B71FA"/>
    <w:rsid w:val="000C0511"/>
    <w:rsid w:val="000C335D"/>
    <w:rsid w:val="000C4E9B"/>
    <w:rsid w:val="000C5A42"/>
    <w:rsid w:val="000C6589"/>
    <w:rsid w:val="000C6CD2"/>
    <w:rsid w:val="000D18DA"/>
    <w:rsid w:val="000D4709"/>
    <w:rsid w:val="000D5123"/>
    <w:rsid w:val="000E1586"/>
    <w:rsid w:val="000E5472"/>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068E0"/>
    <w:rsid w:val="001102C8"/>
    <w:rsid w:val="00110540"/>
    <w:rsid w:val="0011104A"/>
    <w:rsid w:val="00111323"/>
    <w:rsid w:val="0011226F"/>
    <w:rsid w:val="00116FF3"/>
    <w:rsid w:val="00121D2B"/>
    <w:rsid w:val="00124E63"/>
    <w:rsid w:val="00125D7D"/>
    <w:rsid w:val="00125FF2"/>
    <w:rsid w:val="001314EE"/>
    <w:rsid w:val="00144F01"/>
    <w:rsid w:val="00145C57"/>
    <w:rsid w:val="001511D2"/>
    <w:rsid w:val="00153E37"/>
    <w:rsid w:val="0015476E"/>
    <w:rsid w:val="00160F82"/>
    <w:rsid w:val="00161DB5"/>
    <w:rsid w:val="00163391"/>
    <w:rsid w:val="00167DC5"/>
    <w:rsid w:val="00173B42"/>
    <w:rsid w:val="001755B6"/>
    <w:rsid w:val="0017667D"/>
    <w:rsid w:val="001767E9"/>
    <w:rsid w:val="00177B17"/>
    <w:rsid w:val="00180EA1"/>
    <w:rsid w:val="00181780"/>
    <w:rsid w:val="00181F6E"/>
    <w:rsid w:val="00185AB6"/>
    <w:rsid w:val="0018732E"/>
    <w:rsid w:val="00190EE4"/>
    <w:rsid w:val="00191581"/>
    <w:rsid w:val="00194C77"/>
    <w:rsid w:val="00195022"/>
    <w:rsid w:val="001A16FE"/>
    <w:rsid w:val="001A2F82"/>
    <w:rsid w:val="001A475F"/>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D3D87"/>
    <w:rsid w:val="001D4CCB"/>
    <w:rsid w:val="001E3938"/>
    <w:rsid w:val="001E53E7"/>
    <w:rsid w:val="001E5A55"/>
    <w:rsid w:val="001E5A86"/>
    <w:rsid w:val="001E7AF9"/>
    <w:rsid w:val="001F4BCC"/>
    <w:rsid w:val="001F6F23"/>
    <w:rsid w:val="00200BDD"/>
    <w:rsid w:val="00201511"/>
    <w:rsid w:val="00204B71"/>
    <w:rsid w:val="002132CC"/>
    <w:rsid w:val="00213605"/>
    <w:rsid w:val="00216CA3"/>
    <w:rsid w:val="00224D5D"/>
    <w:rsid w:val="00226070"/>
    <w:rsid w:val="002350F9"/>
    <w:rsid w:val="00236323"/>
    <w:rsid w:val="0025235A"/>
    <w:rsid w:val="002570CB"/>
    <w:rsid w:val="002605BF"/>
    <w:rsid w:val="00261B44"/>
    <w:rsid w:val="00263B73"/>
    <w:rsid w:val="00263B8A"/>
    <w:rsid w:val="00264C8A"/>
    <w:rsid w:val="0027038A"/>
    <w:rsid w:val="00275498"/>
    <w:rsid w:val="00281114"/>
    <w:rsid w:val="002821DA"/>
    <w:rsid w:val="002824C2"/>
    <w:rsid w:val="0028298B"/>
    <w:rsid w:val="00285EA6"/>
    <w:rsid w:val="002873F3"/>
    <w:rsid w:val="0029041E"/>
    <w:rsid w:val="002916D1"/>
    <w:rsid w:val="002926AC"/>
    <w:rsid w:val="00292B74"/>
    <w:rsid w:val="002A72C7"/>
    <w:rsid w:val="002B3915"/>
    <w:rsid w:val="002B477E"/>
    <w:rsid w:val="002B5058"/>
    <w:rsid w:val="002B6613"/>
    <w:rsid w:val="002B721E"/>
    <w:rsid w:val="002C203B"/>
    <w:rsid w:val="002D1C78"/>
    <w:rsid w:val="002D29CC"/>
    <w:rsid w:val="002D436E"/>
    <w:rsid w:val="002D608B"/>
    <w:rsid w:val="002E12E1"/>
    <w:rsid w:val="002E2151"/>
    <w:rsid w:val="002E2E4D"/>
    <w:rsid w:val="002E3BDE"/>
    <w:rsid w:val="002E3F64"/>
    <w:rsid w:val="002E61AE"/>
    <w:rsid w:val="002F05B9"/>
    <w:rsid w:val="002F32E2"/>
    <w:rsid w:val="002F66B7"/>
    <w:rsid w:val="00301E82"/>
    <w:rsid w:val="0030240C"/>
    <w:rsid w:val="003028DB"/>
    <w:rsid w:val="003058C3"/>
    <w:rsid w:val="00305976"/>
    <w:rsid w:val="00307935"/>
    <w:rsid w:val="00311836"/>
    <w:rsid w:val="0031321D"/>
    <w:rsid w:val="0031338C"/>
    <w:rsid w:val="00314A43"/>
    <w:rsid w:val="00314FE1"/>
    <w:rsid w:val="0031596E"/>
    <w:rsid w:val="00316D31"/>
    <w:rsid w:val="00316F95"/>
    <w:rsid w:val="003217EB"/>
    <w:rsid w:val="00321EAC"/>
    <w:rsid w:val="0032487D"/>
    <w:rsid w:val="003263D3"/>
    <w:rsid w:val="003308D6"/>
    <w:rsid w:val="00333D29"/>
    <w:rsid w:val="003362AB"/>
    <w:rsid w:val="0034338B"/>
    <w:rsid w:val="00351425"/>
    <w:rsid w:val="00352CF2"/>
    <w:rsid w:val="0035499A"/>
    <w:rsid w:val="00355271"/>
    <w:rsid w:val="00356850"/>
    <w:rsid w:val="00361A93"/>
    <w:rsid w:val="00361C0C"/>
    <w:rsid w:val="00363480"/>
    <w:rsid w:val="003640D3"/>
    <w:rsid w:val="003663B8"/>
    <w:rsid w:val="0037047D"/>
    <w:rsid w:val="00370C63"/>
    <w:rsid w:val="003729BC"/>
    <w:rsid w:val="00374D9E"/>
    <w:rsid w:val="00376B8B"/>
    <w:rsid w:val="00381460"/>
    <w:rsid w:val="003819CC"/>
    <w:rsid w:val="003837E8"/>
    <w:rsid w:val="00385058"/>
    <w:rsid w:val="00390C6B"/>
    <w:rsid w:val="003A0E07"/>
    <w:rsid w:val="003A32B3"/>
    <w:rsid w:val="003A5E90"/>
    <w:rsid w:val="003B19FC"/>
    <w:rsid w:val="003C1352"/>
    <w:rsid w:val="003C5A62"/>
    <w:rsid w:val="003C7486"/>
    <w:rsid w:val="003D2100"/>
    <w:rsid w:val="003D69AE"/>
    <w:rsid w:val="003E024E"/>
    <w:rsid w:val="003E52A1"/>
    <w:rsid w:val="003E6124"/>
    <w:rsid w:val="003F048D"/>
    <w:rsid w:val="003F3DD1"/>
    <w:rsid w:val="003F40E1"/>
    <w:rsid w:val="003F565F"/>
    <w:rsid w:val="003F57D8"/>
    <w:rsid w:val="0040688D"/>
    <w:rsid w:val="004074D1"/>
    <w:rsid w:val="004107CE"/>
    <w:rsid w:val="00411640"/>
    <w:rsid w:val="004134ED"/>
    <w:rsid w:val="004155FB"/>
    <w:rsid w:val="0041751B"/>
    <w:rsid w:val="0042175E"/>
    <w:rsid w:val="004224B1"/>
    <w:rsid w:val="004229DA"/>
    <w:rsid w:val="0042573B"/>
    <w:rsid w:val="0043016E"/>
    <w:rsid w:val="00433B2F"/>
    <w:rsid w:val="00434CFB"/>
    <w:rsid w:val="00435FC7"/>
    <w:rsid w:val="0045474D"/>
    <w:rsid w:val="00456270"/>
    <w:rsid w:val="004570CB"/>
    <w:rsid w:val="00460621"/>
    <w:rsid w:val="00463D1B"/>
    <w:rsid w:val="00465431"/>
    <w:rsid w:val="00465E0A"/>
    <w:rsid w:val="004678A4"/>
    <w:rsid w:val="00470BF5"/>
    <w:rsid w:val="00472E8E"/>
    <w:rsid w:val="00473B34"/>
    <w:rsid w:val="00473FF5"/>
    <w:rsid w:val="00474787"/>
    <w:rsid w:val="004758C4"/>
    <w:rsid w:val="00482CD1"/>
    <w:rsid w:val="00485898"/>
    <w:rsid w:val="0049201D"/>
    <w:rsid w:val="00496250"/>
    <w:rsid w:val="004A34ED"/>
    <w:rsid w:val="004A3DA3"/>
    <w:rsid w:val="004A47AC"/>
    <w:rsid w:val="004A489B"/>
    <w:rsid w:val="004A6D47"/>
    <w:rsid w:val="004B23AC"/>
    <w:rsid w:val="004B2A73"/>
    <w:rsid w:val="004B313E"/>
    <w:rsid w:val="004C0A0D"/>
    <w:rsid w:val="004C253D"/>
    <w:rsid w:val="004C4841"/>
    <w:rsid w:val="004D1563"/>
    <w:rsid w:val="004D5DFD"/>
    <w:rsid w:val="004D62CF"/>
    <w:rsid w:val="004E17C9"/>
    <w:rsid w:val="004E2586"/>
    <w:rsid w:val="004F1BE0"/>
    <w:rsid w:val="004F1D24"/>
    <w:rsid w:val="004F522D"/>
    <w:rsid w:val="004F664D"/>
    <w:rsid w:val="004F7BCB"/>
    <w:rsid w:val="0050307B"/>
    <w:rsid w:val="00504674"/>
    <w:rsid w:val="00507B2E"/>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85C0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5BF"/>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630CB"/>
    <w:rsid w:val="006762EE"/>
    <w:rsid w:val="00681739"/>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D23"/>
    <w:rsid w:val="006E3652"/>
    <w:rsid w:val="006E4A11"/>
    <w:rsid w:val="006F39C4"/>
    <w:rsid w:val="006F41EE"/>
    <w:rsid w:val="006F660A"/>
    <w:rsid w:val="0070327F"/>
    <w:rsid w:val="00706BDD"/>
    <w:rsid w:val="00706CE6"/>
    <w:rsid w:val="00707BF7"/>
    <w:rsid w:val="0071098C"/>
    <w:rsid w:val="00710BA8"/>
    <w:rsid w:val="00712FC8"/>
    <w:rsid w:val="007143C7"/>
    <w:rsid w:val="00714F07"/>
    <w:rsid w:val="00717559"/>
    <w:rsid w:val="00717E1A"/>
    <w:rsid w:val="00730703"/>
    <w:rsid w:val="00733575"/>
    <w:rsid w:val="0073389B"/>
    <w:rsid w:val="007340A9"/>
    <w:rsid w:val="00735E54"/>
    <w:rsid w:val="00741B81"/>
    <w:rsid w:val="007469E4"/>
    <w:rsid w:val="0075261B"/>
    <w:rsid w:val="00752BB8"/>
    <w:rsid w:val="0076587D"/>
    <w:rsid w:val="00771B41"/>
    <w:rsid w:val="00772E59"/>
    <w:rsid w:val="0077713D"/>
    <w:rsid w:val="007800F9"/>
    <w:rsid w:val="00781663"/>
    <w:rsid w:val="00782DE2"/>
    <w:rsid w:val="007861DE"/>
    <w:rsid w:val="007905C1"/>
    <w:rsid w:val="00793478"/>
    <w:rsid w:val="00793591"/>
    <w:rsid w:val="007A1D1A"/>
    <w:rsid w:val="007A276E"/>
    <w:rsid w:val="007A47D8"/>
    <w:rsid w:val="007A5410"/>
    <w:rsid w:val="007B176B"/>
    <w:rsid w:val="007B7BE0"/>
    <w:rsid w:val="007C260D"/>
    <w:rsid w:val="007C269B"/>
    <w:rsid w:val="007C2DAB"/>
    <w:rsid w:val="007C6231"/>
    <w:rsid w:val="007C6898"/>
    <w:rsid w:val="007D02E9"/>
    <w:rsid w:val="007D041B"/>
    <w:rsid w:val="007D045E"/>
    <w:rsid w:val="007E5837"/>
    <w:rsid w:val="007E6E24"/>
    <w:rsid w:val="007F3836"/>
    <w:rsid w:val="00800E45"/>
    <w:rsid w:val="008020E4"/>
    <w:rsid w:val="00803363"/>
    <w:rsid w:val="00804371"/>
    <w:rsid w:val="00806667"/>
    <w:rsid w:val="008073DA"/>
    <w:rsid w:val="00811610"/>
    <w:rsid w:val="00815D62"/>
    <w:rsid w:val="0082721F"/>
    <w:rsid w:val="008327B6"/>
    <w:rsid w:val="008410DC"/>
    <w:rsid w:val="008423AD"/>
    <w:rsid w:val="0084390C"/>
    <w:rsid w:val="00850A56"/>
    <w:rsid w:val="00851505"/>
    <w:rsid w:val="00853BA1"/>
    <w:rsid w:val="00853C08"/>
    <w:rsid w:val="00854C36"/>
    <w:rsid w:val="008570EB"/>
    <w:rsid w:val="008577B3"/>
    <w:rsid w:val="008652C4"/>
    <w:rsid w:val="008722E2"/>
    <w:rsid w:val="008732E0"/>
    <w:rsid w:val="00877F0C"/>
    <w:rsid w:val="00883360"/>
    <w:rsid w:val="00883648"/>
    <w:rsid w:val="008856EE"/>
    <w:rsid w:val="008861F9"/>
    <w:rsid w:val="00886DDA"/>
    <w:rsid w:val="00887382"/>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E7960"/>
    <w:rsid w:val="008F60E7"/>
    <w:rsid w:val="008F6208"/>
    <w:rsid w:val="00901906"/>
    <w:rsid w:val="00904852"/>
    <w:rsid w:val="009055B5"/>
    <w:rsid w:val="00905DA8"/>
    <w:rsid w:val="009162C6"/>
    <w:rsid w:val="00916778"/>
    <w:rsid w:val="00921B7A"/>
    <w:rsid w:val="009225C1"/>
    <w:rsid w:val="00924D23"/>
    <w:rsid w:val="009261ED"/>
    <w:rsid w:val="009359A5"/>
    <w:rsid w:val="00937FC2"/>
    <w:rsid w:val="00944DBB"/>
    <w:rsid w:val="00945381"/>
    <w:rsid w:val="0094775E"/>
    <w:rsid w:val="00954150"/>
    <w:rsid w:val="00966986"/>
    <w:rsid w:val="00976277"/>
    <w:rsid w:val="00982F9F"/>
    <w:rsid w:val="00990D39"/>
    <w:rsid w:val="009935F4"/>
    <w:rsid w:val="009A08D7"/>
    <w:rsid w:val="009A26AA"/>
    <w:rsid w:val="009A5C33"/>
    <w:rsid w:val="009B0701"/>
    <w:rsid w:val="009B3644"/>
    <w:rsid w:val="009B41FC"/>
    <w:rsid w:val="009B5E0C"/>
    <w:rsid w:val="009B7620"/>
    <w:rsid w:val="009C0795"/>
    <w:rsid w:val="009C47E3"/>
    <w:rsid w:val="009C746A"/>
    <w:rsid w:val="009D4BC4"/>
    <w:rsid w:val="009D4D3D"/>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3010F"/>
    <w:rsid w:val="00A31C7C"/>
    <w:rsid w:val="00A405DE"/>
    <w:rsid w:val="00A4141A"/>
    <w:rsid w:val="00A416C1"/>
    <w:rsid w:val="00A4287C"/>
    <w:rsid w:val="00A43A92"/>
    <w:rsid w:val="00A526A2"/>
    <w:rsid w:val="00A62A7D"/>
    <w:rsid w:val="00A63C19"/>
    <w:rsid w:val="00A63C38"/>
    <w:rsid w:val="00A666A4"/>
    <w:rsid w:val="00A74923"/>
    <w:rsid w:val="00A77466"/>
    <w:rsid w:val="00A77537"/>
    <w:rsid w:val="00A81161"/>
    <w:rsid w:val="00A84A55"/>
    <w:rsid w:val="00A85835"/>
    <w:rsid w:val="00A93B00"/>
    <w:rsid w:val="00A977C3"/>
    <w:rsid w:val="00AA2663"/>
    <w:rsid w:val="00AB7A94"/>
    <w:rsid w:val="00AC112D"/>
    <w:rsid w:val="00AC1A10"/>
    <w:rsid w:val="00AC2340"/>
    <w:rsid w:val="00AC3A6A"/>
    <w:rsid w:val="00AC6360"/>
    <w:rsid w:val="00AC6E29"/>
    <w:rsid w:val="00AC729A"/>
    <w:rsid w:val="00AD0581"/>
    <w:rsid w:val="00AD1475"/>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12534"/>
    <w:rsid w:val="00B25282"/>
    <w:rsid w:val="00B31580"/>
    <w:rsid w:val="00B33A77"/>
    <w:rsid w:val="00B36A9C"/>
    <w:rsid w:val="00B36E17"/>
    <w:rsid w:val="00B37668"/>
    <w:rsid w:val="00B414C5"/>
    <w:rsid w:val="00B4174D"/>
    <w:rsid w:val="00B43FE0"/>
    <w:rsid w:val="00B45453"/>
    <w:rsid w:val="00B45F4D"/>
    <w:rsid w:val="00B51C07"/>
    <w:rsid w:val="00B5240A"/>
    <w:rsid w:val="00B52A25"/>
    <w:rsid w:val="00B5300A"/>
    <w:rsid w:val="00B53069"/>
    <w:rsid w:val="00B53E2A"/>
    <w:rsid w:val="00B6380A"/>
    <w:rsid w:val="00B64DA8"/>
    <w:rsid w:val="00B677AE"/>
    <w:rsid w:val="00B726E0"/>
    <w:rsid w:val="00B82476"/>
    <w:rsid w:val="00B82858"/>
    <w:rsid w:val="00B82DA2"/>
    <w:rsid w:val="00B84264"/>
    <w:rsid w:val="00B95ECA"/>
    <w:rsid w:val="00B9603E"/>
    <w:rsid w:val="00B966E1"/>
    <w:rsid w:val="00BA1E23"/>
    <w:rsid w:val="00BA2F15"/>
    <w:rsid w:val="00BB3A39"/>
    <w:rsid w:val="00BB3DA4"/>
    <w:rsid w:val="00BC2015"/>
    <w:rsid w:val="00BC3DB7"/>
    <w:rsid w:val="00BC72EF"/>
    <w:rsid w:val="00BD0D7C"/>
    <w:rsid w:val="00BD1099"/>
    <w:rsid w:val="00BD1C4B"/>
    <w:rsid w:val="00BD4A13"/>
    <w:rsid w:val="00BD65D6"/>
    <w:rsid w:val="00BE1DA4"/>
    <w:rsid w:val="00BE6CDB"/>
    <w:rsid w:val="00BF2BCB"/>
    <w:rsid w:val="00BF4173"/>
    <w:rsid w:val="00BF60C9"/>
    <w:rsid w:val="00BF6443"/>
    <w:rsid w:val="00BF6784"/>
    <w:rsid w:val="00BF691B"/>
    <w:rsid w:val="00BF6931"/>
    <w:rsid w:val="00C11913"/>
    <w:rsid w:val="00C131EB"/>
    <w:rsid w:val="00C13FD2"/>
    <w:rsid w:val="00C15A23"/>
    <w:rsid w:val="00C1682C"/>
    <w:rsid w:val="00C20905"/>
    <w:rsid w:val="00C20E4A"/>
    <w:rsid w:val="00C23945"/>
    <w:rsid w:val="00C32AAD"/>
    <w:rsid w:val="00C32E78"/>
    <w:rsid w:val="00C33D52"/>
    <w:rsid w:val="00C35719"/>
    <w:rsid w:val="00C35CE8"/>
    <w:rsid w:val="00C35E95"/>
    <w:rsid w:val="00C36950"/>
    <w:rsid w:val="00C44670"/>
    <w:rsid w:val="00C47554"/>
    <w:rsid w:val="00C47CD9"/>
    <w:rsid w:val="00C50234"/>
    <w:rsid w:val="00C53E3D"/>
    <w:rsid w:val="00C549BB"/>
    <w:rsid w:val="00C57363"/>
    <w:rsid w:val="00C6186B"/>
    <w:rsid w:val="00C671F6"/>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79A"/>
    <w:rsid w:val="00CC764D"/>
    <w:rsid w:val="00CC7CDE"/>
    <w:rsid w:val="00CD0720"/>
    <w:rsid w:val="00CD0892"/>
    <w:rsid w:val="00CD1D76"/>
    <w:rsid w:val="00CD4A7D"/>
    <w:rsid w:val="00CD65AF"/>
    <w:rsid w:val="00CD6E42"/>
    <w:rsid w:val="00CE0066"/>
    <w:rsid w:val="00CE193B"/>
    <w:rsid w:val="00CE1F69"/>
    <w:rsid w:val="00CE29F0"/>
    <w:rsid w:val="00CE31A4"/>
    <w:rsid w:val="00CE381B"/>
    <w:rsid w:val="00CE4038"/>
    <w:rsid w:val="00CE4809"/>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44561"/>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5FA"/>
    <w:rsid w:val="00DA5BEC"/>
    <w:rsid w:val="00DA67CC"/>
    <w:rsid w:val="00DB32E7"/>
    <w:rsid w:val="00DB4ACA"/>
    <w:rsid w:val="00DB5BF0"/>
    <w:rsid w:val="00DC1E67"/>
    <w:rsid w:val="00DC78C4"/>
    <w:rsid w:val="00DD55FD"/>
    <w:rsid w:val="00DD67EE"/>
    <w:rsid w:val="00DD7475"/>
    <w:rsid w:val="00DE03A6"/>
    <w:rsid w:val="00DE0EAD"/>
    <w:rsid w:val="00DE129D"/>
    <w:rsid w:val="00DE6D2C"/>
    <w:rsid w:val="00DF6D6C"/>
    <w:rsid w:val="00DF6DC1"/>
    <w:rsid w:val="00E13CF5"/>
    <w:rsid w:val="00E1679C"/>
    <w:rsid w:val="00E23453"/>
    <w:rsid w:val="00E24584"/>
    <w:rsid w:val="00E31A97"/>
    <w:rsid w:val="00E330FC"/>
    <w:rsid w:val="00E34E95"/>
    <w:rsid w:val="00E3613A"/>
    <w:rsid w:val="00E4159D"/>
    <w:rsid w:val="00E43ABD"/>
    <w:rsid w:val="00E505C8"/>
    <w:rsid w:val="00E51849"/>
    <w:rsid w:val="00E56923"/>
    <w:rsid w:val="00E6055B"/>
    <w:rsid w:val="00E62D26"/>
    <w:rsid w:val="00E717F3"/>
    <w:rsid w:val="00E831A6"/>
    <w:rsid w:val="00E84148"/>
    <w:rsid w:val="00E8519A"/>
    <w:rsid w:val="00E94C63"/>
    <w:rsid w:val="00EA0BC2"/>
    <w:rsid w:val="00EA1E59"/>
    <w:rsid w:val="00EA4A86"/>
    <w:rsid w:val="00EA64C2"/>
    <w:rsid w:val="00EB0CE2"/>
    <w:rsid w:val="00EB2CE3"/>
    <w:rsid w:val="00EB499F"/>
    <w:rsid w:val="00EB6106"/>
    <w:rsid w:val="00EB7715"/>
    <w:rsid w:val="00EC0D99"/>
    <w:rsid w:val="00EC2A66"/>
    <w:rsid w:val="00ED017D"/>
    <w:rsid w:val="00ED22A4"/>
    <w:rsid w:val="00ED2B1F"/>
    <w:rsid w:val="00ED30A6"/>
    <w:rsid w:val="00ED34FF"/>
    <w:rsid w:val="00ED3736"/>
    <w:rsid w:val="00ED636B"/>
    <w:rsid w:val="00EE0403"/>
    <w:rsid w:val="00EE1C2E"/>
    <w:rsid w:val="00EE5679"/>
    <w:rsid w:val="00EE5AC4"/>
    <w:rsid w:val="00EE69BB"/>
    <w:rsid w:val="00EE6FFD"/>
    <w:rsid w:val="00EF11FA"/>
    <w:rsid w:val="00EF17D5"/>
    <w:rsid w:val="00EF3086"/>
    <w:rsid w:val="00EF473C"/>
    <w:rsid w:val="00EF71F7"/>
    <w:rsid w:val="00EF77BC"/>
    <w:rsid w:val="00F07403"/>
    <w:rsid w:val="00F10C68"/>
    <w:rsid w:val="00F110E5"/>
    <w:rsid w:val="00F12800"/>
    <w:rsid w:val="00F14DC6"/>
    <w:rsid w:val="00F23BF8"/>
    <w:rsid w:val="00F23FF1"/>
    <w:rsid w:val="00F24550"/>
    <w:rsid w:val="00F266D4"/>
    <w:rsid w:val="00F332C1"/>
    <w:rsid w:val="00F3359E"/>
    <w:rsid w:val="00F33D7A"/>
    <w:rsid w:val="00F3457D"/>
    <w:rsid w:val="00F3478F"/>
    <w:rsid w:val="00F36F33"/>
    <w:rsid w:val="00F36FC8"/>
    <w:rsid w:val="00F37C6B"/>
    <w:rsid w:val="00F40485"/>
    <w:rsid w:val="00F52963"/>
    <w:rsid w:val="00F5384C"/>
    <w:rsid w:val="00F54771"/>
    <w:rsid w:val="00F62A34"/>
    <w:rsid w:val="00F6503A"/>
    <w:rsid w:val="00F659D4"/>
    <w:rsid w:val="00F705E1"/>
    <w:rsid w:val="00F730E6"/>
    <w:rsid w:val="00F73B88"/>
    <w:rsid w:val="00F74BC9"/>
    <w:rsid w:val="00F80007"/>
    <w:rsid w:val="00F81817"/>
    <w:rsid w:val="00F8256D"/>
    <w:rsid w:val="00F83476"/>
    <w:rsid w:val="00F84B92"/>
    <w:rsid w:val="00F84D2E"/>
    <w:rsid w:val="00F8594E"/>
    <w:rsid w:val="00F906DD"/>
    <w:rsid w:val="00F910CD"/>
    <w:rsid w:val="00F94F3D"/>
    <w:rsid w:val="00F95742"/>
    <w:rsid w:val="00FA407A"/>
    <w:rsid w:val="00FA693B"/>
    <w:rsid w:val="00FA70B4"/>
    <w:rsid w:val="00FA7156"/>
    <w:rsid w:val="00FB7357"/>
    <w:rsid w:val="00FC0CAD"/>
    <w:rsid w:val="00FC1DD3"/>
    <w:rsid w:val="00FC636D"/>
    <w:rsid w:val="00FD02A0"/>
    <w:rsid w:val="00FD3CC1"/>
    <w:rsid w:val="00FD6BA0"/>
    <w:rsid w:val="00FD7DEC"/>
    <w:rsid w:val="00FD7E97"/>
    <w:rsid w:val="00FE07B3"/>
    <w:rsid w:val="00FE192D"/>
    <w:rsid w:val="00FE2C33"/>
    <w:rsid w:val="00FE5A2D"/>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01A0-2E7A-4613-B990-94F2BDD0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6478</Words>
  <Characters>34985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19</cp:revision>
  <cp:lastPrinted>2026-05-15T11:47:00Z</cp:lastPrinted>
  <dcterms:created xsi:type="dcterms:W3CDTF">2026-04-28T11:09:00Z</dcterms:created>
  <dcterms:modified xsi:type="dcterms:W3CDTF">2026-05-15T11:47:00Z</dcterms:modified>
</cp:coreProperties>
</file>