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55524" w14:textId="5150E1B4" w:rsidR="007143C7" w:rsidRPr="00520CF9" w:rsidRDefault="007143C7" w:rsidP="00717559">
      <w:pPr>
        <w:pStyle w:val="Ttulo"/>
        <w:keepNext/>
        <w:spacing w:line="340" w:lineRule="exact"/>
        <w:rPr>
          <w:rFonts w:ascii="ZapfHumnst BT" w:hAnsi="ZapfHumnst BT" w:cs="Arial"/>
          <w:i w:val="0"/>
          <w:sz w:val="23"/>
          <w:szCs w:val="23"/>
          <w:u w:val="none"/>
        </w:rPr>
      </w:pPr>
      <w:bookmarkStart w:id="0" w:name="_GoBack"/>
      <w:r w:rsidRPr="00520CF9">
        <w:rPr>
          <w:rFonts w:ascii="ZapfHumnst BT" w:hAnsi="ZapfHumnst BT" w:cs="Arial"/>
          <w:i w:val="0"/>
          <w:sz w:val="23"/>
          <w:szCs w:val="23"/>
          <w:u w:val="none"/>
        </w:rPr>
        <w:t>ATA DA SESSÃO ORDINÁRIA DA PRIMEIRA CÂMARA Nº 0</w:t>
      </w:r>
      <w:r w:rsidR="001068E0" w:rsidRPr="00520CF9">
        <w:rPr>
          <w:rFonts w:ascii="ZapfHumnst BT" w:hAnsi="ZapfHumnst BT" w:cs="Arial"/>
          <w:i w:val="0"/>
          <w:sz w:val="23"/>
          <w:szCs w:val="23"/>
          <w:u w:val="none"/>
        </w:rPr>
        <w:t>0</w:t>
      </w:r>
      <w:r w:rsidR="00136F37" w:rsidRPr="00520CF9">
        <w:rPr>
          <w:rFonts w:ascii="ZapfHumnst BT" w:hAnsi="ZapfHumnst BT" w:cs="Arial"/>
          <w:i w:val="0"/>
          <w:sz w:val="23"/>
          <w:szCs w:val="23"/>
          <w:u w:val="none"/>
        </w:rPr>
        <w:t>2</w:t>
      </w:r>
      <w:r w:rsidRPr="00520CF9">
        <w:rPr>
          <w:rFonts w:ascii="ZapfHumnst BT" w:hAnsi="ZapfHumnst BT" w:cs="Arial"/>
          <w:i w:val="0"/>
          <w:sz w:val="23"/>
          <w:szCs w:val="23"/>
          <w:u w:val="none"/>
        </w:rPr>
        <w:t>/202</w:t>
      </w:r>
      <w:r w:rsidR="001068E0" w:rsidRPr="00520CF9">
        <w:rPr>
          <w:rFonts w:ascii="ZapfHumnst BT" w:hAnsi="ZapfHumnst BT" w:cs="Arial"/>
          <w:i w:val="0"/>
          <w:sz w:val="23"/>
          <w:szCs w:val="23"/>
          <w:u w:val="none"/>
        </w:rPr>
        <w:t>6</w:t>
      </w:r>
    </w:p>
    <w:p w14:paraId="42C03A97" w14:textId="77777777" w:rsidR="007143C7" w:rsidRPr="00520CF9" w:rsidRDefault="007143C7" w:rsidP="00717559">
      <w:pPr>
        <w:keepNext/>
        <w:spacing w:line="340" w:lineRule="exact"/>
        <w:jc w:val="both"/>
        <w:rPr>
          <w:rFonts w:ascii="ZapfHumnst BT" w:hAnsi="ZapfHumnst BT" w:cs="Arial"/>
          <w:sz w:val="23"/>
          <w:szCs w:val="23"/>
        </w:rPr>
      </w:pPr>
    </w:p>
    <w:p w14:paraId="63949E00" w14:textId="77777777" w:rsidR="007143C7" w:rsidRPr="00520CF9" w:rsidRDefault="007143C7" w:rsidP="00717559">
      <w:pPr>
        <w:keepNext/>
        <w:spacing w:line="340" w:lineRule="exact"/>
        <w:jc w:val="both"/>
        <w:rPr>
          <w:rFonts w:ascii="ZapfHumnst BT" w:hAnsi="ZapfHumnst BT" w:cs="Arial"/>
          <w:sz w:val="23"/>
          <w:szCs w:val="23"/>
        </w:rPr>
      </w:pPr>
    </w:p>
    <w:p w14:paraId="750533B8" w14:textId="0B615E78" w:rsidR="004758C4" w:rsidRPr="00520CF9" w:rsidRDefault="00CF4ABC" w:rsidP="00717559">
      <w:pPr>
        <w:spacing w:line="340" w:lineRule="exact"/>
        <w:jc w:val="both"/>
        <w:rPr>
          <w:rFonts w:ascii="ZapfHumnst BT" w:hAnsi="ZapfHumnst BT" w:cs="Arial"/>
          <w:sz w:val="23"/>
          <w:szCs w:val="23"/>
        </w:rPr>
      </w:pPr>
      <w:r w:rsidRPr="00520CF9">
        <w:rPr>
          <w:rFonts w:ascii="ZapfHumnst BT" w:hAnsi="ZapfHumnst BT" w:cs="Arial"/>
          <w:sz w:val="23"/>
          <w:szCs w:val="23"/>
        </w:rPr>
        <w:t xml:space="preserve">Aos </w:t>
      </w:r>
      <w:r w:rsidR="00136F37" w:rsidRPr="00520CF9">
        <w:rPr>
          <w:rFonts w:ascii="ZapfHumnst BT" w:hAnsi="ZapfHumnst BT" w:cs="Arial"/>
          <w:sz w:val="23"/>
          <w:szCs w:val="23"/>
        </w:rPr>
        <w:t>dez</w:t>
      </w:r>
      <w:r w:rsidR="001068E0" w:rsidRPr="00520CF9">
        <w:rPr>
          <w:rFonts w:ascii="ZapfHumnst BT" w:hAnsi="ZapfHumnst BT" w:cs="Arial"/>
          <w:sz w:val="23"/>
          <w:szCs w:val="23"/>
        </w:rPr>
        <w:t xml:space="preserve"> </w:t>
      </w:r>
      <w:r w:rsidR="00B64DA8" w:rsidRPr="00520CF9">
        <w:rPr>
          <w:rFonts w:ascii="ZapfHumnst BT" w:hAnsi="ZapfHumnst BT" w:cs="Arial"/>
          <w:sz w:val="23"/>
          <w:szCs w:val="23"/>
        </w:rPr>
        <w:t xml:space="preserve">dias </w:t>
      </w:r>
      <w:r w:rsidRPr="00520CF9">
        <w:rPr>
          <w:rFonts w:ascii="ZapfHumnst BT" w:hAnsi="ZapfHumnst BT" w:cs="Arial"/>
          <w:sz w:val="23"/>
          <w:szCs w:val="23"/>
        </w:rPr>
        <w:t xml:space="preserve">do mês de </w:t>
      </w:r>
      <w:r w:rsidR="00136F37" w:rsidRPr="00520CF9">
        <w:rPr>
          <w:rFonts w:ascii="ZapfHumnst BT" w:hAnsi="ZapfHumnst BT" w:cs="Arial"/>
          <w:sz w:val="23"/>
          <w:szCs w:val="23"/>
        </w:rPr>
        <w:t xml:space="preserve">fevereiro </w:t>
      </w:r>
      <w:r w:rsidRPr="00520CF9">
        <w:rPr>
          <w:rFonts w:ascii="ZapfHumnst BT" w:hAnsi="ZapfHumnst BT" w:cs="Arial"/>
          <w:sz w:val="23"/>
          <w:szCs w:val="23"/>
        </w:rPr>
        <w:t xml:space="preserve">do ano de dois mil e vinte e </w:t>
      </w:r>
      <w:r w:rsidR="001068E0" w:rsidRPr="00520CF9">
        <w:rPr>
          <w:rFonts w:ascii="ZapfHumnst BT" w:hAnsi="ZapfHumnst BT" w:cs="Arial"/>
          <w:sz w:val="23"/>
          <w:szCs w:val="23"/>
        </w:rPr>
        <w:t>seis</w:t>
      </w:r>
      <w:r w:rsidRPr="00520CF9">
        <w:rPr>
          <w:rFonts w:ascii="ZapfHumnst BT" w:hAnsi="ZapfHumnst BT" w:cs="Arial"/>
          <w:sz w:val="23"/>
          <w:szCs w:val="23"/>
        </w:rPr>
        <w:t>, em Teresina, Capital do Estado do Piauí, às nove horas, na Sala das Sessões, reuniu-se ordinariamente, a Primeira Câmara do Tribunal de Contas do Estado do Piauí, sob a Presidência</w:t>
      </w:r>
      <w:r w:rsidR="001C5B6C" w:rsidRPr="00520CF9">
        <w:rPr>
          <w:rFonts w:ascii="ZapfHumnst BT" w:hAnsi="ZapfHumnst BT" w:cs="Arial"/>
          <w:sz w:val="23"/>
          <w:szCs w:val="23"/>
        </w:rPr>
        <w:t xml:space="preserve"> d</w:t>
      </w:r>
      <w:r w:rsidR="00014D8B" w:rsidRPr="00520CF9">
        <w:rPr>
          <w:rFonts w:ascii="ZapfHumnst BT" w:hAnsi="ZapfHumnst BT" w:cs="Arial"/>
          <w:sz w:val="23"/>
          <w:szCs w:val="23"/>
        </w:rPr>
        <w:t>a</w:t>
      </w:r>
      <w:r w:rsidR="001C5B6C" w:rsidRPr="00520CF9">
        <w:rPr>
          <w:rFonts w:ascii="ZapfHumnst BT" w:hAnsi="ZapfHumnst BT" w:cs="Arial"/>
          <w:sz w:val="23"/>
          <w:szCs w:val="23"/>
        </w:rPr>
        <w:t xml:space="preserve"> </w:t>
      </w:r>
      <w:r w:rsidR="00B64DA8" w:rsidRPr="00520CF9">
        <w:rPr>
          <w:rFonts w:ascii="ZapfHumnst BT" w:hAnsi="ZapfHumnst BT" w:cs="Arial"/>
          <w:sz w:val="23"/>
          <w:szCs w:val="23"/>
        </w:rPr>
        <w:t>Exm</w:t>
      </w:r>
      <w:r w:rsidR="00014D8B" w:rsidRPr="00520CF9">
        <w:rPr>
          <w:rFonts w:ascii="ZapfHumnst BT" w:hAnsi="ZapfHumnst BT" w:cs="Arial"/>
          <w:sz w:val="23"/>
          <w:szCs w:val="23"/>
        </w:rPr>
        <w:t>a</w:t>
      </w:r>
      <w:r w:rsidR="00B64DA8" w:rsidRPr="00520CF9">
        <w:rPr>
          <w:rFonts w:ascii="ZapfHumnst BT" w:hAnsi="ZapfHumnst BT" w:cs="Arial"/>
          <w:sz w:val="23"/>
          <w:szCs w:val="23"/>
        </w:rPr>
        <w:t>. Sr</w:t>
      </w:r>
      <w:r w:rsidR="00014D8B" w:rsidRPr="00520CF9">
        <w:rPr>
          <w:rFonts w:ascii="ZapfHumnst BT" w:hAnsi="ZapfHumnst BT" w:cs="Arial"/>
          <w:sz w:val="23"/>
          <w:szCs w:val="23"/>
        </w:rPr>
        <w:t>a</w:t>
      </w:r>
      <w:r w:rsidRPr="00520CF9">
        <w:rPr>
          <w:rFonts w:ascii="ZapfHumnst BT" w:hAnsi="ZapfHumnst BT" w:cs="Arial"/>
          <w:sz w:val="23"/>
          <w:szCs w:val="23"/>
        </w:rPr>
        <w:t xml:space="preserve">. </w:t>
      </w:r>
      <w:r w:rsidR="004758C4" w:rsidRPr="00520CF9">
        <w:rPr>
          <w:rFonts w:ascii="ZapfHumnst BT" w:hAnsi="ZapfHumnst BT" w:cs="Arial"/>
          <w:sz w:val="23"/>
          <w:szCs w:val="23"/>
        </w:rPr>
        <w:t>Cons.ª Rejane Ribeiro Sousa Dias</w:t>
      </w:r>
      <w:r w:rsidR="00F110E5" w:rsidRPr="00520CF9">
        <w:rPr>
          <w:rFonts w:ascii="ZapfHumnst BT" w:eastAsia="Times New Roman" w:hAnsi="ZapfHumnst BT" w:cs="Arial"/>
          <w:sz w:val="23"/>
          <w:szCs w:val="23"/>
        </w:rPr>
        <w:t xml:space="preserve">. </w:t>
      </w:r>
      <w:r w:rsidR="00982F9F" w:rsidRPr="00520CF9">
        <w:rPr>
          <w:rFonts w:ascii="ZapfHumnst BT" w:hAnsi="ZapfHumnst BT" w:cs="Arial"/>
          <w:sz w:val="23"/>
          <w:szCs w:val="23"/>
        </w:rPr>
        <w:t>Presentes, também</w:t>
      </w:r>
      <w:r w:rsidR="004758C4" w:rsidRPr="00520CF9">
        <w:rPr>
          <w:rFonts w:ascii="ZapfHumnst BT" w:hAnsi="ZapfHumnst BT" w:cs="Arial"/>
          <w:sz w:val="23"/>
          <w:szCs w:val="23"/>
        </w:rPr>
        <w:t xml:space="preserve">: o Cons. Kleber Dantas Eulálio; </w:t>
      </w:r>
      <w:r w:rsidR="00A70D79" w:rsidRPr="00520CF9">
        <w:rPr>
          <w:rFonts w:ascii="ZapfHumnst BT" w:hAnsi="ZapfHumnst BT" w:cs="Arial"/>
          <w:sz w:val="23"/>
          <w:szCs w:val="23"/>
        </w:rPr>
        <w:t xml:space="preserve">o Cons. </w:t>
      </w:r>
      <w:r w:rsidR="0040688D" w:rsidRPr="00520CF9">
        <w:rPr>
          <w:rFonts w:ascii="ZapfHumnst BT" w:hAnsi="ZapfHumnst BT" w:cs="Arial"/>
          <w:sz w:val="23"/>
          <w:szCs w:val="23"/>
        </w:rPr>
        <w:t xml:space="preserve">Substituto Jaylson Fabianh Lopes Campelo; </w:t>
      </w:r>
      <w:r w:rsidR="004758C4" w:rsidRPr="00520CF9">
        <w:rPr>
          <w:rFonts w:ascii="ZapfHumnst BT" w:hAnsi="ZapfHumnst BT" w:cs="Arial"/>
          <w:sz w:val="23"/>
          <w:szCs w:val="23"/>
        </w:rPr>
        <w:t>o Cons. Substituto Jackson Nobre Veras; e o Representante do Ministério Público de Contas do Estado do Piauí, Procurador Márcio André Madeira de Vasconcelos.</w:t>
      </w:r>
    </w:p>
    <w:p w14:paraId="1E9169EB" w14:textId="77777777" w:rsidR="007143C7" w:rsidRPr="00520CF9" w:rsidRDefault="007143C7" w:rsidP="00717559">
      <w:pPr>
        <w:keepNext/>
        <w:tabs>
          <w:tab w:val="center" w:pos="4821"/>
          <w:tab w:val="left" w:pos="6110"/>
          <w:tab w:val="left" w:pos="6692"/>
        </w:tabs>
        <w:spacing w:line="340" w:lineRule="exact"/>
        <w:jc w:val="center"/>
        <w:rPr>
          <w:rFonts w:ascii="ZapfHumnst BT" w:hAnsi="ZapfHumnst BT" w:cs="Arial"/>
          <w:b/>
          <w:sz w:val="23"/>
          <w:szCs w:val="23"/>
        </w:rPr>
      </w:pPr>
    </w:p>
    <w:p w14:paraId="4B992041" w14:textId="77777777" w:rsidR="007143C7" w:rsidRPr="00520CF9" w:rsidRDefault="007143C7" w:rsidP="00717559">
      <w:pPr>
        <w:keepNext/>
        <w:tabs>
          <w:tab w:val="center" w:pos="4821"/>
          <w:tab w:val="left" w:pos="6110"/>
          <w:tab w:val="left" w:pos="6692"/>
        </w:tabs>
        <w:spacing w:line="340" w:lineRule="exact"/>
        <w:jc w:val="center"/>
        <w:rPr>
          <w:rFonts w:ascii="ZapfHumnst BT" w:hAnsi="ZapfHumnst BT" w:cs="Arial"/>
          <w:b/>
          <w:sz w:val="23"/>
          <w:szCs w:val="23"/>
        </w:rPr>
      </w:pPr>
      <w:r w:rsidRPr="00520CF9">
        <w:rPr>
          <w:rFonts w:ascii="ZapfHumnst BT" w:hAnsi="ZapfHumnst BT" w:cs="Arial"/>
          <w:b/>
          <w:sz w:val="23"/>
          <w:szCs w:val="23"/>
        </w:rPr>
        <w:t>EXPEDIENTE</w:t>
      </w:r>
    </w:p>
    <w:p w14:paraId="4C774D2E" w14:textId="77777777" w:rsidR="007143C7" w:rsidRPr="00520CF9" w:rsidRDefault="007143C7" w:rsidP="00717559">
      <w:pPr>
        <w:keepNext/>
        <w:spacing w:line="340" w:lineRule="exact"/>
        <w:jc w:val="both"/>
        <w:rPr>
          <w:rFonts w:ascii="ZapfHumnst BT" w:hAnsi="ZapfHumnst BT" w:cs="Arial"/>
          <w:sz w:val="23"/>
          <w:szCs w:val="23"/>
        </w:rPr>
      </w:pPr>
    </w:p>
    <w:p w14:paraId="17D8C950" w14:textId="77777777" w:rsidR="007143C7" w:rsidRPr="00520CF9" w:rsidRDefault="007143C7" w:rsidP="00717559">
      <w:pPr>
        <w:keepNext/>
        <w:spacing w:line="340" w:lineRule="exact"/>
        <w:jc w:val="both"/>
        <w:rPr>
          <w:rFonts w:ascii="ZapfHumnst BT" w:hAnsi="ZapfHumnst BT" w:cs="Arial"/>
          <w:sz w:val="23"/>
          <w:szCs w:val="23"/>
        </w:rPr>
      </w:pPr>
      <w:r w:rsidRPr="00520CF9">
        <w:rPr>
          <w:rFonts w:ascii="ZapfHumnst BT" w:hAnsi="ZapfHumnst BT" w:cs="Arial"/>
          <w:sz w:val="23"/>
          <w:szCs w:val="23"/>
        </w:rPr>
        <w:t>Não houve matéria.</w:t>
      </w:r>
    </w:p>
    <w:p w14:paraId="72AFAF3E" w14:textId="77777777" w:rsidR="007143C7" w:rsidRPr="00520CF9" w:rsidRDefault="007143C7" w:rsidP="00717559">
      <w:pPr>
        <w:keepNext/>
        <w:spacing w:line="340" w:lineRule="exact"/>
        <w:jc w:val="both"/>
        <w:rPr>
          <w:rFonts w:ascii="ZapfHumnst BT" w:hAnsi="ZapfHumnst BT" w:cs="Arial"/>
          <w:b/>
          <w:sz w:val="23"/>
          <w:szCs w:val="23"/>
        </w:rPr>
      </w:pPr>
    </w:p>
    <w:p w14:paraId="58E2CBAB" w14:textId="77777777" w:rsidR="007143C7" w:rsidRPr="00520CF9" w:rsidRDefault="007143C7" w:rsidP="00717559">
      <w:pPr>
        <w:keepNext/>
        <w:spacing w:line="340" w:lineRule="exact"/>
        <w:jc w:val="center"/>
        <w:rPr>
          <w:rFonts w:ascii="ZapfHumnst BT" w:hAnsi="ZapfHumnst BT" w:cs="Arial"/>
          <w:b/>
          <w:sz w:val="23"/>
          <w:szCs w:val="23"/>
        </w:rPr>
      </w:pPr>
      <w:r w:rsidRPr="00520CF9">
        <w:rPr>
          <w:rFonts w:ascii="ZapfHumnst BT" w:hAnsi="ZapfHumnst BT" w:cs="Arial"/>
          <w:b/>
          <w:sz w:val="23"/>
          <w:szCs w:val="23"/>
        </w:rPr>
        <w:t>OUTRAS MATÉRIAS</w:t>
      </w:r>
    </w:p>
    <w:p w14:paraId="0FAC3990" w14:textId="77777777" w:rsidR="007143C7" w:rsidRPr="00520CF9" w:rsidRDefault="007143C7" w:rsidP="00717559">
      <w:pPr>
        <w:keepNext/>
        <w:spacing w:line="340" w:lineRule="exact"/>
        <w:jc w:val="both"/>
        <w:rPr>
          <w:rFonts w:ascii="ZapfHumnst BT" w:hAnsi="ZapfHumnst BT" w:cs="Arial"/>
          <w:sz w:val="23"/>
          <w:szCs w:val="23"/>
        </w:rPr>
      </w:pPr>
    </w:p>
    <w:p w14:paraId="5D290601" w14:textId="77777777" w:rsidR="007143C7" w:rsidRPr="00520CF9" w:rsidRDefault="007143C7" w:rsidP="00717559">
      <w:pPr>
        <w:keepNext/>
        <w:spacing w:line="340" w:lineRule="exact"/>
        <w:jc w:val="both"/>
        <w:rPr>
          <w:rFonts w:ascii="ZapfHumnst BT" w:hAnsi="ZapfHumnst BT" w:cs="Arial"/>
          <w:sz w:val="23"/>
          <w:szCs w:val="23"/>
        </w:rPr>
      </w:pPr>
      <w:r w:rsidRPr="00520CF9">
        <w:rPr>
          <w:rFonts w:ascii="ZapfHumnst BT" w:hAnsi="ZapfHumnst BT" w:cs="Arial"/>
          <w:sz w:val="23"/>
          <w:szCs w:val="23"/>
        </w:rPr>
        <w:t>Não houve matéria.</w:t>
      </w:r>
    </w:p>
    <w:p w14:paraId="09D83327" w14:textId="77777777" w:rsidR="007143C7" w:rsidRPr="00520CF9" w:rsidRDefault="007143C7" w:rsidP="00717559">
      <w:pPr>
        <w:keepNext/>
        <w:spacing w:line="340" w:lineRule="exact"/>
        <w:jc w:val="both"/>
        <w:rPr>
          <w:rFonts w:ascii="ZapfHumnst BT" w:hAnsi="ZapfHumnst BT" w:cs="Arial"/>
          <w:b/>
          <w:sz w:val="23"/>
          <w:szCs w:val="23"/>
        </w:rPr>
      </w:pPr>
    </w:p>
    <w:p w14:paraId="462F0A07" w14:textId="55AE04C6" w:rsidR="007143C7" w:rsidRPr="00520CF9" w:rsidRDefault="007143C7" w:rsidP="00717559">
      <w:pPr>
        <w:keepNext/>
        <w:spacing w:line="340" w:lineRule="exact"/>
        <w:jc w:val="center"/>
        <w:rPr>
          <w:rFonts w:ascii="ZapfHumnst BT" w:hAnsi="ZapfHumnst BT" w:cs="Arial"/>
          <w:b/>
          <w:caps/>
          <w:sz w:val="23"/>
          <w:szCs w:val="23"/>
        </w:rPr>
      </w:pPr>
      <w:r w:rsidRPr="00520CF9">
        <w:rPr>
          <w:rFonts w:ascii="ZapfHumnst BT" w:hAnsi="ZapfHumnst BT" w:cs="Arial"/>
          <w:b/>
          <w:caps/>
          <w:sz w:val="23"/>
          <w:szCs w:val="23"/>
        </w:rPr>
        <w:t xml:space="preserve">PROCESSOS </w:t>
      </w:r>
      <w:r w:rsidR="00563C83" w:rsidRPr="00520CF9">
        <w:rPr>
          <w:rFonts w:ascii="ZapfHumnst BT" w:hAnsi="ZapfHumnst BT" w:cs="Arial"/>
          <w:b/>
          <w:caps/>
          <w:sz w:val="23"/>
          <w:szCs w:val="23"/>
        </w:rPr>
        <w:t xml:space="preserve">APRECIADOS E </w:t>
      </w:r>
      <w:r w:rsidRPr="00520CF9">
        <w:rPr>
          <w:rFonts w:ascii="ZapfHumnst BT" w:hAnsi="ZapfHumnst BT" w:cs="Arial"/>
          <w:b/>
          <w:caps/>
          <w:sz w:val="23"/>
          <w:szCs w:val="23"/>
        </w:rPr>
        <w:t>JULGADOS</w:t>
      </w:r>
    </w:p>
    <w:p w14:paraId="1E119A8D" w14:textId="77777777" w:rsidR="009A5C33" w:rsidRPr="00520CF9" w:rsidRDefault="009A5C33" w:rsidP="00717559">
      <w:pPr>
        <w:keepNext/>
        <w:spacing w:line="340" w:lineRule="exact"/>
        <w:jc w:val="center"/>
        <w:rPr>
          <w:rFonts w:ascii="ZapfHumnst BT" w:hAnsi="ZapfHumnst BT" w:cs="Arial"/>
          <w:bCs/>
          <w:caps/>
          <w:sz w:val="23"/>
          <w:szCs w:val="23"/>
        </w:rPr>
      </w:pPr>
    </w:p>
    <w:p w14:paraId="7D70470E" w14:textId="77777777" w:rsidR="009A5C33" w:rsidRPr="00520CF9" w:rsidRDefault="009A5C33" w:rsidP="00717559">
      <w:pPr>
        <w:keepNext/>
        <w:spacing w:line="340" w:lineRule="exact"/>
        <w:jc w:val="center"/>
        <w:rPr>
          <w:rFonts w:ascii="ZapfHumnst BT" w:hAnsi="ZapfHumnst BT" w:cs="Arial"/>
          <w:bCs/>
          <w:caps/>
          <w:sz w:val="23"/>
          <w:szCs w:val="23"/>
        </w:rPr>
      </w:pPr>
    </w:p>
    <w:p w14:paraId="4E6E6291" w14:textId="495E16C4" w:rsidR="009A5C33" w:rsidRPr="00520CF9" w:rsidRDefault="009A5C33" w:rsidP="00717559">
      <w:pPr>
        <w:spacing w:line="340" w:lineRule="exact"/>
        <w:jc w:val="both"/>
        <w:rPr>
          <w:rFonts w:ascii="ZapfHumnst BT" w:hAnsi="ZapfHumnst BT" w:cs="Arial"/>
          <w:b/>
          <w:sz w:val="23"/>
          <w:szCs w:val="23"/>
        </w:rPr>
      </w:pPr>
      <w:r w:rsidRPr="00520CF9">
        <w:rPr>
          <w:rFonts w:ascii="ZapfHumnst BT" w:hAnsi="ZapfHumnst BT" w:cs="Arial"/>
          <w:b/>
          <w:sz w:val="23"/>
          <w:szCs w:val="23"/>
        </w:rPr>
        <w:t>RELATADOS PELA CONS.ª REJANE RIBEIRO SOUSA DIAS</w:t>
      </w:r>
    </w:p>
    <w:p w14:paraId="2BCB7A57" w14:textId="77777777" w:rsidR="0050461D" w:rsidRPr="00520CF9" w:rsidRDefault="0050461D" w:rsidP="00717559">
      <w:pPr>
        <w:spacing w:line="340" w:lineRule="exact"/>
        <w:jc w:val="both"/>
        <w:rPr>
          <w:rFonts w:ascii="ZapfHumnst BT" w:hAnsi="ZapfHumnst BT" w:cs="Arial"/>
          <w:b/>
          <w:sz w:val="23"/>
          <w:szCs w:val="23"/>
        </w:rPr>
      </w:pPr>
    </w:p>
    <w:p w14:paraId="5F2E7E61" w14:textId="24DE2D75" w:rsidR="0050461D" w:rsidRPr="00520CF9" w:rsidRDefault="0050461D" w:rsidP="0050461D">
      <w:pPr>
        <w:spacing w:line="260" w:lineRule="exact"/>
        <w:jc w:val="both"/>
        <w:rPr>
          <w:rFonts w:ascii="ZapfHumnst BT" w:hAnsi="ZapfHumnst BT" w:cs="Arial"/>
          <w:i/>
          <w:iCs/>
          <w:sz w:val="23"/>
          <w:szCs w:val="23"/>
        </w:rPr>
      </w:pPr>
      <w:r w:rsidRPr="00520CF9">
        <w:rPr>
          <w:rFonts w:ascii="ZapfHumnst BT" w:hAnsi="ZapfHumnst BT" w:cs="Arial"/>
          <w:sz w:val="23"/>
          <w:szCs w:val="23"/>
        </w:rPr>
        <w:t>EXTRATO DE JULGAMENTO Nº 012/2026.</w:t>
      </w:r>
      <w:r w:rsidRPr="00520CF9">
        <w:rPr>
          <w:rFonts w:ascii="ZapfHumnst BT" w:hAnsi="ZapfHumnst BT" w:cs="Arial"/>
          <w:b/>
          <w:sz w:val="23"/>
          <w:szCs w:val="23"/>
        </w:rPr>
        <w:t xml:space="preserve"> </w:t>
      </w:r>
      <w:r w:rsidRPr="00520CF9">
        <w:rPr>
          <w:rFonts w:ascii="ZapfHumnst BT" w:hAnsi="ZapfHumnst BT" w:cs="Arial"/>
          <w:b/>
          <w:noProof/>
          <w:sz w:val="23"/>
          <w:szCs w:val="23"/>
        </w:rPr>
        <w:t>TC/006887/2024 – DENÚNCIA CONTRA A PREFEITURA MUNICIPAL DE VALENÇA DO PIAUÍ-PI (EXERCÍCIO FINANCEIRO DE 2024)</w:t>
      </w:r>
      <w:r w:rsidRPr="00520CF9">
        <w:rPr>
          <w:rFonts w:ascii="ZapfHumnst BT" w:hAnsi="ZapfHumnst BT" w:cs="Arial"/>
          <w:sz w:val="23"/>
          <w:szCs w:val="23"/>
        </w:rPr>
        <w:t>. Objeto:</w:t>
      </w:r>
      <w:r w:rsidRPr="00520CF9">
        <w:rPr>
          <w:rFonts w:ascii="ZapfHumnst BT" w:hAnsi="ZapfHumnst BT"/>
          <w:sz w:val="23"/>
          <w:szCs w:val="23"/>
        </w:rPr>
        <w:t xml:space="preserve"> supostas irregularidades na efetivação das nomeações oriundas do Concurso Público (Edital nº 001/2023)</w:t>
      </w:r>
      <w:r w:rsidRPr="00520CF9">
        <w:rPr>
          <w:rFonts w:ascii="ZapfHumnst BT" w:hAnsi="ZapfHumnst BT" w:cs="Arial"/>
          <w:sz w:val="23"/>
          <w:szCs w:val="23"/>
        </w:rPr>
        <w:t>. Denunciado(s): Marcelo Costa e Silva – Prefeito Municipal. Advogado(s) do(s) Denunciado(s): Wallyson Soares dos Anjos (OAB/PI nº 10.290) e</w:t>
      </w:r>
      <w:r w:rsidRPr="00520CF9">
        <w:rPr>
          <w:rFonts w:ascii="ZapfHumnst BT" w:hAnsi="ZapfHumnst BT" w:cs="Arial"/>
          <w:i/>
          <w:iCs/>
          <w:sz w:val="23"/>
          <w:szCs w:val="23"/>
        </w:rPr>
        <w:t xml:space="preserve"> outros</w:t>
      </w:r>
      <w:r w:rsidRPr="00520CF9">
        <w:rPr>
          <w:rFonts w:ascii="ZapfHumnst BT" w:hAnsi="ZapfHumnst BT" w:cs="Arial"/>
          <w:sz w:val="23"/>
          <w:szCs w:val="23"/>
        </w:rPr>
        <w:t xml:space="preserve"> – (Procuração: Marcelo Costa e Silva/Prefeito Municipal – fl. 1 da peça 43.5); e Luís Fellipe Martins Rodrigues de Araújo (OAB/PI nº 16.009) e</w:t>
      </w:r>
      <w:r w:rsidRPr="00520CF9">
        <w:rPr>
          <w:rFonts w:ascii="ZapfHumnst BT" w:hAnsi="ZapfHumnst BT" w:cs="Arial"/>
          <w:i/>
          <w:iCs/>
          <w:sz w:val="23"/>
          <w:szCs w:val="23"/>
        </w:rPr>
        <w:t xml:space="preserve"> outros</w:t>
      </w:r>
      <w:r w:rsidRPr="00520CF9">
        <w:rPr>
          <w:rFonts w:ascii="ZapfHumnst BT" w:hAnsi="ZapfHumnst BT" w:cs="Arial"/>
          <w:sz w:val="23"/>
          <w:szCs w:val="23"/>
        </w:rPr>
        <w:t xml:space="preserve"> – (Procuração: Marcelo Costa e Silva/Prefeito Municipal – fl. 1 da peça 61.2). Denunciante(s): Lívia Nogueira Pereira – Vereadora. </w:t>
      </w:r>
      <w:bookmarkStart w:id="1" w:name="_Hlk209508434"/>
      <w:r w:rsidRPr="00520CF9">
        <w:rPr>
          <w:rFonts w:ascii="ZapfHumnst BT" w:hAnsi="ZapfHumnst BT" w:cs="Arial"/>
          <w:sz w:val="23"/>
          <w:szCs w:val="23"/>
        </w:rPr>
        <w:t xml:space="preserve">Advogado(s) do(s) Denunciante(s): Rosamaria Lemos Rocha (OAB/PI nº 15.616) – (Procuração: Lívia Nogueira Pereira/Vereadora – fl. 1 da peça 5). Julgamento(s): Acórdão TCE/PI nº 430/2024-SPC (peça 35). </w:t>
      </w:r>
      <w:r w:rsidRPr="00520CF9">
        <w:rPr>
          <w:rFonts w:ascii="ZapfHumnst BT" w:hAnsi="ZapfHumnst BT" w:cs="Arial"/>
          <w:caps/>
          <w:sz w:val="23"/>
          <w:szCs w:val="23"/>
        </w:rPr>
        <w:t>Fase Processual</w:t>
      </w:r>
      <w:r w:rsidRPr="00520CF9">
        <w:rPr>
          <w:rFonts w:ascii="ZapfHumnst BT" w:hAnsi="ZapfHumnst BT" w:cs="Arial"/>
          <w:sz w:val="23"/>
          <w:szCs w:val="23"/>
        </w:rPr>
        <w:t xml:space="preserve">: Monitoramento de Cumprimento de Decisão. </w:t>
      </w:r>
      <w:bookmarkEnd w:id="1"/>
      <w:r w:rsidRPr="00520CF9">
        <w:rPr>
          <w:rFonts w:ascii="ZapfHumnst BT" w:hAnsi="ZapfHumnst BT" w:cs="Arial"/>
          <w:sz w:val="23"/>
          <w:szCs w:val="23"/>
        </w:rPr>
        <w:t xml:space="preserve">Vistos, relatados e discutidos os presentes autos, considerando o Acórdão nº 430/2024-SPC (peça 35), o Relatório de Monitoramento de Cumprimento de Decisão (peça 55), o parecer do Ministério Público de Contas (peça 57), o Extrato de Julgamento Parcial nº 275/2025 (peça 65), e o mais que dos autos consta, decidiu a 1ª Câmara, unânime, divergindo do parecer ministerial, conforme e pelos fundamentos expostos no voto da Relatora (peça 74), nos seguintes termos: a) </w:t>
      </w:r>
      <w:r w:rsidRPr="00520CF9">
        <w:rPr>
          <w:rFonts w:ascii="ZapfHumnst BT" w:hAnsi="ZapfHumnst BT" w:cs="Arial"/>
          <w:b/>
          <w:bCs/>
          <w:i/>
          <w:iCs/>
          <w:caps/>
          <w:sz w:val="23"/>
          <w:szCs w:val="23"/>
        </w:rPr>
        <w:t>Não aplicação de multa</w:t>
      </w:r>
      <w:r w:rsidRPr="00520CF9">
        <w:rPr>
          <w:rFonts w:ascii="ZapfHumnst BT" w:hAnsi="ZapfHumnst BT" w:cs="Arial"/>
          <w:i/>
          <w:iCs/>
          <w:sz w:val="23"/>
          <w:szCs w:val="23"/>
        </w:rPr>
        <w:t xml:space="preserve"> ao Sr. Marcelo Costa e Silva, Prefeito Municipal de Valença do Piauí-PI, uma vez que restou demonstrado que todos aprovados e classificados no Concurso Público nº 001/2023 foram convocados no prazo de vigência </w:t>
      </w:r>
      <w:r w:rsidRPr="00520CF9">
        <w:rPr>
          <w:rFonts w:ascii="ZapfHumnst BT" w:hAnsi="ZapfHumnst BT" w:cs="Arial"/>
          <w:i/>
          <w:iCs/>
          <w:sz w:val="23"/>
          <w:szCs w:val="23"/>
        </w:rPr>
        <w:lastRenderedPageBreak/>
        <w:t xml:space="preserve">deste; b) </w:t>
      </w:r>
      <w:r w:rsidRPr="00520CF9">
        <w:rPr>
          <w:rFonts w:ascii="ZapfHumnst BT" w:hAnsi="ZapfHumnst BT" w:cs="Arial"/>
          <w:b/>
          <w:bCs/>
          <w:i/>
          <w:iCs/>
          <w:sz w:val="23"/>
          <w:szCs w:val="23"/>
        </w:rPr>
        <w:t xml:space="preserve">Expedir </w:t>
      </w:r>
      <w:r w:rsidRPr="00520CF9">
        <w:rPr>
          <w:rFonts w:ascii="ZapfHumnst BT" w:hAnsi="ZapfHumnst BT" w:cs="Arial"/>
          <w:b/>
          <w:bCs/>
          <w:i/>
          <w:iCs/>
          <w:caps/>
          <w:sz w:val="23"/>
          <w:szCs w:val="23"/>
        </w:rPr>
        <w:t>Alerta</w:t>
      </w:r>
      <w:r w:rsidRPr="00520CF9">
        <w:rPr>
          <w:rFonts w:ascii="ZapfHumnst BT" w:hAnsi="ZapfHumnst BT" w:cs="Arial"/>
          <w:i/>
          <w:iCs/>
          <w:sz w:val="23"/>
          <w:szCs w:val="23"/>
        </w:rPr>
        <w:t xml:space="preserve"> à Prefeitura Municipal de Valença do Piauí-PI, nos termos do art. 358, II, da Resolução TCE/PI n° 13/2011 (Regimento Interno), para que envie para o sistema </w:t>
      </w:r>
      <w:proofErr w:type="spellStart"/>
      <w:r w:rsidRPr="00520CF9">
        <w:rPr>
          <w:rFonts w:ascii="ZapfHumnst BT" w:hAnsi="ZapfHumnst BT" w:cs="Arial"/>
          <w:i/>
          <w:iCs/>
          <w:sz w:val="23"/>
          <w:szCs w:val="23"/>
        </w:rPr>
        <w:t>RHWeb</w:t>
      </w:r>
      <w:proofErr w:type="spellEnd"/>
      <w:r w:rsidRPr="00520CF9">
        <w:rPr>
          <w:rFonts w:ascii="ZapfHumnst BT" w:hAnsi="ZapfHumnst BT" w:cs="Arial"/>
          <w:i/>
          <w:iCs/>
          <w:sz w:val="23"/>
          <w:szCs w:val="23"/>
        </w:rPr>
        <w:t xml:space="preserve"> do TCE-PI os atos de convocação de candidatos e de admissão de pessoal na forma e prazos constantes na Resolução TCE-PI nº 23/2016; c) </w:t>
      </w:r>
      <w:r w:rsidRPr="00520CF9">
        <w:rPr>
          <w:rFonts w:ascii="ZapfHumnst BT" w:hAnsi="ZapfHumnst BT" w:cs="Arial"/>
          <w:b/>
          <w:bCs/>
          <w:i/>
          <w:iCs/>
          <w:caps/>
          <w:sz w:val="23"/>
          <w:szCs w:val="23"/>
        </w:rPr>
        <w:t>Arquivamento</w:t>
      </w:r>
      <w:r w:rsidRPr="00520CF9">
        <w:rPr>
          <w:rFonts w:ascii="ZapfHumnst BT" w:hAnsi="ZapfHumnst BT" w:cs="Arial"/>
          <w:i/>
          <w:iCs/>
          <w:sz w:val="23"/>
          <w:szCs w:val="23"/>
        </w:rPr>
        <w:t xml:space="preserve"> do presente processo com fulcro no art. 402, I do Regimento Interno desta Corte de Contas c/c art. 17 da Resolução n° 37 de 2024.</w:t>
      </w:r>
    </w:p>
    <w:p w14:paraId="50997B7E" w14:textId="77777777" w:rsidR="0050461D" w:rsidRPr="00520CF9" w:rsidRDefault="0050461D" w:rsidP="0050461D">
      <w:pPr>
        <w:spacing w:line="260" w:lineRule="exact"/>
        <w:jc w:val="both"/>
        <w:rPr>
          <w:rFonts w:ascii="ZapfHumnst BT" w:hAnsi="ZapfHumnst BT" w:cs="Arial"/>
          <w:i/>
          <w:iCs/>
          <w:sz w:val="23"/>
          <w:szCs w:val="23"/>
        </w:rPr>
      </w:pPr>
    </w:p>
    <w:p w14:paraId="2B237B06" w14:textId="4A790A5C" w:rsidR="0050461D" w:rsidRPr="00520CF9" w:rsidRDefault="0050461D" w:rsidP="0050461D">
      <w:pPr>
        <w:spacing w:line="300" w:lineRule="exact"/>
        <w:jc w:val="both"/>
        <w:rPr>
          <w:rFonts w:ascii="ZapfHumnst BT" w:hAnsi="ZapfHumnst BT" w:cs="Arial"/>
          <w:b/>
          <w:sz w:val="23"/>
          <w:szCs w:val="23"/>
        </w:rPr>
      </w:pPr>
      <w:r w:rsidRPr="00520CF9">
        <w:rPr>
          <w:rFonts w:ascii="ZapfHumnst BT" w:hAnsi="ZapfHumnst BT" w:cs="Arial"/>
          <w:sz w:val="23"/>
          <w:szCs w:val="23"/>
        </w:rPr>
        <w:t>EXTRATO DE JULGAMENTO Nº 013/2026.</w:t>
      </w:r>
      <w:r w:rsidRPr="00520CF9">
        <w:rPr>
          <w:rFonts w:ascii="ZapfHumnst BT" w:hAnsi="ZapfHumnst BT" w:cs="Arial"/>
          <w:b/>
          <w:sz w:val="23"/>
          <w:szCs w:val="23"/>
        </w:rPr>
        <w:t xml:space="preserve"> </w:t>
      </w:r>
      <w:r w:rsidRPr="00520CF9">
        <w:rPr>
          <w:rFonts w:ascii="ZapfHumnst BT" w:hAnsi="ZapfHumnst BT" w:cs="Arial"/>
          <w:b/>
          <w:caps/>
          <w:noProof/>
          <w:sz w:val="23"/>
          <w:szCs w:val="23"/>
        </w:rPr>
        <w:t xml:space="preserve">TC/014375/2025 – </w:t>
      </w:r>
      <w:r w:rsidRPr="00520CF9">
        <w:rPr>
          <w:rFonts w:ascii="ZapfHumnst BT" w:hAnsi="ZapfHumnst BT" w:cs="Arial"/>
          <w:b/>
          <w:caps/>
          <w:sz w:val="23"/>
          <w:szCs w:val="23"/>
        </w:rPr>
        <w:t xml:space="preserve">Aposentadoria por Idade e Tempo de Contribuição </w:t>
      </w:r>
      <w:r w:rsidRPr="00520CF9">
        <w:rPr>
          <w:rFonts w:ascii="ZapfHumnst BT" w:hAnsi="ZapfHumnst BT" w:cs="Arial"/>
          <w:b/>
          <w:sz w:val="23"/>
          <w:szCs w:val="23"/>
        </w:rPr>
        <w:t>(</w:t>
      </w:r>
      <w:r w:rsidRPr="00520CF9">
        <w:rPr>
          <w:rFonts w:ascii="ZapfHumnst BT" w:hAnsi="ZapfHumnst BT" w:cs="Arial"/>
          <w:b/>
          <w:i/>
          <w:iCs/>
          <w:sz w:val="23"/>
          <w:szCs w:val="23"/>
        </w:rPr>
        <w:t>artigo 40, § 1°, inciso III, alínea "a", da CF/1988, bem como do artigo 6° e 7° da EC n° 41/2003, c/c artigo 2° da EC n° 47/2005 e artigo 23 da Lei Municipal n° 1.131/2011</w:t>
      </w:r>
      <w:r w:rsidRPr="00520CF9">
        <w:rPr>
          <w:rFonts w:ascii="ZapfHumnst BT" w:hAnsi="ZapfHumnst BT" w:cs="Arial"/>
          <w:b/>
          <w:sz w:val="23"/>
          <w:szCs w:val="23"/>
        </w:rPr>
        <w:t>).</w:t>
      </w:r>
      <w:r w:rsidRPr="00520CF9">
        <w:rPr>
          <w:rFonts w:ascii="ZapfHumnst BT" w:hAnsi="ZapfHumnst BT" w:cs="Arial"/>
          <w:bCs/>
          <w:caps/>
          <w:noProof/>
          <w:sz w:val="23"/>
          <w:szCs w:val="23"/>
        </w:rPr>
        <w:t xml:space="preserve"> </w:t>
      </w:r>
      <w:r w:rsidRPr="00520CF9">
        <w:rPr>
          <w:rFonts w:ascii="ZapfHumnst BT" w:hAnsi="ZapfHumnst BT" w:cs="Arial"/>
          <w:b/>
          <w:noProof/>
          <w:sz w:val="23"/>
          <w:szCs w:val="23"/>
        </w:rPr>
        <w:t xml:space="preserve">INTERESSADO(A): ROSA MARIA DE OLIVEIRA </w:t>
      </w:r>
      <w:r w:rsidRPr="00520CF9">
        <w:rPr>
          <w:rFonts w:ascii="ZapfHumnst BT" w:hAnsi="ZapfHumnst BT" w:cs="Arial"/>
          <w:noProof/>
          <w:sz w:val="23"/>
          <w:szCs w:val="23"/>
        </w:rPr>
        <w:t>(</w:t>
      </w:r>
      <w:r w:rsidRPr="00520CF9">
        <w:rPr>
          <w:rFonts w:ascii="ZapfHumnst BT" w:hAnsi="ZapfHumnst BT" w:cs="Arial"/>
          <w:sz w:val="23"/>
          <w:szCs w:val="23"/>
        </w:rPr>
        <w:t>CPF nº 393.***.***-**)</w:t>
      </w:r>
      <w:r w:rsidRPr="00520CF9">
        <w:rPr>
          <w:rFonts w:ascii="ZapfHumnst BT" w:hAnsi="ZapfHumnst BT" w:cs="Arial"/>
          <w:bCs/>
          <w:sz w:val="23"/>
          <w:szCs w:val="23"/>
        </w:rPr>
        <w:t>, ocupante do cargo de Agente Comunitária de Saúde, matrícula nº 29-1, do quadro de pessoal da Secretaria Municipal de Saúde de Pedro II-PI</w:t>
      </w:r>
      <w:r w:rsidRPr="00520CF9">
        <w:rPr>
          <w:rFonts w:ascii="ZapfHumnst BT" w:hAnsi="ZapfHumnst BT" w:cs="Arial"/>
          <w:bCs/>
          <w:noProof/>
          <w:sz w:val="23"/>
          <w:szCs w:val="23"/>
        </w:rPr>
        <w:t xml:space="preserve">. </w:t>
      </w:r>
      <w:r w:rsidRPr="00520CF9">
        <w:rPr>
          <w:rFonts w:ascii="ZapfHumnst BT" w:hAnsi="ZapfHumnst BT" w:cs="Arial"/>
          <w:sz w:val="23"/>
          <w:szCs w:val="23"/>
        </w:rPr>
        <w:t xml:space="preserve">Vistos, relatados e discutidos os presentes autos, considerando o Relatório da Divisão de Fiscalização de Aposentadorias, Reformas e Pensões – DFPESSOAL 3 (peça 11), o parecer do Ministério Público de Contas-MPC (peça 12), </w:t>
      </w:r>
      <w:r w:rsidRPr="00520CF9">
        <w:rPr>
          <w:rFonts w:ascii="ZapfHumnst BT" w:hAnsi="ZapfHumnst BT"/>
          <w:sz w:val="23"/>
          <w:szCs w:val="23"/>
        </w:rPr>
        <w:t xml:space="preserve">e o mais que dos autos consta, decidiu a 1ª Câmara, unânime, divergindo do parecer ministerial, conforme </w:t>
      </w:r>
      <w:r w:rsidRPr="00520CF9">
        <w:rPr>
          <w:rFonts w:ascii="ZapfHumnst BT" w:hAnsi="ZapfHumnst BT" w:cs="Arial"/>
          <w:sz w:val="23"/>
          <w:szCs w:val="23"/>
        </w:rPr>
        <w:t xml:space="preserve">e pelos fundamentos expostos no voto da Relatora </w:t>
      </w:r>
      <w:r w:rsidRPr="00520CF9">
        <w:rPr>
          <w:rFonts w:ascii="ZapfHumnst BT" w:hAnsi="ZapfHumnst BT"/>
          <w:sz w:val="23"/>
          <w:szCs w:val="23"/>
        </w:rPr>
        <w:t xml:space="preserve">(peça 17), nos seguintes termos: a) </w:t>
      </w:r>
      <w:r w:rsidRPr="00520CF9">
        <w:rPr>
          <w:rFonts w:ascii="ZapfHumnst BT" w:hAnsi="ZapfHumnst BT" w:cs="Arial"/>
          <w:i/>
          <w:iCs/>
          <w:sz w:val="23"/>
          <w:szCs w:val="23"/>
        </w:rPr>
        <w:t>pelo</w:t>
      </w:r>
      <w:r w:rsidRPr="00520CF9">
        <w:rPr>
          <w:rFonts w:ascii="ZapfHumnst BT" w:hAnsi="ZapfHumnst BT" w:cs="Arial"/>
          <w:b/>
          <w:bCs/>
          <w:i/>
          <w:iCs/>
          <w:sz w:val="23"/>
          <w:szCs w:val="23"/>
        </w:rPr>
        <w:t xml:space="preserve"> REGISTRO</w:t>
      </w:r>
      <w:r w:rsidRPr="00520CF9">
        <w:rPr>
          <w:rFonts w:ascii="ZapfHumnst BT" w:hAnsi="ZapfHumnst BT" w:cs="Arial"/>
          <w:i/>
          <w:iCs/>
          <w:sz w:val="23"/>
          <w:szCs w:val="23"/>
        </w:rPr>
        <w:t xml:space="preserve"> do ato concessório de</w:t>
      </w:r>
      <w:r w:rsidRPr="00520CF9">
        <w:rPr>
          <w:rFonts w:ascii="ZapfHumnst BT" w:hAnsi="ZapfHumnst BT" w:cs="Arial"/>
          <w:b/>
          <w:bCs/>
          <w:i/>
          <w:iCs/>
          <w:sz w:val="23"/>
          <w:szCs w:val="23"/>
        </w:rPr>
        <w:t xml:space="preserve"> Aposentadoria</w:t>
      </w:r>
      <w:r w:rsidRPr="00520CF9">
        <w:rPr>
          <w:rFonts w:ascii="ZapfHumnst BT" w:hAnsi="ZapfHumnst BT" w:cs="Arial"/>
          <w:i/>
          <w:iCs/>
          <w:sz w:val="23"/>
          <w:szCs w:val="23"/>
        </w:rPr>
        <w:t>, concedida à servidora</w:t>
      </w:r>
      <w:r w:rsidRPr="00520CF9">
        <w:rPr>
          <w:rFonts w:ascii="ZapfHumnst BT" w:hAnsi="ZapfHumnst BT" w:cs="Arial"/>
          <w:b/>
          <w:bCs/>
          <w:i/>
          <w:iCs/>
          <w:sz w:val="23"/>
          <w:szCs w:val="23"/>
        </w:rPr>
        <w:t xml:space="preserve"> ROSA MARIA DE OLIVEIRA</w:t>
      </w:r>
      <w:r w:rsidRPr="00520CF9">
        <w:rPr>
          <w:rFonts w:ascii="ZapfHumnst BT" w:hAnsi="ZapfHumnst BT" w:cs="Arial"/>
          <w:i/>
          <w:iCs/>
          <w:sz w:val="23"/>
          <w:szCs w:val="23"/>
        </w:rPr>
        <w:t>, CPF nº 393.***.***-**, através da</w:t>
      </w:r>
      <w:r w:rsidRPr="00520CF9">
        <w:rPr>
          <w:rFonts w:ascii="ZapfHumnst BT" w:hAnsi="ZapfHumnst BT" w:cs="Arial"/>
          <w:b/>
          <w:bCs/>
          <w:i/>
          <w:iCs/>
          <w:sz w:val="23"/>
          <w:szCs w:val="23"/>
        </w:rPr>
        <w:t xml:space="preserve"> Portaria nº 08/2024 do Fundo Previdenciário de Pedro II-PI</w:t>
      </w:r>
      <w:r w:rsidRPr="00520CF9">
        <w:rPr>
          <w:rFonts w:ascii="ZapfHumnst BT" w:hAnsi="ZapfHumnst BT" w:cs="Arial"/>
          <w:i/>
          <w:iCs/>
          <w:sz w:val="23"/>
          <w:szCs w:val="23"/>
        </w:rPr>
        <w:t>, considerando a implementação dos requisitos para aposentadoria, o posicionamento consolidado nesta Corte pelo Acórdão n° 401/2022/SPL e o que mais consta no Processo.</w:t>
      </w:r>
    </w:p>
    <w:p w14:paraId="7BC822AC" w14:textId="77777777" w:rsidR="009A5C33" w:rsidRPr="00520CF9" w:rsidRDefault="009A5C33" w:rsidP="00717559">
      <w:pPr>
        <w:spacing w:line="340" w:lineRule="exact"/>
        <w:jc w:val="both"/>
        <w:rPr>
          <w:rFonts w:ascii="ZapfHumnst BT" w:hAnsi="ZapfHumnst BT" w:cs="Arial"/>
          <w:b/>
          <w:sz w:val="23"/>
          <w:szCs w:val="23"/>
        </w:rPr>
      </w:pPr>
    </w:p>
    <w:p w14:paraId="208F49C2" w14:textId="2D40407D" w:rsidR="0050461D" w:rsidRPr="00520CF9" w:rsidRDefault="00665776" w:rsidP="00665776">
      <w:pPr>
        <w:spacing w:line="300" w:lineRule="exact"/>
        <w:jc w:val="both"/>
        <w:rPr>
          <w:rFonts w:ascii="ZapfHumnst BT" w:hAnsi="ZapfHumnst BT" w:cs="Arial"/>
          <w:b/>
          <w:sz w:val="23"/>
          <w:szCs w:val="23"/>
        </w:rPr>
      </w:pPr>
      <w:r w:rsidRPr="00520CF9">
        <w:rPr>
          <w:rFonts w:ascii="ZapfHumnst BT" w:hAnsi="ZapfHumnst BT" w:cs="Arial"/>
          <w:sz w:val="23"/>
          <w:szCs w:val="23"/>
        </w:rPr>
        <w:t>EXTRATO DE JULGAMENTO Nº 014/2026.</w:t>
      </w:r>
      <w:r w:rsidRPr="00520CF9">
        <w:rPr>
          <w:rFonts w:ascii="ZapfHumnst BT" w:hAnsi="ZapfHumnst BT" w:cs="Arial"/>
          <w:b/>
          <w:sz w:val="23"/>
          <w:szCs w:val="23"/>
        </w:rPr>
        <w:t xml:space="preserve"> </w:t>
      </w:r>
      <w:r w:rsidRPr="00520CF9">
        <w:rPr>
          <w:rFonts w:ascii="ZapfHumnst BT" w:hAnsi="ZapfHumnst BT" w:cs="Arial"/>
          <w:b/>
          <w:caps/>
          <w:noProof/>
          <w:sz w:val="23"/>
          <w:szCs w:val="23"/>
        </w:rPr>
        <w:t xml:space="preserve">TC/014914/2025 – </w:t>
      </w:r>
      <w:r w:rsidRPr="00520CF9">
        <w:rPr>
          <w:rFonts w:ascii="ZapfHumnst BT" w:hAnsi="ZapfHumnst BT" w:cs="Arial"/>
          <w:b/>
          <w:caps/>
          <w:sz w:val="23"/>
          <w:szCs w:val="23"/>
        </w:rPr>
        <w:t xml:space="preserve">Aposentadoria por Idade e Tempo de Contribuição (Regra de Transição da EC n ° 41/03 – </w:t>
      </w:r>
      <w:r w:rsidRPr="00520CF9">
        <w:rPr>
          <w:rFonts w:ascii="ZapfHumnst BT" w:hAnsi="ZapfHumnst BT" w:cs="Arial"/>
          <w:b/>
          <w:i/>
          <w:iCs/>
          <w:sz w:val="23"/>
          <w:szCs w:val="23"/>
        </w:rPr>
        <w:t>art. 6° da EC n ° 41/03 c/c §5º do CF/88 c/c os art. 9º da Lei Complementar l n ° 029/22 c/c art. 23 c/c art. 29 da Lei Municipal nº 444/2008</w:t>
      </w:r>
      <w:r w:rsidRPr="00520CF9">
        <w:rPr>
          <w:rFonts w:ascii="ZapfHumnst BT" w:hAnsi="ZapfHumnst BT" w:cs="Arial"/>
          <w:b/>
          <w:sz w:val="23"/>
          <w:szCs w:val="23"/>
        </w:rPr>
        <w:t>).</w:t>
      </w:r>
      <w:r w:rsidRPr="00520CF9">
        <w:rPr>
          <w:rFonts w:ascii="ZapfHumnst BT" w:hAnsi="ZapfHumnst BT" w:cs="Arial"/>
          <w:bCs/>
          <w:caps/>
          <w:noProof/>
          <w:sz w:val="23"/>
          <w:szCs w:val="23"/>
        </w:rPr>
        <w:t xml:space="preserve"> </w:t>
      </w:r>
      <w:r w:rsidRPr="00520CF9">
        <w:rPr>
          <w:rFonts w:ascii="ZapfHumnst BT" w:hAnsi="ZapfHumnst BT" w:cs="Arial"/>
          <w:b/>
          <w:noProof/>
          <w:sz w:val="23"/>
          <w:szCs w:val="23"/>
        </w:rPr>
        <w:t xml:space="preserve">INTERESSADO(A): MARIA DA GUIA CIRILO PEREIRA OLIVEIRA </w:t>
      </w:r>
      <w:r w:rsidRPr="00520CF9">
        <w:rPr>
          <w:rFonts w:ascii="ZapfHumnst BT" w:hAnsi="ZapfHumnst BT" w:cs="Arial"/>
          <w:noProof/>
          <w:sz w:val="23"/>
          <w:szCs w:val="23"/>
        </w:rPr>
        <w:t>(</w:t>
      </w:r>
      <w:r w:rsidRPr="00520CF9">
        <w:rPr>
          <w:rFonts w:ascii="ZapfHumnst BT" w:hAnsi="ZapfHumnst BT" w:cs="Arial"/>
          <w:sz w:val="23"/>
          <w:szCs w:val="23"/>
        </w:rPr>
        <w:t>CPF nº 372.***.***-**)</w:t>
      </w:r>
      <w:r w:rsidRPr="00520CF9">
        <w:rPr>
          <w:rFonts w:ascii="ZapfHumnst BT" w:hAnsi="ZapfHumnst BT" w:cs="Arial"/>
          <w:bCs/>
          <w:sz w:val="23"/>
          <w:szCs w:val="23"/>
        </w:rPr>
        <w:t>, ocupante do cargo de Professora, Classe C, Nível VI, matrícula nº 20030, do quadro de pessoal da Secretaria Municipal de Educação de Floriano-PI</w:t>
      </w:r>
      <w:r w:rsidRPr="00520CF9">
        <w:rPr>
          <w:rFonts w:ascii="ZapfHumnst BT" w:hAnsi="ZapfHumnst BT" w:cs="Arial"/>
          <w:bCs/>
          <w:noProof/>
          <w:sz w:val="23"/>
          <w:szCs w:val="23"/>
        </w:rPr>
        <w:t xml:space="preserve">. </w:t>
      </w:r>
      <w:r w:rsidRPr="00520CF9">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520CF9">
        <w:rPr>
          <w:rFonts w:ascii="ZapfHumnst BT" w:hAnsi="ZapfHumnst BT"/>
          <w:sz w:val="23"/>
          <w:szCs w:val="23"/>
        </w:rPr>
        <w:t xml:space="preserve">e o mais que dos autos consta, decidiu a 1ª Câmara, unânime, de acordo com o parecer ministerial, conforme </w:t>
      </w:r>
      <w:r w:rsidRPr="00520CF9">
        <w:rPr>
          <w:rFonts w:ascii="ZapfHumnst BT" w:hAnsi="ZapfHumnst BT" w:cs="Arial"/>
          <w:sz w:val="23"/>
          <w:szCs w:val="23"/>
        </w:rPr>
        <w:t xml:space="preserve">e pelos fundamentos expostos no voto da Relatora </w:t>
      </w:r>
      <w:r w:rsidRPr="00520CF9">
        <w:rPr>
          <w:rFonts w:ascii="ZapfHumnst BT" w:hAnsi="ZapfHumnst BT"/>
          <w:sz w:val="23"/>
          <w:szCs w:val="23"/>
        </w:rPr>
        <w:t xml:space="preserve">(peça 9), nos seguintes termos: a) </w:t>
      </w:r>
      <w:r w:rsidRPr="00520CF9">
        <w:rPr>
          <w:rFonts w:ascii="ZapfHumnst BT" w:hAnsi="ZapfHumnst BT" w:cs="Arial"/>
          <w:i/>
          <w:iCs/>
          <w:sz w:val="23"/>
          <w:szCs w:val="23"/>
        </w:rPr>
        <w:t>pelo</w:t>
      </w:r>
      <w:r w:rsidRPr="00520CF9">
        <w:rPr>
          <w:rFonts w:ascii="ZapfHumnst BT" w:hAnsi="ZapfHumnst BT" w:cs="Arial"/>
          <w:b/>
          <w:bCs/>
          <w:i/>
          <w:iCs/>
          <w:sz w:val="23"/>
          <w:szCs w:val="23"/>
        </w:rPr>
        <w:t xml:space="preserve"> REGISTRO</w:t>
      </w:r>
      <w:r w:rsidRPr="00520CF9">
        <w:rPr>
          <w:rFonts w:ascii="ZapfHumnst BT" w:hAnsi="ZapfHumnst BT" w:cs="Arial"/>
          <w:i/>
          <w:iCs/>
          <w:sz w:val="23"/>
          <w:szCs w:val="23"/>
        </w:rPr>
        <w:t xml:space="preserve"> do ato concessório à</w:t>
      </w:r>
      <w:r w:rsidRPr="00520CF9">
        <w:rPr>
          <w:rFonts w:ascii="ZapfHumnst BT" w:hAnsi="ZapfHumnst BT" w:cs="Arial"/>
          <w:b/>
          <w:bCs/>
          <w:i/>
          <w:iCs/>
          <w:sz w:val="23"/>
          <w:szCs w:val="23"/>
        </w:rPr>
        <w:t xml:space="preserve"> aposentadoria</w:t>
      </w:r>
      <w:r w:rsidRPr="00520CF9">
        <w:rPr>
          <w:rFonts w:ascii="ZapfHumnst BT" w:hAnsi="ZapfHumnst BT" w:cs="Arial"/>
          <w:i/>
          <w:iCs/>
          <w:sz w:val="23"/>
          <w:szCs w:val="23"/>
        </w:rPr>
        <w:t xml:space="preserve"> de</w:t>
      </w:r>
      <w:r w:rsidRPr="00520CF9">
        <w:rPr>
          <w:rFonts w:ascii="ZapfHumnst BT" w:hAnsi="ZapfHumnst BT" w:cs="Arial"/>
          <w:b/>
          <w:bCs/>
          <w:i/>
          <w:iCs/>
          <w:sz w:val="23"/>
          <w:szCs w:val="23"/>
        </w:rPr>
        <w:t xml:space="preserve"> Maria da Guia Cirilo Pereira Oliveira</w:t>
      </w:r>
      <w:r w:rsidRPr="00520CF9">
        <w:rPr>
          <w:rFonts w:ascii="ZapfHumnst BT" w:hAnsi="ZapfHumnst BT" w:cs="Arial"/>
          <w:i/>
          <w:iCs/>
          <w:sz w:val="23"/>
          <w:szCs w:val="23"/>
        </w:rPr>
        <w:t>, CPF nº 372.XXX.XXX-XX, materializado na PORTARIA Nº 346/2025 do Fundo Municipal de Previdência Social de Floriano-PI.</w:t>
      </w:r>
    </w:p>
    <w:p w14:paraId="7CC5CC79" w14:textId="77777777" w:rsidR="00FA321E" w:rsidRPr="00520CF9" w:rsidRDefault="00FA321E" w:rsidP="00FA321E">
      <w:pPr>
        <w:spacing w:line="300" w:lineRule="exact"/>
        <w:jc w:val="both"/>
        <w:rPr>
          <w:rFonts w:ascii="ZapfHumnst BT" w:hAnsi="ZapfHumnst BT" w:cs="Arial"/>
          <w:sz w:val="23"/>
          <w:szCs w:val="23"/>
        </w:rPr>
      </w:pPr>
    </w:p>
    <w:p w14:paraId="09B8791D" w14:textId="7BD6E8ED" w:rsidR="009A1450" w:rsidRPr="00520CF9" w:rsidRDefault="009A1450" w:rsidP="009A1450">
      <w:pPr>
        <w:spacing w:line="260" w:lineRule="exact"/>
        <w:jc w:val="both"/>
        <w:rPr>
          <w:rFonts w:ascii="ZapfHumnst BT" w:hAnsi="ZapfHumnst BT" w:cs="Arial"/>
          <w:i/>
          <w:iCs/>
          <w:sz w:val="23"/>
          <w:szCs w:val="23"/>
        </w:rPr>
      </w:pPr>
      <w:r w:rsidRPr="00520CF9">
        <w:rPr>
          <w:rFonts w:ascii="ZapfHumnst BT" w:hAnsi="ZapfHumnst BT" w:cs="Arial"/>
          <w:sz w:val="23"/>
          <w:szCs w:val="23"/>
        </w:rPr>
        <w:t>EXTRATO DE JULGAMENTO Nº 015/2026.</w:t>
      </w:r>
      <w:r w:rsidRPr="00520CF9">
        <w:rPr>
          <w:rFonts w:ascii="ZapfHumnst BT" w:hAnsi="ZapfHumnst BT" w:cs="Arial"/>
          <w:b/>
          <w:sz w:val="23"/>
          <w:szCs w:val="23"/>
        </w:rPr>
        <w:t xml:space="preserve"> </w:t>
      </w:r>
      <w:r w:rsidRPr="00520CF9">
        <w:rPr>
          <w:rFonts w:ascii="ZapfHumnst BT" w:hAnsi="ZapfHumnst BT" w:cs="Arial"/>
          <w:b/>
          <w:bCs/>
          <w:caps/>
          <w:sz w:val="23"/>
          <w:szCs w:val="23"/>
        </w:rPr>
        <w:t>TC/008450/2025 – Admissão de Pessoal da CÂMARA MUNICIPAL DE CONCEIÇÃO DO CANINDÉ-</w:t>
      </w:r>
      <w:r w:rsidRPr="00520CF9">
        <w:rPr>
          <w:rFonts w:ascii="ZapfHumnst BT" w:hAnsi="ZapfHumnst BT" w:cs="Arial"/>
          <w:b/>
          <w:sz w:val="23"/>
          <w:szCs w:val="23"/>
        </w:rPr>
        <w:t>PI</w:t>
      </w:r>
      <w:r w:rsidRPr="00520CF9">
        <w:rPr>
          <w:rFonts w:ascii="ZapfHumnst BT" w:hAnsi="ZapfHumnst BT" w:cs="Arial"/>
          <w:b/>
          <w:bCs/>
          <w:caps/>
          <w:sz w:val="23"/>
          <w:szCs w:val="23"/>
        </w:rPr>
        <w:t xml:space="preserve"> (CONCURSO PÚBLICO – EDITAL Nº 01/2023)</w:t>
      </w:r>
      <w:r w:rsidRPr="00520CF9">
        <w:rPr>
          <w:rFonts w:ascii="ZapfHumnst BT" w:hAnsi="ZapfHumnst BT" w:cs="Arial"/>
          <w:bCs/>
          <w:sz w:val="23"/>
          <w:szCs w:val="23"/>
        </w:rPr>
        <w:t>. Responsável(</w:t>
      </w:r>
      <w:proofErr w:type="spellStart"/>
      <w:r w:rsidRPr="00520CF9">
        <w:rPr>
          <w:rFonts w:ascii="ZapfHumnst BT" w:hAnsi="ZapfHumnst BT" w:cs="Arial"/>
          <w:bCs/>
          <w:sz w:val="23"/>
          <w:szCs w:val="23"/>
        </w:rPr>
        <w:t>is</w:t>
      </w:r>
      <w:proofErr w:type="spellEnd"/>
      <w:r w:rsidRPr="00520CF9">
        <w:rPr>
          <w:rFonts w:ascii="ZapfHumnst BT" w:hAnsi="ZapfHumnst BT" w:cs="Arial"/>
          <w:bCs/>
          <w:sz w:val="23"/>
          <w:szCs w:val="23"/>
        </w:rPr>
        <w:t xml:space="preserve">): </w:t>
      </w:r>
      <w:r w:rsidRPr="00520CF9">
        <w:rPr>
          <w:rFonts w:ascii="ZapfHumnst BT" w:hAnsi="ZapfHumnst BT" w:cs="Arial"/>
          <w:sz w:val="23"/>
          <w:szCs w:val="23"/>
        </w:rPr>
        <w:t>Antônio Cássio Pereira dos Santos – Presidente da Câmara Municipal</w:t>
      </w:r>
      <w:r w:rsidRPr="00520CF9">
        <w:rPr>
          <w:rFonts w:ascii="ZapfHumnst BT" w:hAnsi="ZapfHumnst BT" w:cs="Arial"/>
          <w:bCs/>
          <w:sz w:val="23"/>
          <w:szCs w:val="23"/>
        </w:rPr>
        <w:t>. Advogado(s): Erico Malta Pacheco (OAB/PI nº 3.906) e</w:t>
      </w:r>
      <w:r w:rsidRPr="00520CF9">
        <w:rPr>
          <w:rFonts w:ascii="ZapfHumnst BT" w:hAnsi="ZapfHumnst BT" w:cs="Arial"/>
          <w:bCs/>
          <w:i/>
          <w:iCs/>
          <w:sz w:val="23"/>
          <w:szCs w:val="23"/>
        </w:rPr>
        <w:t xml:space="preserve"> outros</w:t>
      </w:r>
      <w:r w:rsidRPr="00520CF9">
        <w:rPr>
          <w:rFonts w:ascii="ZapfHumnst BT" w:hAnsi="ZapfHumnst BT" w:cs="Arial"/>
          <w:bCs/>
          <w:sz w:val="23"/>
          <w:szCs w:val="23"/>
        </w:rPr>
        <w:t xml:space="preserve"> – (Procuração: </w:t>
      </w:r>
      <w:r w:rsidRPr="00520CF9">
        <w:rPr>
          <w:rFonts w:ascii="ZapfHumnst BT" w:hAnsi="ZapfHumnst BT" w:cs="Arial"/>
          <w:sz w:val="23"/>
          <w:szCs w:val="23"/>
        </w:rPr>
        <w:t>Antônio Cássio Pereira dos Santos/Presidente da Câmara Municipal</w:t>
      </w:r>
      <w:r w:rsidRPr="00520CF9">
        <w:rPr>
          <w:rFonts w:ascii="ZapfHumnst BT" w:hAnsi="ZapfHumnst BT" w:cs="Arial"/>
          <w:bCs/>
          <w:sz w:val="23"/>
          <w:szCs w:val="23"/>
        </w:rPr>
        <w:t xml:space="preserve"> – fls. 1/2 da peça 13.2). </w:t>
      </w:r>
      <w:r w:rsidRPr="00520CF9">
        <w:rPr>
          <w:rFonts w:ascii="ZapfHumnst BT" w:hAnsi="ZapfHumnst BT" w:cs="Arial"/>
          <w:sz w:val="23"/>
          <w:szCs w:val="23"/>
        </w:rPr>
        <w:t xml:space="preserve">Vistos, relatados e discutidos os presentes autos, considerando o Relatório de Instrução da Diretoria de Fiscalizações Especializadas/Divisão de Fiscalização </w:t>
      </w:r>
      <w:r w:rsidRPr="00520CF9">
        <w:rPr>
          <w:rFonts w:ascii="ZapfHumnst BT" w:hAnsi="ZapfHumnst BT" w:cs="Arial"/>
          <w:sz w:val="23"/>
          <w:szCs w:val="23"/>
        </w:rPr>
        <w:lastRenderedPageBreak/>
        <w:t xml:space="preserve">de Admissão de Pessoal (peça 4), os pareceres do Ministério Público de Contas-MPC (peças 5 e 19), </w:t>
      </w:r>
      <w:r w:rsidRPr="00520CF9">
        <w:rPr>
          <w:rFonts w:ascii="ZapfHumnst BT" w:hAnsi="ZapfHumnst BT"/>
          <w:sz w:val="23"/>
          <w:szCs w:val="23"/>
        </w:rPr>
        <w:t xml:space="preserve">e o mais que dos autos consta, decidiu a 1ª Câmara, unânime, de acordo com o parecer ministerial, conforme </w:t>
      </w:r>
      <w:r w:rsidRPr="00520CF9">
        <w:rPr>
          <w:rFonts w:ascii="ZapfHumnst BT" w:hAnsi="ZapfHumnst BT" w:cs="Arial"/>
          <w:sz w:val="23"/>
          <w:szCs w:val="23"/>
        </w:rPr>
        <w:t>e pelos fundamentos expostos no voto da Relatora (</w:t>
      </w:r>
      <w:r w:rsidRPr="00520CF9">
        <w:rPr>
          <w:rFonts w:ascii="ZapfHumnst BT" w:hAnsi="ZapfHumnst BT"/>
          <w:sz w:val="23"/>
          <w:szCs w:val="23"/>
        </w:rPr>
        <w:t xml:space="preserve">peça 24), nos seguintes termos: a) </w:t>
      </w:r>
      <w:r w:rsidRPr="00520CF9">
        <w:rPr>
          <w:rFonts w:ascii="ZapfHumnst BT" w:hAnsi="ZapfHumnst BT" w:cs="Arial"/>
          <w:b/>
          <w:bCs/>
          <w:i/>
          <w:iCs/>
          <w:sz w:val="23"/>
          <w:szCs w:val="23"/>
        </w:rPr>
        <w:t>REGULARIDADE</w:t>
      </w:r>
      <w:r w:rsidRPr="00520CF9">
        <w:rPr>
          <w:rFonts w:ascii="ZapfHumnst BT" w:hAnsi="ZapfHumnst BT" w:cs="Arial"/>
          <w:i/>
          <w:iCs/>
          <w:sz w:val="23"/>
          <w:szCs w:val="23"/>
        </w:rPr>
        <w:t xml:space="preserve"> do </w:t>
      </w:r>
      <w:r w:rsidRPr="00520CF9">
        <w:rPr>
          <w:rFonts w:ascii="ZapfHumnst BT" w:hAnsi="ZapfHumnst BT" w:cs="Arial"/>
          <w:b/>
          <w:bCs/>
          <w:i/>
          <w:iCs/>
          <w:sz w:val="23"/>
          <w:szCs w:val="23"/>
        </w:rPr>
        <w:t>Concurso Público de Edital 01/2023</w:t>
      </w:r>
      <w:r w:rsidRPr="00520CF9">
        <w:rPr>
          <w:rFonts w:ascii="ZapfHumnst BT" w:hAnsi="ZapfHumnst BT" w:cs="Arial"/>
          <w:i/>
          <w:iCs/>
          <w:sz w:val="23"/>
          <w:szCs w:val="23"/>
        </w:rPr>
        <w:t xml:space="preserve"> da </w:t>
      </w:r>
      <w:r w:rsidRPr="00520CF9">
        <w:rPr>
          <w:rFonts w:ascii="ZapfHumnst BT" w:hAnsi="ZapfHumnst BT" w:cs="Arial"/>
          <w:b/>
          <w:bCs/>
          <w:i/>
          <w:iCs/>
          <w:sz w:val="23"/>
          <w:szCs w:val="23"/>
        </w:rPr>
        <w:t>Câmara Municipal de Conceição do Canindé-PI</w:t>
      </w:r>
      <w:r w:rsidRPr="00520CF9">
        <w:rPr>
          <w:rFonts w:ascii="ZapfHumnst BT" w:hAnsi="ZapfHumnst BT" w:cs="Arial"/>
          <w:i/>
          <w:iCs/>
          <w:sz w:val="23"/>
          <w:szCs w:val="23"/>
        </w:rPr>
        <w:t xml:space="preserve">, uma vez que foi realizado em conformidade com os requisitos de legalidade exigidos no art. 37, II da Constituição Federal/88 e legislação infraconstitucional; b) </w:t>
      </w:r>
      <w:r w:rsidRPr="00520CF9">
        <w:rPr>
          <w:rFonts w:ascii="ZapfHumnst BT" w:hAnsi="ZapfHumnst BT" w:cs="Arial"/>
          <w:b/>
          <w:bCs/>
          <w:i/>
          <w:iCs/>
          <w:sz w:val="23"/>
          <w:szCs w:val="23"/>
        </w:rPr>
        <w:t>REGISTRO DO ATO DE ADMISSÃO</w:t>
      </w:r>
      <w:r w:rsidRPr="00520CF9">
        <w:rPr>
          <w:rFonts w:ascii="ZapfHumnst BT" w:hAnsi="ZapfHumnst BT" w:cs="Arial"/>
          <w:i/>
          <w:iCs/>
          <w:sz w:val="23"/>
          <w:szCs w:val="23"/>
        </w:rPr>
        <w:t xml:space="preserve"> de servidor constante na</w:t>
      </w:r>
      <w:r w:rsidRPr="00520CF9">
        <w:rPr>
          <w:rFonts w:ascii="ZapfHumnst BT" w:hAnsi="ZapfHumnst BT" w:cs="Arial"/>
          <w:b/>
          <w:bCs/>
          <w:i/>
          <w:iCs/>
          <w:sz w:val="23"/>
          <w:szCs w:val="23"/>
        </w:rPr>
        <w:t xml:space="preserve"> Tabela Única</w:t>
      </w:r>
      <w:r w:rsidRPr="00520CF9">
        <w:rPr>
          <w:rFonts w:ascii="ZapfHumnst BT" w:hAnsi="ZapfHumnst BT" w:cs="Arial"/>
          <w:i/>
          <w:iCs/>
          <w:sz w:val="23"/>
          <w:szCs w:val="23"/>
        </w:rPr>
        <w:t xml:space="preserve"> (peça 04) por cumprir os requisitos de vagas disponíveis criadas por lei, aprovação em concurso público e obediência à ordem de classificação nos termos do art. 71, III da CF/88; c) </w:t>
      </w:r>
      <w:r w:rsidRPr="00520CF9">
        <w:rPr>
          <w:rFonts w:ascii="ZapfHumnst BT" w:hAnsi="ZapfHumnst BT" w:cs="Arial"/>
          <w:b/>
          <w:bCs/>
          <w:i/>
          <w:iCs/>
          <w:sz w:val="23"/>
          <w:szCs w:val="23"/>
        </w:rPr>
        <w:t>APLICAÇÃO DE MULTA</w:t>
      </w:r>
      <w:r w:rsidRPr="00520CF9">
        <w:rPr>
          <w:rFonts w:ascii="ZapfHumnst BT" w:hAnsi="ZapfHumnst BT" w:cs="Arial"/>
          <w:i/>
          <w:iCs/>
          <w:sz w:val="23"/>
          <w:szCs w:val="23"/>
        </w:rPr>
        <w:t xml:space="preserve"> de </w:t>
      </w:r>
      <w:r w:rsidRPr="00520CF9">
        <w:rPr>
          <w:rFonts w:ascii="ZapfHumnst BT" w:hAnsi="ZapfHumnst BT" w:cs="Arial"/>
          <w:b/>
          <w:bCs/>
          <w:i/>
          <w:iCs/>
          <w:sz w:val="23"/>
          <w:szCs w:val="23"/>
        </w:rPr>
        <w:t>150 (cento e cinquenta) UFR-PI</w:t>
      </w:r>
      <w:r w:rsidRPr="00520CF9">
        <w:rPr>
          <w:rFonts w:ascii="ZapfHumnst BT" w:hAnsi="ZapfHumnst BT" w:cs="Arial"/>
          <w:i/>
          <w:iCs/>
          <w:sz w:val="23"/>
          <w:szCs w:val="23"/>
        </w:rPr>
        <w:t xml:space="preserve"> ao gestor responsável, Sr.</w:t>
      </w:r>
      <w:r w:rsidRPr="00520CF9">
        <w:rPr>
          <w:rFonts w:ascii="ZapfHumnst BT" w:hAnsi="ZapfHumnst BT" w:cs="Arial"/>
          <w:b/>
          <w:bCs/>
          <w:i/>
          <w:iCs/>
          <w:sz w:val="23"/>
          <w:szCs w:val="23"/>
        </w:rPr>
        <w:t xml:space="preserve"> Antônio Cássio Pereira dos Santos</w:t>
      </w:r>
      <w:r w:rsidRPr="00520CF9">
        <w:rPr>
          <w:rFonts w:ascii="ZapfHumnst BT" w:hAnsi="ZapfHumnst BT" w:cs="Arial"/>
          <w:i/>
          <w:iCs/>
          <w:sz w:val="23"/>
          <w:szCs w:val="23"/>
        </w:rPr>
        <w:t xml:space="preserve">, Presidente da Câmara Municipal de Conceição do Canindé-PI (exercício financeiro de 2025), pelo descumprimento do dever de prestar contas dos atos relativos ao certame, nos termos da Resolução 23/2016; d) </w:t>
      </w:r>
      <w:r w:rsidRPr="00520CF9">
        <w:rPr>
          <w:rFonts w:ascii="ZapfHumnst BT" w:hAnsi="ZapfHumnst BT" w:cs="Arial"/>
          <w:b/>
          <w:bCs/>
          <w:i/>
          <w:iCs/>
          <w:sz w:val="23"/>
          <w:szCs w:val="23"/>
        </w:rPr>
        <w:t>CIÊNCIA AO GESTOR</w:t>
      </w:r>
      <w:r w:rsidRPr="00520CF9">
        <w:rPr>
          <w:rFonts w:ascii="ZapfHumnst BT" w:hAnsi="ZapfHumnst BT" w:cs="Arial"/>
          <w:i/>
          <w:iCs/>
          <w:sz w:val="23"/>
          <w:szCs w:val="23"/>
        </w:rPr>
        <w:t xml:space="preserve"> da Câmara Municipal de Conceição do Canindé-PI, com </w:t>
      </w:r>
      <w:r w:rsidRPr="00520CF9">
        <w:rPr>
          <w:rFonts w:ascii="ZapfHumnst BT" w:hAnsi="ZapfHumnst BT" w:cs="Arial"/>
          <w:b/>
          <w:bCs/>
          <w:i/>
          <w:iCs/>
          <w:sz w:val="23"/>
          <w:szCs w:val="23"/>
        </w:rPr>
        <w:t>RECOMENDAÇÃO</w:t>
      </w:r>
      <w:r w:rsidRPr="00520CF9">
        <w:rPr>
          <w:rFonts w:ascii="ZapfHumnst BT" w:hAnsi="ZapfHumnst BT" w:cs="Arial"/>
          <w:i/>
          <w:iCs/>
          <w:sz w:val="23"/>
          <w:szCs w:val="23"/>
        </w:rPr>
        <w:t xml:space="preserve"> para fazer constar do assentamento funcional do servidor aqui tratado, cópia da Decisão do TCE/PI pelo Registro do ato de sua admissão.</w:t>
      </w:r>
    </w:p>
    <w:p w14:paraId="7EB2BFEF" w14:textId="77777777" w:rsidR="009A1450" w:rsidRPr="00520CF9" w:rsidRDefault="009A1450" w:rsidP="009A1450">
      <w:pPr>
        <w:spacing w:line="260" w:lineRule="exact"/>
        <w:jc w:val="both"/>
        <w:rPr>
          <w:rFonts w:ascii="ZapfHumnst BT" w:hAnsi="ZapfHumnst BT" w:cs="Arial"/>
          <w:i/>
          <w:iCs/>
          <w:sz w:val="23"/>
          <w:szCs w:val="23"/>
        </w:rPr>
      </w:pPr>
    </w:p>
    <w:p w14:paraId="12C2BFEB" w14:textId="77777777" w:rsidR="005223DB" w:rsidRPr="00520CF9" w:rsidRDefault="005223DB" w:rsidP="009A1450">
      <w:pPr>
        <w:spacing w:line="260" w:lineRule="exact"/>
        <w:jc w:val="both"/>
        <w:rPr>
          <w:rFonts w:ascii="ZapfHumnst BT" w:hAnsi="ZapfHumnst BT" w:cs="Arial"/>
          <w:i/>
          <w:iCs/>
          <w:sz w:val="23"/>
          <w:szCs w:val="23"/>
        </w:rPr>
      </w:pPr>
    </w:p>
    <w:p w14:paraId="54494E38" w14:textId="07C7E7D3" w:rsidR="005223DB" w:rsidRPr="00520CF9" w:rsidRDefault="005223DB" w:rsidP="009A1450">
      <w:pPr>
        <w:spacing w:line="260" w:lineRule="exact"/>
        <w:jc w:val="both"/>
        <w:rPr>
          <w:rFonts w:ascii="ZapfHumnst BT" w:hAnsi="ZapfHumnst BT" w:cs="Arial"/>
          <w:b/>
          <w:i/>
          <w:iCs/>
          <w:sz w:val="23"/>
          <w:szCs w:val="23"/>
        </w:rPr>
      </w:pPr>
      <w:r w:rsidRPr="00520CF9">
        <w:rPr>
          <w:rFonts w:ascii="ZapfHumnst BT" w:hAnsi="ZapfHumnst BT" w:cs="Arial"/>
          <w:b/>
          <w:i/>
          <w:iCs/>
          <w:sz w:val="23"/>
          <w:szCs w:val="23"/>
        </w:rPr>
        <w:t>RELATADOS PELO CONS. KLEBER DANTAS EULÁLIO</w:t>
      </w:r>
    </w:p>
    <w:p w14:paraId="3B60B336" w14:textId="77777777" w:rsidR="005223DB" w:rsidRPr="00520CF9" w:rsidRDefault="005223DB" w:rsidP="009A1450">
      <w:pPr>
        <w:spacing w:line="260" w:lineRule="exact"/>
        <w:jc w:val="both"/>
        <w:rPr>
          <w:rFonts w:ascii="ZapfHumnst BT" w:hAnsi="ZapfHumnst BT" w:cs="Arial"/>
          <w:b/>
          <w:i/>
          <w:iCs/>
          <w:sz w:val="23"/>
          <w:szCs w:val="23"/>
        </w:rPr>
      </w:pPr>
    </w:p>
    <w:p w14:paraId="1B154EE3" w14:textId="4E040C61" w:rsidR="005223DB" w:rsidRPr="00520CF9" w:rsidRDefault="005223DB" w:rsidP="005223DB">
      <w:pPr>
        <w:spacing w:line="340" w:lineRule="exact"/>
        <w:jc w:val="both"/>
        <w:rPr>
          <w:rFonts w:ascii="ZapfHumnst BT" w:hAnsi="ZapfHumnst BT" w:cs="Arial"/>
          <w:b/>
          <w:i/>
          <w:iCs/>
          <w:sz w:val="23"/>
          <w:szCs w:val="23"/>
        </w:rPr>
      </w:pPr>
      <w:r w:rsidRPr="00520CF9">
        <w:rPr>
          <w:rFonts w:ascii="ZapfHumnst BT" w:hAnsi="ZapfHumnst BT" w:cs="Arial"/>
          <w:sz w:val="23"/>
          <w:szCs w:val="23"/>
        </w:rPr>
        <w:t>EXTRATO DE JULGAMENTO</w:t>
      </w:r>
      <w:r w:rsidRPr="00520CF9">
        <w:rPr>
          <w:rFonts w:ascii="ZapfHumnst BT" w:hAnsi="ZapfHumnst BT"/>
          <w:sz w:val="23"/>
          <w:szCs w:val="23"/>
        </w:rPr>
        <w:t xml:space="preserve"> Nº 016/2026.</w:t>
      </w:r>
      <w:r w:rsidRPr="00520CF9">
        <w:rPr>
          <w:rFonts w:ascii="ZapfHumnst BT" w:hAnsi="ZapfHumnst BT"/>
          <w:b/>
          <w:bCs/>
          <w:sz w:val="23"/>
          <w:szCs w:val="23"/>
        </w:rPr>
        <w:t xml:space="preserve"> TC/006031/2023 – REPRESENTAÇÃO CONTRA A PREFEITURA MUNICIPAL DE PAVUSSU-PI (EXERCÍCIO FINANCEIRO DE 2023).</w:t>
      </w:r>
      <w:r w:rsidRPr="00520CF9">
        <w:rPr>
          <w:rFonts w:ascii="ZapfHumnst BT" w:hAnsi="ZapfHumnst BT"/>
          <w:sz w:val="23"/>
          <w:szCs w:val="23"/>
        </w:rPr>
        <w:t xml:space="preserve"> </w:t>
      </w:r>
      <w:bookmarkStart w:id="2" w:name="_Hlk183761509"/>
      <w:r w:rsidRPr="00520CF9">
        <w:rPr>
          <w:rFonts w:ascii="ZapfHumnst BT" w:hAnsi="ZapfHumnst BT"/>
          <w:sz w:val="23"/>
          <w:szCs w:val="23"/>
        </w:rPr>
        <w:t xml:space="preserve">Objeto: descumprimento das determinações desta Corte de Contas acerca da utilização dos recursos dos precatórios do FUNDEF. Representado(s): </w:t>
      </w:r>
      <w:proofErr w:type="spellStart"/>
      <w:r w:rsidRPr="00520CF9">
        <w:rPr>
          <w:rFonts w:ascii="ZapfHumnst BT" w:hAnsi="ZapfHumnst BT"/>
          <w:sz w:val="23"/>
          <w:szCs w:val="23"/>
        </w:rPr>
        <w:t>Julimar</w:t>
      </w:r>
      <w:proofErr w:type="spellEnd"/>
      <w:r w:rsidRPr="00520CF9">
        <w:rPr>
          <w:rFonts w:ascii="ZapfHumnst BT" w:hAnsi="ZapfHumnst BT"/>
          <w:sz w:val="23"/>
          <w:szCs w:val="23"/>
        </w:rPr>
        <w:t xml:space="preserve"> Barbosa da Silva – Prefeito Municipal. Advogado(s) do(s) Representado(s): </w:t>
      </w:r>
      <w:proofErr w:type="spellStart"/>
      <w:r w:rsidRPr="00520CF9">
        <w:rPr>
          <w:rFonts w:ascii="ZapfHumnst BT" w:hAnsi="ZapfHumnst BT"/>
          <w:sz w:val="23"/>
          <w:szCs w:val="23"/>
        </w:rPr>
        <w:t>Luanna</w:t>
      </w:r>
      <w:proofErr w:type="spellEnd"/>
      <w:r w:rsidRPr="00520CF9">
        <w:rPr>
          <w:rFonts w:ascii="ZapfHumnst BT" w:hAnsi="ZapfHumnst BT"/>
          <w:sz w:val="23"/>
          <w:szCs w:val="23"/>
        </w:rPr>
        <w:t xml:space="preserve"> Gomes Portela (OAB/PI 10.959) e</w:t>
      </w:r>
      <w:r w:rsidRPr="00520CF9">
        <w:rPr>
          <w:rFonts w:ascii="ZapfHumnst BT" w:hAnsi="ZapfHumnst BT"/>
          <w:i/>
          <w:iCs/>
          <w:sz w:val="23"/>
          <w:szCs w:val="23"/>
        </w:rPr>
        <w:t xml:space="preserve"> outros</w:t>
      </w:r>
      <w:r w:rsidRPr="00520CF9">
        <w:rPr>
          <w:rFonts w:ascii="ZapfHumnst BT" w:hAnsi="ZapfHumnst BT"/>
          <w:sz w:val="23"/>
          <w:szCs w:val="23"/>
        </w:rPr>
        <w:t xml:space="preserve"> – (Procuração: </w:t>
      </w:r>
      <w:proofErr w:type="spellStart"/>
      <w:r w:rsidRPr="00520CF9">
        <w:rPr>
          <w:rFonts w:ascii="ZapfHumnst BT" w:hAnsi="ZapfHumnst BT"/>
          <w:sz w:val="23"/>
          <w:szCs w:val="23"/>
        </w:rPr>
        <w:t>Julimar</w:t>
      </w:r>
      <w:proofErr w:type="spellEnd"/>
      <w:r w:rsidRPr="00520CF9">
        <w:rPr>
          <w:rFonts w:ascii="ZapfHumnst BT" w:hAnsi="ZapfHumnst BT"/>
          <w:sz w:val="23"/>
          <w:szCs w:val="23"/>
        </w:rPr>
        <w:t xml:space="preserve"> Barbosa da Silva/Prefeito Municipal – fl. 01 da peça 15 e fl. 1 da peça 44.2). Representante(s): Ministério Público de Contas do Estado do Piauí. Julgamento(s): Acórdãos TCE/PI nº 564/2023- SPC (peça 38) e nº 565/2023-SPC (peça 39). Processo(s) apensado(s):</w:t>
      </w:r>
      <w:r w:rsidRPr="00520CF9">
        <w:rPr>
          <w:rFonts w:ascii="ZapfHumnst BT" w:hAnsi="ZapfHumnst BT"/>
          <w:b/>
          <w:bCs/>
          <w:sz w:val="23"/>
          <w:szCs w:val="23"/>
        </w:rPr>
        <w:t xml:space="preserve"> TC/008596/2023 –</w:t>
      </w:r>
      <w:r w:rsidRPr="00520CF9">
        <w:rPr>
          <w:rFonts w:ascii="ZapfHumnst BT" w:hAnsi="ZapfHumnst BT"/>
          <w:sz w:val="23"/>
          <w:szCs w:val="23"/>
        </w:rPr>
        <w:t xml:space="preserve"> Denúncia referente a aplicação dos recursos oriundos dos Precatórios do FUNDEF/exercício de 2023 (</w:t>
      </w:r>
      <w:r w:rsidRPr="00520CF9">
        <w:rPr>
          <w:rFonts w:ascii="ZapfHumnst BT" w:hAnsi="ZapfHumnst BT"/>
          <w:i/>
          <w:iCs/>
          <w:sz w:val="23"/>
          <w:szCs w:val="23"/>
        </w:rPr>
        <w:t>Advogados do Denunciante: Lucas Santos Eulálio Dantas, OAB/PI nº 6.343, e outro, com procuração à fl. 1 da peça 3 e fl. 1 da peça 6.2</w:t>
      </w:r>
      <w:r w:rsidRPr="00520CF9">
        <w:rPr>
          <w:rFonts w:ascii="ZapfHumnst BT" w:hAnsi="ZapfHumnst BT"/>
          <w:sz w:val="23"/>
          <w:szCs w:val="23"/>
        </w:rPr>
        <w:t xml:space="preserve">); </w:t>
      </w:r>
      <w:r w:rsidRPr="00520CF9">
        <w:rPr>
          <w:rFonts w:ascii="ZapfHumnst BT" w:hAnsi="ZapfHumnst BT"/>
          <w:b/>
          <w:bCs/>
          <w:sz w:val="23"/>
          <w:szCs w:val="23"/>
        </w:rPr>
        <w:t>TC/012854/2023 –</w:t>
      </w:r>
      <w:r w:rsidRPr="00520CF9">
        <w:rPr>
          <w:rFonts w:ascii="ZapfHumnst BT" w:hAnsi="ZapfHumnst BT"/>
          <w:sz w:val="23"/>
          <w:szCs w:val="23"/>
        </w:rPr>
        <w:t xml:space="preserve">  Embargos de Declaração (</w:t>
      </w:r>
      <w:r w:rsidRPr="00520CF9">
        <w:rPr>
          <w:rFonts w:ascii="ZapfHumnst BT" w:hAnsi="ZapfHumnst BT"/>
          <w:i/>
          <w:iCs/>
          <w:sz w:val="23"/>
          <w:szCs w:val="23"/>
        </w:rPr>
        <w:t>Julgamento: Decisões Monocráticas nº 248/23-GKE, à peça 8, e nº 143/2024-GKE, à peça 12</w:t>
      </w:r>
      <w:r w:rsidRPr="00520CF9">
        <w:rPr>
          <w:rFonts w:ascii="ZapfHumnst BT" w:hAnsi="ZapfHumnst BT"/>
          <w:sz w:val="23"/>
          <w:szCs w:val="23"/>
        </w:rPr>
        <w:t xml:space="preserve">). </w:t>
      </w:r>
      <w:bookmarkEnd w:id="2"/>
      <w:r w:rsidRPr="00520CF9">
        <w:rPr>
          <w:rFonts w:ascii="ZapfHumnst BT" w:hAnsi="ZapfHumnst BT"/>
          <w:sz w:val="23"/>
          <w:szCs w:val="23"/>
        </w:rPr>
        <w:t xml:space="preserve">Vistos, relatados e discutidos os presentes autos, considerando os Acórdãos </w:t>
      </w:r>
      <w:proofErr w:type="spellStart"/>
      <w:r w:rsidRPr="00520CF9">
        <w:rPr>
          <w:rFonts w:ascii="ZapfHumnst BT" w:hAnsi="ZapfHumnst BT"/>
          <w:sz w:val="23"/>
          <w:szCs w:val="23"/>
        </w:rPr>
        <w:t>nºs</w:t>
      </w:r>
      <w:proofErr w:type="spellEnd"/>
      <w:r w:rsidRPr="00520CF9">
        <w:rPr>
          <w:rFonts w:ascii="ZapfHumnst BT" w:hAnsi="ZapfHumnst BT"/>
          <w:sz w:val="23"/>
          <w:szCs w:val="23"/>
        </w:rPr>
        <w:t xml:space="preserve"> 564/2023-SPC (peça 38) e nº 565/2023-SPC (peça 39), a Informação da Diretoria de Fiscalização de Políticas Públicas/Divisão de Fiscalização da Educação – DFPP/DFPP 1 (peça 44.22), o Relatório de Instrução da Diretoria de Fiscalização de Políticas Públicas/Divisão de Fiscalização da Educação – DFPP/DFPP 1 (peça 55), o Relatório Complementar da Diretoria de Fiscalização de Políticas Públicas/Divisão de Fiscalização da Educação – DFPP/DFPP 1 (peça 55), os pareceres do Ministério Público de Contas (peça 58 e 64), e o mais que dos autos consta, decidiu a 1ª Câmara, unânime, adotando como razões de julgamento a manifestação da Divisão Técnica (peça 40), concordando parcialmente com o parecer ministerial, </w:t>
      </w:r>
      <w:r w:rsidRPr="00520CF9">
        <w:rPr>
          <w:rFonts w:ascii="ZapfHumnst BT" w:hAnsi="ZapfHumnst BT" w:cs="Arial"/>
          <w:sz w:val="23"/>
          <w:szCs w:val="23"/>
        </w:rPr>
        <w:t xml:space="preserve">conforme e </w:t>
      </w:r>
      <w:r w:rsidRPr="00520CF9">
        <w:rPr>
          <w:rFonts w:ascii="ZapfHumnst BT" w:hAnsi="ZapfHumnst BT" w:cs="Arial"/>
          <w:sz w:val="23"/>
          <w:szCs w:val="23"/>
        </w:rPr>
        <w:lastRenderedPageBreak/>
        <w:t xml:space="preserve">pelos fundamentos expostos no voto do Relator </w:t>
      </w:r>
      <w:r w:rsidRPr="00520CF9">
        <w:rPr>
          <w:rFonts w:ascii="ZapfHumnst BT" w:hAnsi="ZapfHumnst BT"/>
          <w:sz w:val="23"/>
          <w:szCs w:val="23"/>
        </w:rPr>
        <w:t xml:space="preserve">(peça 71), nos seguintes termos: A) </w:t>
      </w:r>
      <w:r w:rsidRPr="00520CF9">
        <w:rPr>
          <w:rFonts w:ascii="ZapfHumnst BT" w:hAnsi="ZapfHumnst BT"/>
          <w:i/>
          <w:iCs/>
          <w:sz w:val="23"/>
          <w:szCs w:val="23"/>
        </w:rPr>
        <w:t>Pela</w:t>
      </w:r>
      <w:r w:rsidRPr="00520CF9">
        <w:rPr>
          <w:rFonts w:ascii="ZapfHumnst BT" w:hAnsi="ZapfHumnst BT"/>
          <w:b/>
          <w:bCs/>
          <w:i/>
          <w:iCs/>
          <w:caps/>
          <w:sz w:val="23"/>
          <w:szCs w:val="23"/>
        </w:rPr>
        <w:t xml:space="preserve"> manutenção do bloqueio dos valores</w:t>
      </w:r>
      <w:r w:rsidRPr="00520CF9">
        <w:rPr>
          <w:rFonts w:ascii="ZapfHumnst BT" w:hAnsi="ZapfHumnst BT"/>
          <w:i/>
          <w:iCs/>
          <w:sz w:val="23"/>
          <w:szCs w:val="23"/>
        </w:rPr>
        <w:t>, com envio de ofício à Caixa Econômica Federal, para ratificar o bloqueio da conta 0638/006/00000202-8 (novo número 2200.000576002272-1) até que sejam apresentados, via Documentação Web, os documentos exigidos pela Instrução Normativa nº 03/2024, de 20 de junho de 2024; B) Pelo</w:t>
      </w:r>
      <w:r w:rsidRPr="00520CF9">
        <w:rPr>
          <w:rFonts w:ascii="ZapfHumnst BT" w:hAnsi="ZapfHumnst BT"/>
          <w:b/>
          <w:bCs/>
          <w:i/>
          <w:iCs/>
          <w:caps/>
          <w:sz w:val="23"/>
          <w:szCs w:val="23"/>
        </w:rPr>
        <w:t xml:space="preserve"> sobrestamento</w:t>
      </w:r>
      <w:r w:rsidRPr="00520CF9">
        <w:rPr>
          <w:rFonts w:ascii="ZapfHumnst BT" w:hAnsi="ZapfHumnst BT"/>
          <w:i/>
          <w:iCs/>
          <w:sz w:val="23"/>
          <w:szCs w:val="23"/>
        </w:rPr>
        <w:t xml:space="preserve"> da presente Representação, no</w:t>
      </w:r>
      <w:r w:rsidRPr="00520CF9">
        <w:rPr>
          <w:rFonts w:ascii="ZapfHumnst BT" w:hAnsi="ZapfHumnst BT"/>
          <w:b/>
          <w:bCs/>
          <w:i/>
          <w:iCs/>
          <w:sz w:val="23"/>
          <w:szCs w:val="23"/>
        </w:rPr>
        <w:t xml:space="preserve"> prazo de 60 (sessenta) dias</w:t>
      </w:r>
      <w:r w:rsidRPr="00520CF9">
        <w:rPr>
          <w:rFonts w:ascii="ZapfHumnst BT" w:hAnsi="ZapfHumnst BT"/>
          <w:i/>
          <w:iCs/>
          <w:sz w:val="23"/>
          <w:szCs w:val="23"/>
        </w:rPr>
        <w:t>; C) Seja</w:t>
      </w:r>
      <w:r w:rsidRPr="00520CF9">
        <w:rPr>
          <w:rFonts w:ascii="ZapfHumnst BT" w:hAnsi="ZapfHumnst BT"/>
          <w:b/>
          <w:bCs/>
          <w:i/>
          <w:iCs/>
          <w:caps/>
          <w:sz w:val="23"/>
          <w:szCs w:val="23"/>
        </w:rPr>
        <w:t xml:space="preserve"> oficiado</w:t>
      </w:r>
      <w:r w:rsidRPr="00520CF9">
        <w:rPr>
          <w:rFonts w:ascii="ZapfHumnst BT" w:hAnsi="ZapfHumnst BT"/>
          <w:i/>
          <w:iCs/>
          <w:sz w:val="23"/>
          <w:szCs w:val="23"/>
        </w:rPr>
        <w:t xml:space="preserve"> o atual gestor da Prefeitura Municipal de </w:t>
      </w:r>
      <w:proofErr w:type="spellStart"/>
      <w:r w:rsidRPr="00520CF9">
        <w:rPr>
          <w:rFonts w:ascii="ZapfHumnst BT" w:hAnsi="ZapfHumnst BT"/>
          <w:i/>
          <w:iCs/>
          <w:sz w:val="23"/>
          <w:szCs w:val="23"/>
        </w:rPr>
        <w:t>Pavussu</w:t>
      </w:r>
      <w:proofErr w:type="spellEnd"/>
      <w:r w:rsidRPr="00520CF9">
        <w:rPr>
          <w:rFonts w:ascii="ZapfHumnst BT" w:hAnsi="ZapfHumnst BT"/>
          <w:i/>
          <w:iCs/>
          <w:sz w:val="23"/>
          <w:szCs w:val="23"/>
        </w:rPr>
        <w:t>-PI, para que, caso entenda oportuno, apresente, via Documentação Web, no</w:t>
      </w:r>
      <w:r w:rsidRPr="00520CF9">
        <w:rPr>
          <w:rFonts w:ascii="ZapfHumnst BT" w:hAnsi="ZapfHumnst BT"/>
          <w:b/>
          <w:bCs/>
          <w:i/>
          <w:iCs/>
          <w:sz w:val="23"/>
          <w:szCs w:val="23"/>
        </w:rPr>
        <w:t xml:space="preserve"> prazo de 60 (sessenta) dias</w:t>
      </w:r>
      <w:r w:rsidRPr="00520CF9">
        <w:rPr>
          <w:rFonts w:ascii="ZapfHumnst BT" w:hAnsi="ZapfHumnst BT"/>
          <w:i/>
          <w:iCs/>
          <w:sz w:val="23"/>
          <w:szCs w:val="23"/>
        </w:rPr>
        <w:t>, a documentação necessária para desbloqueio dos valores, nos termos da IN nº 03/2024 do TCE-PI; D) Pelo</w:t>
      </w:r>
      <w:r w:rsidRPr="00520CF9">
        <w:rPr>
          <w:rFonts w:ascii="ZapfHumnst BT" w:hAnsi="ZapfHumnst BT"/>
          <w:b/>
          <w:bCs/>
          <w:i/>
          <w:iCs/>
          <w:caps/>
          <w:sz w:val="23"/>
          <w:szCs w:val="23"/>
        </w:rPr>
        <w:t xml:space="preserve"> arquivamento</w:t>
      </w:r>
      <w:r w:rsidRPr="00520CF9">
        <w:rPr>
          <w:rFonts w:ascii="ZapfHumnst BT" w:hAnsi="ZapfHumnst BT"/>
          <w:i/>
          <w:iCs/>
          <w:sz w:val="23"/>
          <w:szCs w:val="23"/>
        </w:rPr>
        <w:t xml:space="preserve"> dos presentes autos, </w:t>
      </w:r>
      <w:r w:rsidRPr="00520CF9">
        <w:rPr>
          <w:rFonts w:ascii="ZapfHumnst BT" w:hAnsi="ZapfHumnst BT"/>
          <w:b/>
          <w:bCs/>
          <w:i/>
          <w:iCs/>
          <w:sz w:val="23"/>
          <w:szCs w:val="23"/>
        </w:rPr>
        <w:t>caso o gestor não apresente, tempestivamente, a documentação solicitada no ofício supracitado</w:t>
      </w:r>
      <w:r w:rsidRPr="00520CF9">
        <w:rPr>
          <w:rFonts w:ascii="ZapfHumnst BT" w:hAnsi="ZapfHumnst BT"/>
          <w:i/>
          <w:iCs/>
          <w:sz w:val="23"/>
          <w:szCs w:val="23"/>
        </w:rPr>
        <w:t>.</w:t>
      </w:r>
    </w:p>
    <w:p w14:paraId="2A7A2D23" w14:textId="77777777" w:rsidR="009A1450" w:rsidRPr="00520CF9" w:rsidRDefault="009A1450" w:rsidP="009A1450">
      <w:pPr>
        <w:spacing w:line="260" w:lineRule="exact"/>
        <w:jc w:val="both"/>
        <w:rPr>
          <w:rFonts w:ascii="ZapfHumnst BT" w:hAnsi="ZapfHumnst BT" w:cs="Arial"/>
          <w:i/>
          <w:iCs/>
          <w:sz w:val="23"/>
          <w:szCs w:val="23"/>
        </w:rPr>
      </w:pPr>
    </w:p>
    <w:p w14:paraId="0C5BB50A" w14:textId="77777777" w:rsidR="005223DB" w:rsidRPr="00520CF9" w:rsidRDefault="005223DB" w:rsidP="009A1450">
      <w:pPr>
        <w:spacing w:line="260" w:lineRule="exact"/>
        <w:jc w:val="both"/>
        <w:rPr>
          <w:rFonts w:ascii="ZapfHumnst BT" w:hAnsi="ZapfHumnst BT" w:cs="Arial"/>
          <w:i/>
          <w:iCs/>
          <w:sz w:val="23"/>
          <w:szCs w:val="23"/>
        </w:rPr>
      </w:pPr>
    </w:p>
    <w:p w14:paraId="353D0545" w14:textId="1F916168" w:rsidR="005223DB" w:rsidRPr="00520CF9" w:rsidRDefault="00AE10F9" w:rsidP="00AE10F9">
      <w:pPr>
        <w:spacing w:line="340" w:lineRule="exact"/>
        <w:jc w:val="both"/>
        <w:rPr>
          <w:rFonts w:ascii="ZapfHumnst BT" w:hAnsi="ZapfHumnst BT" w:cs="Arial"/>
          <w:i/>
          <w:iCs/>
          <w:sz w:val="23"/>
          <w:szCs w:val="23"/>
        </w:rPr>
      </w:pPr>
      <w:r w:rsidRPr="00520CF9">
        <w:rPr>
          <w:rFonts w:ascii="ZapfHumnst BT" w:hAnsi="ZapfHumnst BT" w:cs="Arial"/>
          <w:sz w:val="23"/>
          <w:szCs w:val="23"/>
        </w:rPr>
        <w:t>EXTRATO DE JULGAMENTO</w:t>
      </w:r>
      <w:r w:rsidRPr="00520CF9">
        <w:rPr>
          <w:rFonts w:ascii="ZapfHumnst BT" w:hAnsi="ZapfHumnst BT"/>
          <w:sz w:val="23"/>
          <w:szCs w:val="23"/>
        </w:rPr>
        <w:t xml:space="preserve"> Nº 017/2026.</w:t>
      </w:r>
      <w:r w:rsidRPr="00520CF9">
        <w:rPr>
          <w:rFonts w:ascii="ZapfHumnst BT" w:hAnsi="ZapfHumnst BT"/>
          <w:b/>
          <w:bCs/>
          <w:sz w:val="23"/>
          <w:szCs w:val="23"/>
        </w:rPr>
        <w:t xml:space="preserve"> </w:t>
      </w:r>
      <w:r w:rsidRPr="00520CF9">
        <w:rPr>
          <w:rFonts w:ascii="ZapfHumnst BT" w:hAnsi="ZapfHumnst BT" w:cs="Arial"/>
          <w:b/>
          <w:noProof/>
          <w:sz w:val="23"/>
          <w:szCs w:val="23"/>
        </w:rPr>
        <w:t>TC/001412/2024 – TOMADA DE CONTAS ESPECIAL DA PREFEITURA MUNICIPAL DE SANTA ROSA DO PIAUÍ-PI (EXERCÍCIO FINANCEIRO DE 2024)</w:t>
      </w:r>
      <w:r w:rsidRPr="00520CF9">
        <w:rPr>
          <w:rFonts w:ascii="ZapfHumnst BT" w:hAnsi="ZapfHumnst BT" w:cs="Arial"/>
          <w:sz w:val="23"/>
          <w:szCs w:val="23"/>
        </w:rPr>
        <w:t>. Responsável(</w:t>
      </w:r>
      <w:proofErr w:type="spellStart"/>
      <w:r w:rsidRPr="00520CF9">
        <w:rPr>
          <w:rFonts w:ascii="ZapfHumnst BT" w:hAnsi="ZapfHumnst BT" w:cs="Arial"/>
          <w:sz w:val="23"/>
          <w:szCs w:val="23"/>
        </w:rPr>
        <w:t>is</w:t>
      </w:r>
      <w:proofErr w:type="spellEnd"/>
      <w:r w:rsidRPr="00520CF9">
        <w:rPr>
          <w:rFonts w:ascii="ZapfHumnst BT" w:hAnsi="ZapfHumnst BT" w:cs="Arial"/>
          <w:sz w:val="23"/>
          <w:szCs w:val="23"/>
        </w:rPr>
        <w:t xml:space="preserve">): Veríssimo Antônio Siqueira da Silva – Prefeito Municipal; Eliete Pereira da Cunha Santos – Ordenadora de Despesa e Gestora do FUNDEB; Marcos Onofre Araújo Rodrigues – Titular da Conta Bancária Destinatária dos Recursos; </w:t>
      </w:r>
      <w:proofErr w:type="spellStart"/>
      <w:r w:rsidRPr="00520CF9">
        <w:rPr>
          <w:rFonts w:ascii="ZapfHumnst BT" w:hAnsi="ZapfHumnst BT" w:cs="Arial"/>
          <w:sz w:val="23"/>
          <w:szCs w:val="23"/>
        </w:rPr>
        <w:t>Edmaria</w:t>
      </w:r>
      <w:proofErr w:type="spellEnd"/>
      <w:r w:rsidRPr="00520CF9">
        <w:rPr>
          <w:rFonts w:ascii="ZapfHumnst BT" w:hAnsi="ZapfHumnst BT" w:cs="Arial"/>
          <w:sz w:val="23"/>
          <w:szCs w:val="23"/>
        </w:rPr>
        <w:t xml:space="preserve"> Freitas de Sousa – ex-Secretária Municipal de Administração, Planejamento e Finanças; e </w:t>
      </w:r>
      <w:proofErr w:type="spellStart"/>
      <w:r w:rsidRPr="00520CF9">
        <w:rPr>
          <w:rFonts w:ascii="ZapfHumnst BT" w:hAnsi="ZapfHumnst BT" w:cs="Arial"/>
          <w:sz w:val="23"/>
          <w:szCs w:val="23"/>
        </w:rPr>
        <w:t>Valdimar</w:t>
      </w:r>
      <w:proofErr w:type="spellEnd"/>
      <w:r w:rsidRPr="00520CF9">
        <w:rPr>
          <w:rFonts w:ascii="ZapfHumnst BT" w:hAnsi="ZapfHumnst BT" w:cs="Arial"/>
          <w:sz w:val="23"/>
          <w:szCs w:val="23"/>
        </w:rPr>
        <w:t xml:space="preserve"> Ferreira de Oliveira – Beneficiário de Transferências Ilegais. Advogado(s): Marcelo Onofre Araújo Rodrigues (OAB/PI nº 13.658) – (Procuração: Marcos Onofre Araújo Rodrigues/Titular da Conta Bancária Destinatária dos Recursos – fl. 1 da peça 34.2). Vistos, relatados e discutidos os presentes autos, considerando o Relatório Preliminar da Diretoria de Fiscalização de Gestão e Contas Públicas/DFCONTAS 3 (peça 5), o Relatório de Instrução da Diretoria de Fiscalização de Gestão e Contas Públicas/DFCONTAS 5 (peça 21), o Relatório de Instrução Complementar da Diretoria de Fiscalização de Gestão e Contas Públicas – DFCONTAS (peça 38), os pareceres do Ministério Público de Contas (peças 23 e 40), </w:t>
      </w:r>
      <w:r w:rsidRPr="00520CF9">
        <w:rPr>
          <w:rFonts w:ascii="ZapfHumnst BT" w:hAnsi="ZapfHumnst BT"/>
          <w:sz w:val="23"/>
          <w:szCs w:val="23"/>
        </w:rPr>
        <w:t xml:space="preserve">e o mais que dos autos consta, decidiu a 1ª Câmara, unânime, em consonância com a análise da DFCONTAS 3, de acordo com o parecer ministerial, conforme e pelos fundamentos expostos no voto do Relator (peça 45), nos seguintes termos: 1. </w:t>
      </w:r>
      <w:r w:rsidRPr="00520CF9">
        <w:rPr>
          <w:rFonts w:ascii="ZapfHumnst BT" w:hAnsi="ZapfHumnst BT"/>
          <w:bCs/>
          <w:i/>
          <w:iCs/>
          <w:sz w:val="23"/>
          <w:szCs w:val="23"/>
        </w:rPr>
        <w:t>Julgamento de</w:t>
      </w:r>
      <w:r w:rsidRPr="00520CF9">
        <w:rPr>
          <w:rFonts w:ascii="ZapfHumnst BT" w:hAnsi="ZapfHumnst BT"/>
          <w:b/>
          <w:i/>
          <w:iCs/>
          <w:caps/>
          <w:sz w:val="23"/>
          <w:szCs w:val="23"/>
        </w:rPr>
        <w:t xml:space="preserve"> irregularidade</w:t>
      </w:r>
      <w:r w:rsidRPr="00520CF9">
        <w:rPr>
          <w:rFonts w:ascii="ZapfHumnst BT" w:hAnsi="ZapfHumnst BT"/>
          <w:bCs/>
          <w:i/>
          <w:iCs/>
          <w:sz w:val="23"/>
          <w:szCs w:val="23"/>
        </w:rPr>
        <w:t xml:space="preserve"> das contas em análise, com esteio no art. 122, inciso III, da Lei Estadual nº 5.888/09; 2. Imputação do</w:t>
      </w:r>
      <w:r w:rsidRPr="00520CF9">
        <w:rPr>
          <w:rFonts w:ascii="ZapfHumnst BT" w:hAnsi="ZapfHumnst BT"/>
          <w:bCs/>
          <w:i/>
          <w:iCs/>
          <w:caps/>
          <w:sz w:val="23"/>
          <w:szCs w:val="23"/>
        </w:rPr>
        <w:t xml:space="preserve"> </w:t>
      </w:r>
      <w:r w:rsidRPr="00520CF9">
        <w:rPr>
          <w:rFonts w:ascii="ZapfHumnst BT" w:hAnsi="ZapfHumnst BT"/>
          <w:b/>
          <w:i/>
          <w:iCs/>
          <w:caps/>
          <w:sz w:val="23"/>
          <w:szCs w:val="23"/>
        </w:rPr>
        <w:t>débito</w:t>
      </w:r>
      <w:r w:rsidRPr="00520CF9">
        <w:rPr>
          <w:rFonts w:ascii="ZapfHumnst BT" w:hAnsi="ZapfHumnst BT"/>
          <w:bCs/>
          <w:i/>
          <w:iCs/>
          <w:sz w:val="23"/>
          <w:szCs w:val="23"/>
        </w:rPr>
        <w:t xml:space="preserve"> ao Sr.</w:t>
      </w:r>
      <w:r w:rsidRPr="00520CF9">
        <w:rPr>
          <w:rFonts w:ascii="ZapfHumnst BT" w:hAnsi="ZapfHumnst BT"/>
          <w:b/>
          <w:i/>
          <w:iCs/>
          <w:sz w:val="23"/>
          <w:szCs w:val="23"/>
        </w:rPr>
        <w:t xml:space="preserve"> Marcos Onofre Araújo Rodrigues</w:t>
      </w:r>
      <w:r w:rsidRPr="00520CF9">
        <w:rPr>
          <w:rFonts w:ascii="ZapfHumnst BT" w:hAnsi="ZapfHumnst BT"/>
          <w:bCs/>
          <w:i/>
          <w:iCs/>
          <w:sz w:val="23"/>
          <w:szCs w:val="23"/>
        </w:rPr>
        <w:t xml:space="preserve"> (CPF 046.177.573-50), à Sra.</w:t>
      </w:r>
      <w:r w:rsidRPr="00520CF9">
        <w:rPr>
          <w:rFonts w:ascii="ZapfHumnst BT" w:hAnsi="ZapfHumnst BT"/>
          <w:b/>
          <w:i/>
          <w:iCs/>
          <w:sz w:val="23"/>
          <w:szCs w:val="23"/>
        </w:rPr>
        <w:t xml:space="preserve"> </w:t>
      </w:r>
      <w:proofErr w:type="spellStart"/>
      <w:r w:rsidRPr="00520CF9">
        <w:rPr>
          <w:rFonts w:ascii="ZapfHumnst BT" w:hAnsi="ZapfHumnst BT"/>
          <w:b/>
          <w:i/>
          <w:iCs/>
          <w:sz w:val="23"/>
          <w:szCs w:val="23"/>
        </w:rPr>
        <w:t>Edmaria</w:t>
      </w:r>
      <w:proofErr w:type="spellEnd"/>
      <w:r w:rsidRPr="00520CF9">
        <w:rPr>
          <w:rFonts w:ascii="ZapfHumnst BT" w:hAnsi="ZapfHumnst BT"/>
          <w:b/>
          <w:i/>
          <w:iCs/>
          <w:sz w:val="23"/>
          <w:szCs w:val="23"/>
        </w:rPr>
        <w:t xml:space="preserve"> Freitas de Sousa</w:t>
      </w:r>
      <w:r w:rsidRPr="00520CF9">
        <w:rPr>
          <w:rFonts w:ascii="ZapfHumnst BT" w:hAnsi="ZapfHumnst BT"/>
          <w:bCs/>
          <w:i/>
          <w:iCs/>
          <w:sz w:val="23"/>
          <w:szCs w:val="23"/>
        </w:rPr>
        <w:t xml:space="preserve"> (CPF n.º 027.857.153-06) e ao Sr.</w:t>
      </w:r>
      <w:r w:rsidRPr="00520CF9">
        <w:rPr>
          <w:rFonts w:ascii="ZapfHumnst BT" w:hAnsi="ZapfHumnst BT"/>
          <w:b/>
          <w:i/>
          <w:iCs/>
          <w:sz w:val="23"/>
          <w:szCs w:val="23"/>
        </w:rPr>
        <w:t xml:space="preserve"> </w:t>
      </w:r>
      <w:proofErr w:type="spellStart"/>
      <w:r w:rsidRPr="00520CF9">
        <w:rPr>
          <w:rFonts w:ascii="ZapfHumnst BT" w:hAnsi="ZapfHumnst BT"/>
          <w:b/>
          <w:i/>
          <w:iCs/>
          <w:sz w:val="23"/>
          <w:szCs w:val="23"/>
        </w:rPr>
        <w:t>Valdimar</w:t>
      </w:r>
      <w:proofErr w:type="spellEnd"/>
      <w:r w:rsidRPr="00520CF9">
        <w:rPr>
          <w:rFonts w:ascii="ZapfHumnst BT" w:hAnsi="ZapfHumnst BT"/>
          <w:b/>
          <w:i/>
          <w:iCs/>
          <w:sz w:val="23"/>
          <w:szCs w:val="23"/>
        </w:rPr>
        <w:t xml:space="preserve"> Ferreira de Oliveira</w:t>
      </w:r>
      <w:r w:rsidRPr="00520CF9">
        <w:rPr>
          <w:rFonts w:ascii="ZapfHumnst BT" w:hAnsi="ZapfHumnst BT"/>
          <w:bCs/>
          <w:i/>
          <w:iCs/>
          <w:sz w:val="23"/>
          <w:szCs w:val="23"/>
        </w:rPr>
        <w:t xml:space="preserve"> (CPF n.º 997.268.903-49),</w:t>
      </w:r>
      <w:r w:rsidRPr="00520CF9">
        <w:rPr>
          <w:rFonts w:ascii="ZapfHumnst BT" w:hAnsi="ZapfHumnst BT"/>
          <w:b/>
          <w:i/>
          <w:iCs/>
          <w:sz w:val="23"/>
          <w:szCs w:val="23"/>
        </w:rPr>
        <w:t xml:space="preserve"> SOLIDARIAMENTE</w:t>
      </w:r>
      <w:r w:rsidRPr="00520CF9">
        <w:rPr>
          <w:rFonts w:ascii="ZapfHumnst BT" w:hAnsi="ZapfHumnst BT"/>
          <w:bCs/>
          <w:i/>
          <w:iCs/>
          <w:sz w:val="23"/>
          <w:szCs w:val="23"/>
        </w:rPr>
        <w:t>, pela realização de transferências indevidas de constas públicas da Prefeitura de Santa Rosa do Piauí-PI para conta bancária de particular, no valor de</w:t>
      </w:r>
      <w:r w:rsidRPr="00520CF9">
        <w:rPr>
          <w:rFonts w:ascii="ZapfHumnst BT" w:hAnsi="ZapfHumnst BT"/>
          <w:b/>
          <w:i/>
          <w:iCs/>
          <w:sz w:val="23"/>
          <w:szCs w:val="23"/>
        </w:rPr>
        <w:t xml:space="preserve"> R$ 696.701,56</w:t>
      </w:r>
      <w:r w:rsidRPr="00520CF9">
        <w:rPr>
          <w:rFonts w:ascii="ZapfHumnst BT" w:hAnsi="ZapfHumnst BT"/>
          <w:bCs/>
          <w:i/>
          <w:iCs/>
          <w:sz w:val="23"/>
          <w:szCs w:val="23"/>
        </w:rPr>
        <w:t xml:space="preserve"> (seiscentos e noventa e seis mil, setecentos e um reais e cinquenta e seis centavos), a ser atualizado; 3. </w:t>
      </w:r>
      <w:r w:rsidRPr="00520CF9">
        <w:rPr>
          <w:rFonts w:ascii="ZapfHumnst BT" w:hAnsi="ZapfHumnst BT"/>
          <w:b/>
          <w:i/>
          <w:iCs/>
          <w:sz w:val="23"/>
          <w:szCs w:val="23"/>
        </w:rPr>
        <w:t>Declaração de</w:t>
      </w:r>
      <w:r w:rsidRPr="00520CF9">
        <w:rPr>
          <w:rFonts w:ascii="ZapfHumnst BT" w:hAnsi="ZapfHumnst BT"/>
          <w:b/>
          <w:i/>
          <w:iCs/>
          <w:caps/>
          <w:sz w:val="23"/>
          <w:szCs w:val="23"/>
        </w:rPr>
        <w:t xml:space="preserve"> inidoneidade</w:t>
      </w:r>
      <w:r w:rsidRPr="00520CF9">
        <w:rPr>
          <w:rFonts w:ascii="ZapfHumnst BT" w:hAnsi="ZapfHumnst BT"/>
          <w:bCs/>
          <w:i/>
          <w:iCs/>
          <w:sz w:val="23"/>
          <w:szCs w:val="23"/>
        </w:rPr>
        <w:t xml:space="preserve"> ao Sr.</w:t>
      </w:r>
      <w:r w:rsidRPr="00520CF9">
        <w:rPr>
          <w:rFonts w:ascii="ZapfHumnst BT" w:hAnsi="ZapfHumnst BT"/>
          <w:b/>
          <w:i/>
          <w:iCs/>
          <w:sz w:val="23"/>
          <w:szCs w:val="23"/>
        </w:rPr>
        <w:t xml:space="preserve"> Marcos Onofre Araújo Rodrigues</w:t>
      </w:r>
      <w:r w:rsidRPr="00520CF9">
        <w:rPr>
          <w:rFonts w:ascii="ZapfHumnst BT" w:hAnsi="ZapfHumnst BT"/>
          <w:bCs/>
          <w:i/>
          <w:iCs/>
          <w:sz w:val="23"/>
          <w:szCs w:val="23"/>
        </w:rPr>
        <w:t xml:space="preserve"> (CPF </w:t>
      </w:r>
      <w:r w:rsidRPr="00520CF9">
        <w:rPr>
          <w:rFonts w:ascii="ZapfHumnst BT" w:hAnsi="ZapfHumnst BT"/>
          <w:bCs/>
          <w:i/>
          <w:iCs/>
          <w:sz w:val="23"/>
          <w:szCs w:val="23"/>
        </w:rPr>
        <w:lastRenderedPageBreak/>
        <w:t>046.177.573-50), à Sra.</w:t>
      </w:r>
      <w:r w:rsidRPr="00520CF9">
        <w:rPr>
          <w:rFonts w:ascii="ZapfHumnst BT" w:hAnsi="ZapfHumnst BT"/>
          <w:b/>
          <w:i/>
          <w:iCs/>
          <w:sz w:val="23"/>
          <w:szCs w:val="23"/>
        </w:rPr>
        <w:t xml:space="preserve"> </w:t>
      </w:r>
      <w:proofErr w:type="spellStart"/>
      <w:r w:rsidRPr="00520CF9">
        <w:rPr>
          <w:rFonts w:ascii="ZapfHumnst BT" w:hAnsi="ZapfHumnst BT"/>
          <w:b/>
          <w:i/>
          <w:iCs/>
          <w:sz w:val="23"/>
          <w:szCs w:val="23"/>
        </w:rPr>
        <w:t>Edmaria</w:t>
      </w:r>
      <w:proofErr w:type="spellEnd"/>
      <w:r w:rsidRPr="00520CF9">
        <w:rPr>
          <w:rFonts w:ascii="ZapfHumnst BT" w:hAnsi="ZapfHumnst BT"/>
          <w:b/>
          <w:i/>
          <w:iCs/>
          <w:sz w:val="23"/>
          <w:szCs w:val="23"/>
        </w:rPr>
        <w:t xml:space="preserve"> Freitas de Sousa</w:t>
      </w:r>
      <w:r w:rsidRPr="00520CF9">
        <w:rPr>
          <w:rFonts w:ascii="ZapfHumnst BT" w:hAnsi="ZapfHumnst BT"/>
          <w:bCs/>
          <w:i/>
          <w:iCs/>
          <w:sz w:val="23"/>
          <w:szCs w:val="23"/>
        </w:rPr>
        <w:t xml:space="preserve"> (CPF n.º 027.857.153-06) e ao Sr.</w:t>
      </w:r>
      <w:r w:rsidRPr="00520CF9">
        <w:rPr>
          <w:rFonts w:ascii="ZapfHumnst BT" w:hAnsi="ZapfHumnst BT"/>
          <w:b/>
          <w:i/>
          <w:iCs/>
          <w:sz w:val="23"/>
          <w:szCs w:val="23"/>
        </w:rPr>
        <w:t xml:space="preserve"> </w:t>
      </w:r>
      <w:proofErr w:type="spellStart"/>
      <w:r w:rsidRPr="00520CF9">
        <w:rPr>
          <w:rFonts w:ascii="ZapfHumnst BT" w:hAnsi="ZapfHumnst BT"/>
          <w:b/>
          <w:i/>
          <w:iCs/>
          <w:sz w:val="23"/>
          <w:szCs w:val="23"/>
        </w:rPr>
        <w:t>Valdimar</w:t>
      </w:r>
      <w:proofErr w:type="spellEnd"/>
      <w:r w:rsidRPr="00520CF9">
        <w:rPr>
          <w:rFonts w:ascii="ZapfHumnst BT" w:hAnsi="ZapfHumnst BT"/>
          <w:b/>
          <w:i/>
          <w:iCs/>
          <w:sz w:val="23"/>
          <w:szCs w:val="23"/>
        </w:rPr>
        <w:t xml:space="preserve"> Ferreira de Oliveira</w:t>
      </w:r>
      <w:r w:rsidRPr="00520CF9">
        <w:rPr>
          <w:rFonts w:ascii="ZapfHumnst BT" w:hAnsi="ZapfHumnst BT"/>
          <w:bCs/>
          <w:i/>
          <w:iCs/>
          <w:sz w:val="23"/>
          <w:szCs w:val="23"/>
        </w:rPr>
        <w:t xml:space="preserve"> (CPF n.º 997.268.903-49) inabilitando-os para o exercício de cargo em comissão ou de função de confiança e para a contratação com a administração pública, perante a administração direta e indireta do Estado e dos Municípios do Piauí, pelo prazo de cinco anos (art. 212 c/c art. 210, V do RITCE); 4. </w:t>
      </w:r>
      <w:r w:rsidRPr="00520CF9">
        <w:rPr>
          <w:rFonts w:ascii="ZapfHumnst BT" w:hAnsi="ZapfHumnst BT"/>
          <w:b/>
          <w:i/>
          <w:iCs/>
          <w:sz w:val="23"/>
          <w:szCs w:val="23"/>
        </w:rPr>
        <w:t>Encaminhamento de</w:t>
      </w:r>
      <w:r w:rsidRPr="00520CF9">
        <w:rPr>
          <w:rFonts w:ascii="ZapfHumnst BT" w:hAnsi="ZapfHumnst BT"/>
          <w:b/>
          <w:i/>
          <w:iCs/>
          <w:caps/>
          <w:sz w:val="23"/>
          <w:szCs w:val="23"/>
        </w:rPr>
        <w:t xml:space="preserve"> CÓPIA dos autos</w:t>
      </w:r>
      <w:r w:rsidRPr="00520CF9">
        <w:rPr>
          <w:rFonts w:ascii="ZapfHumnst BT" w:hAnsi="ZapfHumnst BT"/>
          <w:b/>
          <w:i/>
          <w:iCs/>
          <w:sz w:val="23"/>
          <w:szCs w:val="23"/>
        </w:rPr>
        <w:t xml:space="preserve"> ao Ministério Público Federal</w:t>
      </w:r>
      <w:r w:rsidRPr="00520CF9">
        <w:rPr>
          <w:rFonts w:ascii="ZapfHumnst BT" w:hAnsi="ZapfHumnst BT"/>
          <w:bCs/>
          <w:i/>
          <w:iCs/>
          <w:sz w:val="23"/>
          <w:szCs w:val="23"/>
        </w:rPr>
        <w:t xml:space="preserve"> para conhecimento e adoção das medidas que entender cabíveis no âmbito de sua competência.</w:t>
      </w:r>
    </w:p>
    <w:p w14:paraId="14F6C272" w14:textId="77777777" w:rsidR="00665776" w:rsidRPr="00520CF9" w:rsidRDefault="00665776" w:rsidP="00FA321E">
      <w:pPr>
        <w:spacing w:line="300" w:lineRule="exact"/>
        <w:jc w:val="both"/>
        <w:rPr>
          <w:rFonts w:ascii="ZapfHumnst BT" w:hAnsi="ZapfHumnst BT" w:cs="Arial"/>
          <w:sz w:val="23"/>
          <w:szCs w:val="23"/>
        </w:rPr>
      </w:pPr>
    </w:p>
    <w:p w14:paraId="0B949198" w14:textId="5B9B577E" w:rsidR="0031321D" w:rsidRPr="00520CF9" w:rsidRDefault="005D571C" w:rsidP="005D571C">
      <w:pPr>
        <w:spacing w:line="300" w:lineRule="exact"/>
        <w:jc w:val="both"/>
        <w:rPr>
          <w:rFonts w:ascii="ZapfHumnst BT" w:hAnsi="ZapfHumnst BT" w:cs="Arial"/>
          <w:sz w:val="23"/>
          <w:szCs w:val="23"/>
        </w:rPr>
      </w:pPr>
      <w:r w:rsidRPr="00520CF9">
        <w:rPr>
          <w:rFonts w:ascii="ZapfHumnst BT" w:hAnsi="ZapfHumnst BT" w:cs="Arial"/>
          <w:sz w:val="23"/>
          <w:szCs w:val="23"/>
        </w:rPr>
        <w:t>EXTRATO DE JULGAMENTO PARCIAL Nº 018/2026.</w:t>
      </w:r>
      <w:r w:rsidRPr="00520CF9">
        <w:rPr>
          <w:rFonts w:ascii="ZapfHumnst BT" w:hAnsi="ZapfHumnst BT" w:cs="Arial"/>
          <w:b/>
          <w:sz w:val="23"/>
          <w:szCs w:val="23"/>
        </w:rPr>
        <w:t xml:space="preserve"> </w:t>
      </w:r>
      <w:r w:rsidRPr="00520CF9">
        <w:rPr>
          <w:rFonts w:ascii="ZapfHumnst BT" w:hAnsi="ZapfHumnst BT" w:cs="Arial"/>
          <w:b/>
          <w:noProof/>
          <w:sz w:val="23"/>
          <w:szCs w:val="23"/>
        </w:rPr>
        <w:t>TC/008002/2024 – DENÚNCIA CONTRA A PREFEITURA MUNICIPAL DE FLORIANO-PI (EXERCÍCIO FINANCEIRO DE 2024)</w:t>
      </w:r>
      <w:r w:rsidRPr="00520CF9">
        <w:rPr>
          <w:rFonts w:ascii="ZapfHumnst BT" w:hAnsi="ZapfHumnst BT" w:cs="Arial"/>
          <w:sz w:val="23"/>
          <w:szCs w:val="23"/>
        </w:rPr>
        <w:t>. Objeto:</w:t>
      </w:r>
      <w:r w:rsidRPr="00520CF9">
        <w:rPr>
          <w:rFonts w:ascii="ZapfHumnst BT" w:hAnsi="ZapfHumnst BT"/>
          <w:sz w:val="23"/>
          <w:szCs w:val="23"/>
        </w:rPr>
        <w:t xml:space="preserve"> suposto favorecimento de candidato no resultado do Processo Seletivo Simplificado de Edital nº 01/2024 para contratação temporária de 01 (um) Agente Comunitário de Saúde para a UBS Pedro Simplício do referido município</w:t>
      </w:r>
      <w:r w:rsidRPr="00520CF9">
        <w:rPr>
          <w:rFonts w:ascii="ZapfHumnst BT" w:hAnsi="ZapfHumnst BT" w:cs="Arial"/>
          <w:sz w:val="23"/>
          <w:szCs w:val="23"/>
        </w:rPr>
        <w:t>. Denunciado(s): Antônio Reis Neto – Prefeito Municipal. Advogado(s) do(s) Denunciado(s): Vítor Tabatinga do Rêgo Lopes (OAB/PI nº 6.989) – (Procuração: Antônio Reis Neto/Prefeito Municipal – fl. 1 da peça 8.2). Julgamento(s): Acórdão TCE/PI nº 004/2025-SPC (peça 28). Processo(s) Apensado(s):</w:t>
      </w:r>
      <w:r w:rsidRPr="00520CF9">
        <w:rPr>
          <w:rFonts w:ascii="ZapfHumnst BT" w:hAnsi="ZapfHumnst BT" w:cs="Arial"/>
          <w:b/>
          <w:bCs/>
          <w:sz w:val="23"/>
          <w:szCs w:val="23"/>
        </w:rPr>
        <w:t xml:space="preserve"> TC/003985/2025</w:t>
      </w:r>
      <w:r w:rsidRPr="00520CF9">
        <w:rPr>
          <w:rFonts w:ascii="ZapfHumnst BT" w:hAnsi="ZapfHumnst BT" w:cs="Arial"/>
          <w:sz w:val="23"/>
          <w:szCs w:val="23"/>
        </w:rPr>
        <w:t xml:space="preserve"> – Recurso de Reconsideração (</w:t>
      </w:r>
      <w:r w:rsidRPr="00520CF9">
        <w:rPr>
          <w:rFonts w:ascii="ZapfHumnst BT" w:hAnsi="ZapfHumnst BT" w:cs="Arial"/>
          <w:i/>
          <w:iCs/>
          <w:sz w:val="23"/>
          <w:szCs w:val="23"/>
        </w:rPr>
        <w:t>Julgamento: Acórdão nº 219/2025-PLENO, à peça 27</w:t>
      </w:r>
      <w:r w:rsidRPr="00520CF9">
        <w:rPr>
          <w:rFonts w:ascii="ZapfHumnst BT" w:hAnsi="ZapfHumnst BT" w:cs="Arial"/>
          <w:sz w:val="23"/>
          <w:szCs w:val="23"/>
        </w:rPr>
        <w:t xml:space="preserve">). Decidiu a Primeira Câmara, unânime, ouvido o Representante do Ministério Público de Contas e em consonância com a manifestação oral do Relator Cons. Kleber Dantas Eulálio, </w:t>
      </w:r>
      <w:r w:rsidRPr="00520CF9">
        <w:rPr>
          <w:rFonts w:ascii="ZapfHumnst BT" w:hAnsi="ZapfHumnst BT" w:cs="Arial"/>
          <w:b/>
          <w:sz w:val="23"/>
          <w:szCs w:val="23"/>
        </w:rPr>
        <w:t>retirar de pauta</w:t>
      </w:r>
      <w:r w:rsidRPr="00520CF9">
        <w:rPr>
          <w:rFonts w:ascii="ZapfHumnst BT" w:hAnsi="ZapfHumnst BT" w:cs="Arial"/>
          <w:sz w:val="23"/>
          <w:szCs w:val="23"/>
        </w:rPr>
        <w:t xml:space="preserve"> o presente processo pelo </w:t>
      </w:r>
      <w:r w:rsidRPr="00520CF9">
        <w:rPr>
          <w:rFonts w:ascii="ZapfHumnst BT" w:hAnsi="ZapfHumnst BT" w:cs="Arial"/>
          <w:b/>
          <w:bCs/>
          <w:sz w:val="23"/>
          <w:szCs w:val="23"/>
        </w:rPr>
        <w:t>prazo de 1 (uma) sessão de julgamento</w:t>
      </w:r>
      <w:r w:rsidRPr="00520CF9">
        <w:rPr>
          <w:rFonts w:ascii="ZapfHumnst BT" w:hAnsi="ZapfHumnst BT" w:cs="Arial"/>
          <w:sz w:val="23"/>
          <w:szCs w:val="23"/>
        </w:rPr>
        <w:t xml:space="preserve">, conforme requerimento do advogado Vítor Tabatinga do Rêgo Lopes (OAB/PI nº 6.989), protocolado sob o número 001467/2026 (peça 46.1). Assim, </w:t>
      </w:r>
      <w:r w:rsidRPr="00520CF9">
        <w:rPr>
          <w:rFonts w:ascii="ZapfHumnst BT" w:hAnsi="ZapfHumnst BT" w:cs="Arial"/>
          <w:bCs/>
          <w:sz w:val="23"/>
          <w:szCs w:val="23"/>
        </w:rPr>
        <w:t xml:space="preserve">o referido processo </w:t>
      </w:r>
      <w:r w:rsidRPr="00520CF9">
        <w:rPr>
          <w:rFonts w:ascii="ZapfHumnst BT" w:hAnsi="ZapfHumnst BT" w:cs="Arial"/>
          <w:b/>
          <w:bCs/>
          <w:sz w:val="23"/>
          <w:szCs w:val="23"/>
        </w:rPr>
        <w:t xml:space="preserve">retornará à </w:t>
      </w:r>
      <w:r w:rsidRPr="00520CF9">
        <w:rPr>
          <w:rFonts w:ascii="ZapfHumnst BT" w:hAnsi="ZapfHumnst BT" w:cs="Arial"/>
          <w:b/>
          <w:sz w:val="23"/>
          <w:szCs w:val="23"/>
        </w:rPr>
        <w:t>Pauta de Julgamento da Primeira Câmara do dia 24/02/2026</w:t>
      </w:r>
      <w:r w:rsidRPr="00520CF9">
        <w:rPr>
          <w:rFonts w:ascii="ZapfHumnst BT" w:hAnsi="ZapfHumnst BT" w:cs="Arial"/>
          <w:sz w:val="23"/>
          <w:szCs w:val="23"/>
        </w:rPr>
        <w:t xml:space="preserve">. </w:t>
      </w:r>
    </w:p>
    <w:p w14:paraId="717862FA" w14:textId="77777777" w:rsidR="005D571C" w:rsidRPr="00520CF9" w:rsidRDefault="005D571C" w:rsidP="005D571C">
      <w:pPr>
        <w:spacing w:line="300" w:lineRule="exact"/>
        <w:jc w:val="both"/>
        <w:rPr>
          <w:rFonts w:ascii="ZapfHumnst BT" w:hAnsi="ZapfHumnst BT" w:cs="Arial"/>
          <w:sz w:val="23"/>
          <w:szCs w:val="23"/>
        </w:rPr>
      </w:pPr>
    </w:p>
    <w:p w14:paraId="3279F85F" w14:textId="0956AD37" w:rsidR="005D571C" w:rsidRPr="00520CF9" w:rsidRDefault="003816FE" w:rsidP="003816FE">
      <w:pPr>
        <w:spacing w:line="300" w:lineRule="exact"/>
        <w:jc w:val="both"/>
        <w:rPr>
          <w:rFonts w:ascii="ZapfHumnst BT" w:hAnsi="ZapfHumnst BT" w:cs="Arial"/>
          <w:sz w:val="23"/>
          <w:szCs w:val="23"/>
        </w:rPr>
      </w:pPr>
      <w:r w:rsidRPr="00520CF9">
        <w:rPr>
          <w:rFonts w:ascii="ZapfHumnst BT" w:hAnsi="ZapfHumnst BT" w:cs="Arial"/>
          <w:sz w:val="23"/>
          <w:szCs w:val="23"/>
        </w:rPr>
        <w:t>EXTRATO DE JULGAMENTO PARCIAL Nº 019/2026.</w:t>
      </w:r>
      <w:r w:rsidRPr="00520CF9">
        <w:rPr>
          <w:rFonts w:ascii="ZapfHumnst BT" w:hAnsi="ZapfHumnst BT" w:cs="Arial"/>
          <w:b/>
          <w:sz w:val="23"/>
          <w:szCs w:val="23"/>
        </w:rPr>
        <w:t xml:space="preserve"> </w:t>
      </w:r>
      <w:r w:rsidRPr="00520CF9">
        <w:rPr>
          <w:rFonts w:ascii="ZapfHumnst BT" w:hAnsi="ZapfHumnst BT" w:cs="Arial"/>
          <w:b/>
          <w:noProof/>
          <w:sz w:val="23"/>
          <w:szCs w:val="23"/>
        </w:rPr>
        <w:t>TC/006028/2024 – INSPEÇÃO NA PREFEITURA MUNICIPAL DE PIMENTEIRAS-PI (EXERCÍCIO FINANCEIRO DE 2024)</w:t>
      </w:r>
      <w:r w:rsidRPr="00520CF9">
        <w:rPr>
          <w:rFonts w:ascii="ZapfHumnst BT" w:hAnsi="ZapfHumnst BT" w:cs="Arial"/>
          <w:sz w:val="23"/>
          <w:szCs w:val="23"/>
        </w:rPr>
        <w:t>. Objeto: analisar a contratação de serviços de transporte escolar prestados no âmbito do Município de Pimenteiras-PI, nos exercícios de 2023 e 2024.</w:t>
      </w:r>
      <w:r w:rsidRPr="00520CF9">
        <w:rPr>
          <w:rFonts w:ascii="ZapfHumnst BT" w:hAnsi="ZapfHumnst BT"/>
          <w:sz w:val="23"/>
          <w:szCs w:val="23"/>
        </w:rPr>
        <w:t xml:space="preserve"> Interessado(s)</w:t>
      </w:r>
      <w:r w:rsidRPr="00520CF9">
        <w:rPr>
          <w:rFonts w:ascii="ZapfHumnst BT" w:hAnsi="ZapfHumnst BT" w:cs="Arial"/>
          <w:sz w:val="23"/>
          <w:szCs w:val="23"/>
        </w:rPr>
        <w:t xml:space="preserve">: Maria Lúcia de Lacerda – Prefeita Municipal; Ana Cleide Galdino Loiola – Secretária Municipal de Educação; </w:t>
      </w:r>
      <w:proofErr w:type="spellStart"/>
      <w:r w:rsidRPr="00520CF9">
        <w:rPr>
          <w:rFonts w:ascii="ZapfHumnst BT" w:hAnsi="ZapfHumnst BT" w:cs="Arial"/>
          <w:sz w:val="23"/>
          <w:szCs w:val="23"/>
        </w:rPr>
        <w:t>Osmídio</w:t>
      </w:r>
      <w:proofErr w:type="spellEnd"/>
      <w:r w:rsidRPr="00520CF9">
        <w:rPr>
          <w:rFonts w:ascii="ZapfHumnst BT" w:hAnsi="ZapfHumnst BT" w:cs="Arial"/>
          <w:sz w:val="23"/>
          <w:szCs w:val="23"/>
        </w:rPr>
        <w:t xml:space="preserve"> Maciel Gomes Filho – Secretário Municipal de Finanças; Yuri Cunha </w:t>
      </w:r>
      <w:proofErr w:type="spellStart"/>
      <w:r w:rsidRPr="00520CF9">
        <w:rPr>
          <w:rFonts w:ascii="ZapfHumnst BT" w:hAnsi="ZapfHumnst BT" w:cs="Arial"/>
          <w:sz w:val="23"/>
          <w:szCs w:val="23"/>
        </w:rPr>
        <w:t>Shimamoto</w:t>
      </w:r>
      <w:proofErr w:type="spellEnd"/>
      <w:r w:rsidRPr="00520CF9">
        <w:rPr>
          <w:rFonts w:ascii="ZapfHumnst BT" w:hAnsi="ZapfHumnst BT" w:cs="Arial"/>
          <w:sz w:val="23"/>
          <w:szCs w:val="23"/>
        </w:rPr>
        <w:t xml:space="preserve"> – Representante da empresa </w:t>
      </w:r>
      <w:r w:rsidRPr="00520CF9">
        <w:rPr>
          <w:rFonts w:ascii="ZapfHumnst BT" w:hAnsi="ZapfHumnst BT" w:cs="Arial"/>
          <w:caps/>
          <w:sz w:val="23"/>
          <w:szCs w:val="23"/>
        </w:rPr>
        <w:t>Shimamoto Empreendimentos Ltda</w:t>
      </w:r>
      <w:r w:rsidRPr="00520CF9">
        <w:rPr>
          <w:rFonts w:ascii="ZapfHumnst BT" w:hAnsi="ZapfHumnst BT" w:cs="Arial"/>
          <w:sz w:val="23"/>
          <w:szCs w:val="23"/>
        </w:rPr>
        <w:t xml:space="preserve">; e Edmundo Soares de Carvalho Filho - Representante da empresa </w:t>
      </w:r>
      <w:r w:rsidRPr="00520CF9">
        <w:rPr>
          <w:rFonts w:ascii="ZapfHumnst BT" w:hAnsi="ZapfHumnst BT" w:cs="Arial"/>
          <w:caps/>
          <w:sz w:val="23"/>
          <w:szCs w:val="23"/>
        </w:rPr>
        <w:t>Piauí Locações de Veículos e Transporte Escolar</w:t>
      </w:r>
      <w:r w:rsidRPr="00520CF9">
        <w:rPr>
          <w:rFonts w:ascii="ZapfHumnst BT" w:hAnsi="ZapfHumnst BT" w:cs="Arial"/>
          <w:sz w:val="23"/>
          <w:szCs w:val="23"/>
        </w:rPr>
        <w:t xml:space="preserve">. </w:t>
      </w:r>
      <w:r w:rsidRPr="00520CF9">
        <w:rPr>
          <w:rFonts w:ascii="ZapfHumnst BT" w:hAnsi="ZapfHumnst BT"/>
          <w:sz w:val="23"/>
          <w:szCs w:val="23"/>
        </w:rPr>
        <w:t xml:space="preserve">Advogado(s): </w:t>
      </w:r>
      <w:proofErr w:type="spellStart"/>
      <w:r w:rsidRPr="00520CF9">
        <w:rPr>
          <w:rFonts w:ascii="ZapfHumnst BT" w:hAnsi="ZapfHumnst BT"/>
          <w:sz w:val="23"/>
          <w:szCs w:val="23"/>
        </w:rPr>
        <w:t>Valdílio</w:t>
      </w:r>
      <w:proofErr w:type="spellEnd"/>
      <w:r w:rsidRPr="00520CF9">
        <w:rPr>
          <w:rFonts w:ascii="ZapfHumnst BT" w:hAnsi="ZapfHumnst BT"/>
          <w:sz w:val="23"/>
          <w:szCs w:val="23"/>
        </w:rPr>
        <w:t xml:space="preserve"> Souza Falcão Filho (OAB/PI nº 3.789) – (Substabelecimento sem reservas de poderes: </w:t>
      </w:r>
      <w:r w:rsidRPr="00520CF9">
        <w:rPr>
          <w:rFonts w:ascii="ZapfHumnst BT" w:hAnsi="ZapfHumnst BT" w:cs="Arial"/>
          <w:sz w:val="23"/>
          <w:szCs w:val="23"/>
        </w:rPr>
        <w:t>Maria Lúcia de Lacerda/Prefeita Municipal</w:t>
      </w:r>
      <w:r w:rsidRPr="00520CF9">
        <w:rPr>
          <w:rFonts w:ascii="ZapfHumnst BT" w:hAnsi="ZapfHumnst BT"/>
          <w:sz w:val="23"/>
          <w:szCs w:val="23"/>
        </w:rPr>
        <w:t xml:space="preserve"> – fl. 1 da peça 58.2). </w:t>
      </w:r>
      <w:r w:rsidRPr="00520CF9">
        <w:rPr>
          <w:rFonts w:ascii="ZapfHumnst BT" w:hAnsi="ZapfHumnst BT" w:cs="Arial"/>
          <w:sz w:val="23"/>
          <w:szCs w:val="23"/>
        </w:rPr>
        <w:t xml:space="preserve">Decidiu a Primeira Câmara, unânime, ouvido o Representante do Ministério Público de Contas e em consonância com a manifestação oral do Relator Cons. Kleber Dantas Eulálio, </w:t>
      </w:r>
      <w:r w:rsidRPr="00520CF9">
        <w:rPr>
          <w:rFonts w:ascii="ZapfHumnst BT" w:hAnsi="ZapfHumnst BT" w:cs="Arial"/>
          <w:b/>
          <w:sz w:val="23"/>
          <w:szCs w:val="23"/>
        </w:rPr>
        <w:t>retirar de pauta</w:t>
      </w:r>
      <w:r w:rsidRPr="00520CF9">
        <w:rPr>
          <w:rFonts w:ascii="ZapfHumnst BT" w:hAnsi="ZapfHumnst BT" w:cs="Arial"/>
          <w:sz w:val="23"/>
          <w:szCs w:val="23"/>
        </w:rPr>
        <w:t xml:space="preserve"> o presente processo pelo </w:t>
      </w:r>
      <w:r w:rsidRPr="00520CF9">
        <w:rPr>
          <w:rFonts w:ascii="ZapfHumnst BT" w:hAnsi="ZapfHumnst BT" w:cs="Arial"/>
          <w:b/>
          <w:bCs/>
          <w:sz w:val="23"/>
          <w:szCs w:val="23"/>
        </w:rPr>
        <w:t>prazo de 1 (uma) sessão de julgamento</w:t>
      </w:r>
      <w:r w:rsidRPr="00520CF9">
        <w:rPr>
          <w:rFonts w:ascii="ZapfHumnst BT" w:hAnsi="ZapfHumnst BT" w:cs="Arial"/>
          <w:sz w:val="23"/>
          <w:szCs w:val="23"/>
        </w:rPr>
        <w:t xml:space="preserve">, conforme requerimento do advogado </w:t>
      </w:r>
      <w:proofErr w:type="spellStart"/>
      <w:r w:rsidRPr="00520CF9">
        <w:rPr>
          <w:rFonts w:ascii="ZapfHumnst BT" w:hAnsi="ZapfHumnst BT"/>
          <w:sz w:val="23"/>
          <w:szCs w:val="23"/>
        </w:rPr>
        <w:t>Valdílio</w:t>
      </w:r>
      <w:proofErr w:type="spellEnd"/>
      <w:r w:rsidRPr="00520CF9">
        <w:rPr>
          <w:rFonts w:ascii="ZapfHumnst BT" w:hAnsi="ZapfHumnst BT"/>
          <w:sz w:val="23"/>
          <w:szCs w:val="23"/>
        </w:rPr>
        <w:t xml:space="preserve"> Souza Falcão Filho (OAB/PI nº 3.789)</w:t>
      </w:r>
      <w:r w:rsidRPr="00520CF9">
        <w:rPr>
          <w:rFonts w:ascii="ZapfHumnst BT" w:hAnsi="ZapfHumnst BT" w:cs="Arial"/>
          <w:sz w:val="23"/>
          <w:szCs w:val="23"/>
        </w:rPr>
        <w:t>, protocolado sob o número 001487/2026 (</w:t>
      </w:r>
      <w:r w:rsidRPr="00520CF9">
        <w:rPr>
          <w:rFonts w:ascii="ZapfHumnst BT" w:hAnsi="ZapfHumnst BT"/>
          <w:sz w:val="23"/>
          <w:szCs w:val="23"/>
        </w:rPr>
        <w:t>fls. 1/2 da peça 58.1 e fl. 1 da peça 58.2</w:t>
      </w:r>
      <w:r w:rsidRPr="00520CF9">
        <w:rPr>
          <w:rFonts w:ascii="ZapfHumnst BT" w:hAnsi="ZapfHumnst BT" w:cs="Arial"/>
          <w:sz w:val="23"/>
          <w:szCs w:val="23"/>
        </w:rPr>
        <w:t xml:space="preserve">). Assim, </w:t>
      </w:r>
      <w:r w:rsidRPr="00520CF9">
        <w:rPr>
          <w:rFonts w:ascii="ZapfHumnst BT" w:hAnsi="ZapfHumnst BT" w:cs="Arial"/>
          <w:bCs/>
          <w:sz w:val="23"/>
          <w:szCs w:val="23"/>
        </w:rPr>
        <w:t xml:space="preserve">o referido processo </w:t>
      </w:r>
      <w:r w:rsidRPr="00520CF9">
        <w:rPr>
          <w:rFonts w:ascii="ZapfHumnst BT" w:hAnsi="ZapfHumnst BT" w:cs="Arial"/>
          <w:b/>
          <w:bCs/>
          <w:sz w:val="23"/>
          <w:szCs w:val="23"/>
        </w:rPr>
        <w:t xml:space="preserve">retornará à </w:t>
      </w:r>
      <w:r w:rsidRPr="00520CF9">
        <w:rPr>
          <w:rFonts w:ascii="ZapfHumnst BT" w:hAnsi="ZapfHumnst BT" w:cs="Arial"/>
          <w:b/>
          <w:sz w:val="23"/>
          <w:szCs w:val="23"/>
        </w:rPr>
        <w:t>Pauta de Julgamento da Primeira Câmara do dia 24/02/2026</w:t>
      </w:r>
      <w:r w:rsidRPr="00520CF9">
        <w:rPr>
          <w:rFonts w:ascii="ZapfHumnst BT" w:hAnsi="ZapfHumnst BT" w:cs="Arial"/>
          <w:sz w:val="23"/>
          <w:szCs w:val="23"/>
        </w:rPr>
        <w:t>.</w:t>
      </w:r>
    </w:p>
    <w:p w14:paraId="5D3FC4D6" w14:textId="77777777" w:rsidR="003816FE" w:rsidRPr="00520CF9" w:rsidRDefault="003816FE" w:rsidP="003816FE">
      <w:pPr>
        <w:spacing w:line="300" w:lineRule="exact"/>
        <w:jc w:val="both"/>
        <w:rPr>
          <w:rFonts w:ascii="ZapfHumnst BT" w:hAnsi="ZapfHumnst BT" w:cs="Arial"/>
          <w:sz w:val="23"/>
          <w:szCs w:val="23"/>
        </w:rPr>
      </w:pPr>
    </w:p>
    <w:p w14:paraId="01F826EC" w14:textId="03CC21E4" w:rsidR="0076587D" w:rsidRPr="00520CF9" w:rsidRDefault="00EB2CE3" w:rsidP="00717559">
      <w:pPr>
        <w:spacing w:line="340" w:lineRule="exact"/>
        <w:jc w:val="both"/>
        <w:rPr>
          <w:rFonts w:ascii="ZapfHumnst BT" w:hAnsi="ZapfHumnst BT" w:cs="Arial"/>
          <w:b/>
          <w:sz w:val="23"/>
          <w:szCs w:val="23"/>
        </w:rPr>
      </w:pPr>
      <w:r w:rsidRPr="00520CF9">
        <w:rPr>
          <w:rFonts w:ascii="ZapfHumnst BT" w:hAnsi="ZapfHumnst BT" w:cs="Arial"/>
          <w:b/>
          <w:sz w:val="23"/>
          <w:szCs w:val="23"/>
        </w:rPr>
        <w:t>RELATADOS PELO CONS. SUBSTITUTO JACKSON NOBRE VERAS</w:t>
      </w:r>
    </w:p>
    <w:p w14:paraId="0B98E66A" w14:textId="77777777" w:rsidR="00EB2CE3" w:rsidRPr="00520CF9" w:rsidRDefault="00EB2CE3" w:rsidP="00717559">
      <w:pPr>
        <w:spacing w:line="340" w:lineRule="exact"/>
        <w:jc w:val="both"/>
        <w:rPr>
          <w:rFonts w:ascii="ZapfHumnst BT" w:hAnsi="ZapfHumnst BT" w:cs="Arial"/>
          <w:b/>
          <w:sz w:val="23"/>
          <w:szCs w:val="23"/>
        </w:rPr>
      </w:pPr>
    </w:p>
    <w:p w14:paraId="788334BD" w14:textId="2E7D4928" w:rsidR="00D24F83" w:rsidRPr="00520CF9" w:rsidRDefault="00D24F83" w:rsidP="00D24F83">
      <w:pPr>
        <w:spacing w:line="300" w:lineRule="exact"/>
        <w:jc w:val="both"/>
        <w:rPr>
          <w:rFonts w:ascii="ZapfHumnst BT" w:hAnsi="ZapfHumnst BT" w:cs="Arial"/>
          <w:i/>
          <w:iCs/>
          <w:sz w:val="23"/>
          <w:szCs w:val="23"/>
        </w:rPr>
      </w:pPr>
      <w:r w:rsidRPr="00520CF9">
        <w:rPr>
          <w:rFonts w:ascii="ZapfHumnst BT" w:hAnsi="ZapfHumnst BT" w:cs="Arial"/>
          <w:sz w:val="23"/>
          <w:szCs w:val="23"/>
        </w:rPr>
        <w:t>EXTRATO DE JULGAMENTO Nº 020/2026.</w:t>
      </w:r>
      <w:r w:rsidRPr="00520CF9">
        <w:rPr>
          <w:rFonts w:ascii="ZapfHumnst BT" w:hAnsi="ZapfHumnst BT" w:cs="Arial"/>
          <w:b/>
          <w:sz w:val="23"/>
          <w:szCs w:val="23"/>
        </w:rPr>
        <w:t xml:space="preserve"> </w:t>
      </w:r>
      <w:r w:rsidRPr="00520CF9">
        <w:rPr>
          <w:rFonts w:ascii="ZapfHumnst BT" w:hAnsi="ZapfHumnst BT" w:cs="Arial"/>
          <w:b/>
          <w:noProof/>
          <w:sz w:val="23"/>
          <w:szCs w:val="23"/>
        </w:rPr>
        <w:t>TC/003946/2024 – INSPEÇÃO NA PREFEITURA MUNICIPAL DE PORTO-PI (EXERCÍCIO FINANCEIRO DE 2024)</w:t>
      </w:r>
      <w:r w:rsidRPr="00520CF9">
        <w:rPr>
          <w:rFonts w:ascii="ZapfHumnst BT" w:hAnsi="ZapfHumnst BT" w:cs="Arial"/>
          <w:sz w:val="23"/>
          <w:szCs w:val="23"/>
        </w:rPr>
        <w:t>. Objeto: acompanhar a regulamentação e utilização da Lei nº 14.133/21, bem como inspecionar os processos licitatórios realizados nos últimos três exercícios, referente ao fornecimento de gêneros alimentícios pela Prefeitura Municipal de Porto-PI.</w:t>
      </w:r>
      <w:r w:rsidRPr="00520CF9">
        <w:rPr>
          <w:rFonts w:ascii="ZapfHumnst BT" w:hAnsi="ZapfHumnst BT"/>
          <w:sz w:val="23"/>
          <w:szCs w:val="23"/>
        </w:rPr>
        <w:t xml:space="preserve"> Interessado(s)</w:t>
      </w:r>
      <w:r w:rsidRPr="00520CF9">
        <w:rPr>
          <w:rFonts w:ascii="ZapfHumnst BT" w:hAnsi="ZapfHumnst BT" w:cs="Arial"/>
          <w:sz w:val="23"/>
          <w:szCs w:val="23"/>
        </w:rPr>
        <w:t xml:space="preserve">: Domingos Bacelar de Carvalho – Prefeito Municipal; </w:t>
      </w:r>
      <w:proofErr w:type="spellStart"/>
      <w:r w:rsidRPr="00520CF9">
        <w:rPr>
          <w:rFonts w:ascii="ZapfHumnst BT" w:hAnsi="ZapfHumnst BT" w:cs="Arial"/>
          <w:sz w:val="23"/>
          <w:szCs w:val="23"/>
        </w:rPr>
        <w:t>Thacio</w:t>
      </w:r>
      <w:proofErr w:type="spellEnd"/>
      <w:r w:rsidRPr="00520CF9">
        <w:rPr>
          <w:rFonts w:ascii="ZapfHumnst BT" w:hAnsi="ZapfHumnst BT" w:cs="Arial"/>
          <w:sz w:val="23"/>
          <w:szCs w:val="23"/>
        </w:rPr>
        <w:t xml:space="preserve"> Henrique Rego e Silva – Pregoeiro; Fábio de Paiva Freitas – Secretário Municipal de Administração; empresa </w:t>
      </w:r>
      <w:r w:rsidRPr="00520CF9">
        <w:rPr>
          <w:rFonts w:ascii="ZapfHumnst BT" w:hAnsi="ZapfHumnst BT" w:cs="Arial"/>
          <w:caps/>
          <w:sz w:val="23"/>
          <w:szCs w:val="23"/>
        </w:rPr>
        <w:t>MG Distribuidora LTDA</w:t>
      </w:r>
      <w:r w:rsidRPr="00520CF9">
        <w:rPr>
          <w:rFonts w:ascii="ZapfHumnst BT" w:hAnsi="ZapfHumnst BT" w:cs="Arial"/>
          <w:sz w:val="23"/>
          <w:szCs w:val="23"/>
        </w:rPr>
        <w:t xml:space="preserve">.; Maria de Lourdes Silva Lima – Secretária Municipal de Assistência Social; Virgílio Bacelar de Carvalho Sobrinho; Francisco Genilson Barroso Rodrigues; e Murilo Sotero Rocha.  </w:t>
      </w:r>
      <w:r w:rsidRPr="00520CF9">
        <w:rPr>
          <w:rFonts w:ascii="ZapfHumnst BT" w:hAnsi="ZapfHumnst BT"/>
          <w:sz w:val="23"/>
          <w:szCs w:val="23"/>
        </w:rPr>
        <w:t xml:space="preserve">Advogado(s): Márcio Pereira da Silva Rocha (OAB/PI nº 11.687) – (Procuração: Virgílio Bacelar de Carvalho Sobrinho – fl. 1 da peça 51.3; Francisco Genilson Barroso Rodrigues – fl. 1 da peça 51.4; Murillo Sotero Rocha – fl. 1 da peça 51.5; </w:t>
      </w:r>
      <w:r w:rsidRPr="00520CF9">
        <w:rPr>
          <w:rFonts w:ascii="ZapfHumnst BT" w:hAnsi="ZapfHumnst BT" w:cs="Arial"/>
          <w:sz w:val="23"/>
          <w:szCs w:val="23"/>
        </w:rPr>
        <w:t>Domingos Bacelar de Carvalho/Prefeito Municipal</w:t>
      </w:r>
      <w:r w:rsidRPr="00520CF9">
        <w:rPr>
          <w:rFonts w:ascii="ZapfHumnst BT" w:hAnsi="ZapfHumnst BT"/>
          <w:sz w:val="23"/>
          <w:szCs w:val="23"/>
        </w:rPr>
        <w:t xml:space="preserve"> – fl. 1 da peça 51.6; </w:t>
      </w:r>
      <w:r w:rsidRPr="00520CF9">
        <w:rPr>
          <w:rFonts w:ascii="ZapfHumnst BT" w:hAnsi="ZapfHumnst BT" w:cs="Arial"/>
          <w:sz w:val="23"/>
          <w:szCs w:val="23"/>
        </w:rPr>
        <w:t>Fábio de Paiva Freitas/Secretário Municipal de Administração</w:t>
      </w:r>
      <w:r w:rsidRPr="00520CF9">
        <w:rPr>
          <w:rFonts w:ascii="ZapfHumnst BT" w:hAnsi="ZapfHumnst BT"/>
          <w:sz w:val="23"/>
          <w:szCs w:val="23"/>
        </w:rPr>
        <w:t xml:space="preserve"> – fl. 1 da peça 51.7; </w:t>
      </w:r>
      <w:r w:rsidRPr="00520CF9">
        <w:rPr>
          <w:rFonts w:ascii="ZapfHumnst BT" w:hAnsi="ZapfHumnst BT" w:cs="Arial"/>
          <w:sz w:val="23"/>
          <w:szCs w:val="23"/>
        </w:rPr>
        <w:t>Maria de Lourdes Silva Lima/Secretária Municipal de Assistência Social</w:t>
      </w:r>
      <w:r w:rsidRPr="00520CF9">
        <w:rPr>
          <w:rFonts w:ascii="ZapfHumnst BT" w:hAnsi="ZapfHumnst BT"/>
          <w:sz w:val="23"/>
          <w:szCs w:val="23"/>
        </w:rPr>
        <w:t xml:space="preserve"> – fl. 1 da peça 51.8; e </w:t>
      </w:r>
      <w:proofErr w:type="spellStart"/>
      <w:r w:rsidRPr="00520CF9">
        <w:rPr>
          <w:rFonts w:ascii="ZapfHumnst BT" w:hAnsi="ZapfHumnst BT" w:cs="Arial"/>
          <w:sz w:val="23"/>
          <w:szCs w:val="23"/>
        </w:rPr>
        <w:t>Thacio</w:t>
      </w:r>
      <w:proofErr w:type="spellEnd"/>
      <w:r w:rsidRPr="00520CF9">
        <w:rPr>
          <w:rFonts w:ascii="ZapfHumnst BT" w:hAnsi="ZapfHumnst BT" w:cs="Arial"/>
          <w:sz w:val="23"/>
          <w:szCs w:val="23"/>
        </w:rPr>
        <w:t xml:space="preserve"> Henrique Rego e Silva/Pregoeiro</w:t>
      </w:r>
      <w:r w:rsidRPr="00520CF9">
        <w:rPr>
          <w:rFonts w:ascii="ZapfHumnst BT" w:hAnsi="ZapfHumnst BT"/>
          <w:sz w:val="23"/>
          <w:szCs w:val="23"/>
        </w:rPr>
        <w:t xml:space="preserve"> – fl. 1 da peça 51.9). </w:t>
      </w:r>
      <w:r w:rsidRPr="00520CF9">
        <w:rPr>
          <w:rFonts w:ascii="ZapfHumnst BT" w:hAnsi="ZapfHumnst BT" w:cs="Arial"/>
          <w:sz w:val="23"/>
          <w:szCs w:val="23"/>
        </w:rPr>
        <w:t xml:space="preserve">Vistos, relatados e discutidos os presentes autos, considerando o Relatório de Análise da Diretoria de Fiscalização de Licitações e Contratações – DFCONTRATOS (peça 14), o Relatório de Inspeção da Diretoria de Fiscalização de Licitações e Contratações – DFCONTRATOS (peça 15), o Relatório de Contraditório da Diretoria de Fiscalização de Licitações e Contratações – DFCONTRATOS (peça 56), o Relatório Complementar de Contraditório da Diretoria de Fiscalização de Licitações e Contratações – DFCONTRATOS (peça 70), os pareceres do Ministério Público de Contas (peça 59 e 72), a sustentação oral do advogado </w:t>
      </w:r>
      <w:r w:rsidRPr="00520CF9">
        <w:rPr>
          <w:rFonts w:ascii="ZapfHumnst BT" w:hAnsi="ZapfHumnst BT"/>
          <w:sz w:val="23"/>
          <w:szCs w:val="23"/>
        </w:rPr>
        <w:t xml:space="preserve">Márcio Pereira da Silva Rocha (OAB/PI nº 11.687), que se reportou ao objeto da inspeção, </w:t>
      </w:r>
      <w:r w:rsidRPr="00520CF9">
        <w:rPr>
          <w:rFonts w:ascii="ZapfHumnst BT" w:hAnsi="ZapfHumnst BT" w:cs="Arial"/>
          <w:sz w:val="23"/>
          <w:szCs w:val="23"/>
        </w:rPr>
        <w:t>e o mais que dos autos consta, decidiu a 1ª Câmara, unânime, concordando parcialmente com o parecer ministerial</w:t>
      </w:r>
      <w:r w:rsidRPr="00520CF9">
        <w:rPr>
          <w:rFonts w:ascii="ZapfHumnst BT" w:hAnsi="ZapfHumnst BT"/>
          <w:sz w:val="23"/>
          <w:szCs w:val="23"/>
        </w:rPr>
        <w:t xml:space="preserve">, </w:t>
      </w:r>
      <w:r w:rsidRPr="00520CF9">
        <w:rPr>
          <w:rFonts w:ascii="ZapfHumnst BT" w:hAnsi="ZapfHumnst BT" w:cs="Arial"/>
          <w:sz w:val="23"/>
          <w:szCs w:val="23"/>
        </w:rPr>
        <w:t xml:space="preserve">conforme e pelos fundamentos expostos </w:t>
      </w:r>
      <w:r w:rsidRPr="00520CF9">
        <w:rPr>
          <w:rFonts w:ascii="ZapfHumnst BT" w:hAnsi="ZapfHumnst BT"/>
          <w:sz w:val="23"/>
          <w:szCs w:val="23"/>
        </w:rPr>
        <w:t xml:space="preserve">na proposta de </w:t>
      </w:r>
      <w:r w:rsidRPr="00520CF9">
        <w:rPr>
          <w:rFonts w:ascii="ZapfHumnst BT" w:hAnsi="ZapfHumnst BT" w:cs="Arial"/>
          <w:sz w:val="23"/>
          <w:szCs w:val="23"/>
        </w:rPr>
        <w:t xml:space="preserve">voto do Relator (peça 77), nos seguintes termos: 1. </w:t>
      </w:r>
      <w:r w:rsidRPr="00520CF9">
        <w:rPr>
          <w:rFonts w:ascii="ZapfHumnst BT" w:hAnsi="ZapfHumnst BT" w:cs="Arial"/>
          <w:b/>
          <w:bCs/>
          <w:i/>
          <w:iCs/>
          <w:caps/>
          <w:sz w:val="23"/>
          <w:szCs w:val="23"/>
        </w:rPr>
        <w:t xml:space="preserve">InstauraÇÃO </w:t>
      </w:r>
      <w:r w:rsidRPr="00520CF9">
        <w:rPr>
          <w:rFonts w:ascii="ZapfHumnst BT" w:hAnsi="ZapfHumnst BT" w:cs="Arial"/>
          <w:b/>
          <w:bCs/>
          <w:i/>
          <w:iCs/>
          <w:sz w:val="23"/>
          <w:szCs w:val="23"/>
        </w:rPr>
        <w:t>de Tomada de Contas Especial</w:t>
      </w:r>
      <w:r w:rsidRPr="00520CF9">
        <w:rPr>
          <w:rFonts w:ascii="ZapfHumnst BT" w:hAnsi="ZapfHumnst BT" w:cs="Arial"/>
          <w:i/>
          <w:iCs/>
          <w:sz w:val="23"/>
          <w:szCs w:val="23"/>
        </w:rPr>
        <w:t xml:space="preserve">, nos termos da IN TCE/PI n° 03/2014 e posteriores alterações, com o objetivo de apurar, de forma detalhada, as irregularidades apontadas no presente relatório com relação à constatação de sobrepreço/superfaturamento no Pregão n° 021/2023 (item 2.1.1.7 do relatório de inspeção), mensurando com precisão o dano ao erário, estimado preliminarmente em R$ 1.446.300,00, e apontando os responsáveis (identificados no item 2.1.1.7 do relatório de inspeção) pela prática das irregularidades verificadas, para fins de ressarcimento dos valores ao erário e aplicação das sanções cabíveis, em conformidade com a legislação vigente; 2. </w:t>
      </w:r>
      <w:r w:rsidRPr="00520CF9">
        <w:rPr>
          <w:rFonts w:ascii="ZapfHumnst BT" w:hAnsi="ZapfHumnst BT" w:cs="Arial"/>
          <w:b/>
          <w:bCs/>
          <w:i/>
          <w:iCs/>
          <w:caps/>
          <w:sz w:val="23"/>
          <w:szCs w:val="23"/>
        </w:rPr>
        <w:t>DeterminaÇÃO</w:t>
      </w:r>
      <w:r w:rsidRPr="00520CF9">
        <w:rPr>
          <w:rFonts w:ascii="ZapfHumnst BT" w:hAnsi="ZapfHumnst BT" w:cs="Arial"/>
          <w:b/>
          <w:bCs/>
          <w:i/>
          <w:iCs/>
          <w:sz w:val="23"/>
          <w:szCs w:val="23"/>
        </w:rPr>
        <w:t xml:space="preserve"> aos responsáveis pela Prefeitura Municipal de Porto-PI</w:t>
      </w:r>
      <w:r w:rsidRPr="00520CF9">
        <w:rPr>
          <w:rFonts w:ascii="ZapfHumnst BT" w:hAnsi="ZapfHumnst BT" w:cs="Arial"/>
          <w:i/>
          <w:iCs/>
          <w:sz w:val="23"/>
          <w:szCs w:val="23"/>
        </w:rPr>
        <w:t xml:space="preserve"> para que, de imediato, caso o Contrato nº 002/2024, decorrente do Pregão n° 021/2023, esteja em vigência, considerem, para efeito de pagamento à empresa MG DISTRIBUIDORA LTDA (CNPJ 21.756.360/0001-98), os preços médios realizados por outros órgãos públicos a fim de que não haja prejuízo para a população local e nem para o erário municipal, e observem as especificações dos gêneros alimentícios previamente </w:t>
      </w:r>
      <w:r w:rsidRPr="00520CF9">
        <w:rPr>
          <w:rFonts w:ascii="ZapfHumnst BT" w:hAnsi="ZapfHumnst BT" w:cs="Arial"/>
          <w:i/>
          <w:iCs/>
          <w:sz w:val="23"/>
          <w:szCs w:val="23"/>
        </w:rPr>
        <w:lastRenderedPageBreak/>
        <w:t xml:space="preserve">estabelecidas; 3. </w:t>
      </w:r>
      <w:r w:rsidRPr="00520CF9">
        <w:rPr>
          <w:rFonts w:ascii="ZapfHumnst BT" w:hAnsi="ZapfHumnst BT" w:cs="Arial"/>
          <w:b/>
          <w:bCs/>
          <w:i/>
          <w:iCs/>
          <w:sz w:val="23"/>
          <w:szCs w:val="23"/>
        </w:rPr>
        <w:t>DETERMINAÇÃO aos responsáveis pela Prefeitura Municipal de Porto-PI</w:t>
      </w:r>
      <w:r w:rsidRPr="00520CF9">
        <w:rPr>
          <w:rFonts w:ascii="ZapfHumnst BT" w:hAnsi="ZapfHumnst BT" w:cs="Arial"/>
          <w:i/>
          <w:iCs/>
          <w:sz w:val="23"/>
          <w:szCs w:val="23"/>
        </w:rPr>
        <w:t xml:space="preserve"> para que se ABSTENHAM de promover aditivo contratual de prorrogação de prazo referente ao Contrato nº 002/2024, decorrente do Pregão n° 021/2023, firmado com a empresa MG DISTRIBUIDORA LTDA (CNPJ 21.756.360/0001-98); 4. </w:t>
      </w:r>
      <w:r w:rsidRPr="00520CF9">
        <w:rPr>
          <w:rFonts w:ascii="ZapfHumnst BT" w:hAnsi="ZapfHumnst BT" w:cs="Arial"/>
          <w:b/>
          <w:bCs/>
          <w:i/>
          <w:iCs/>
          <w:sz w:val="23"/>
          <w:szCs w:val="23"/>
        </w:rPr>
        <w:t>DETERMINAÇÃO aos responsáveis pela Prefeitura Municipal de Porto-PI</w:t>
      </w:r>
      <w:r w:rsidRPr="00520CF9">
        <w:rPr>
          <w:rFonts w:ascii="ZapfHumnst BT" w:hAnsi="ZapfHumnst BT" w:cs="Arial"/>
          <w:i/>
          <w:iCs/>
          <w:sz w:val="23"/>
          <w:szCs w:val="23"/>
        </w:rPr>
        <w:t xml:space="preserve"> para que, de forma imediata, procedam ao cadastro dos contratos decorrentes dos Pregões </w:t>
      </w:r>
      <w:proofErr w:type="spellStart"/>
      <w:r w:rsidRPr="00520CF9">
        <w:rPr>
          <w:rFonts w:ascii="ZapfHumnst BT" w:hAnsi="ZapfHumnst BT" w:cs="Arial"/>
          <w:i/>
          <w:iCs/>
          <w:sz w:val="23"/>
          <w:szCs w:val="23"/>
        </w:rPr>
        <w:t>n°s</w:t>
      </w:r>
      <w:proofErr w:type="spellEnd"/>
      <w:r w:rsidRPr="00520CF9">
        <w:rPr>
          <w:rFonts w:ascii="ZapfHumnst BT" w:hAnsi="ZapfHumnst BT" w:cs="Arial"/>
          <w:i/>
          <w:iCs/>
          <w:sz w:val="23"/>
          <w:szCs w:val="23"/>
        </w:rPr>
        <w:t xml:space="preserve"> 19/2023 e 021/2023 no Sistema Contratos Web desta Corte, sem prejuízo do cadastro dos demais contratos vigentes no município, com a inclusão de todas as informações quanto à execução contratual, nos termos da IN TCE/PI n° 06/2017; 5. </w:t>
      </w:r>
      <w:r w:rsidRPr="00520CF9">
        <w:rPr>
          <w:rFonts w:ascii="ZapfHumnst BT" w:hAnsi="ZapfHumnst BT" w:cs="Arial"/>
          <w:b/>
          <w:bCs/>
          <w:i/>
          <w:iCs/>
          <w:sz w:val="23"/>
          <w:szCs w:val="23"/>
        </w:rPr>
        <w:t>Expedição de ALERTA ao Município de Porto-PI</w:t>
      </w:r>
      <w:r w:rsidRPr="00520CF9">
        <w:rPr>
          <w:rFonts w:ascii="ZapfHumnst BT" w:hAnsi="ZapfHumnst BT" w:cs="Arial"/>
          <w:i/>
          <w:iCs/>
          <w:sz w:val="23"/>
          <w:szCs w:val="23"/>
        </w:rPr>
        <w:t xml:space="preserve">: 5.1. para que, na fase interna, constem as justificativas da necessidade dos quantitativos de bens e serviços a serem adquiridos, os quais devem ser suficientes ao atendimento da demanda do setor requisitante; 5.2. para que haja o aperfeiçoamento da fase preparatória da licitação, mediante a elaboração dos estudos técnicos preliminares, nos termos do art. 18, inciso I e §1º da Lei nº 14.133/21, bem como, na análise jurídica das contratações, haja observância do §1º do art. 53 da Lei nº 14.1333/21; 5.3. para que, nos termos de referência e editais de licitação, haja a adequada descrição do objeto, contendo as características essenciais dos itens que serão contratados; 5.4. para que haja o aprimoramento da fase de pesquisa de preços, diversificando e aperfeiçoando a pesquisa para afastar os riscos de sobrepreço, conforme art. 23 da Lei n.º 14.133/21; 5.5. para que estabeleça, nos editais de licitações que vier a realizar, critério de julgamento considerando a divisibilidade do objeto por item, com vistas ao cumprimento do princípio da economicidade. Ademais, que apresente justificativa nos processos licitatórios em caso impossibilidade de escolha do critério de julgamento por item nas licitações para aquisição de bens e serviços divisíveis, demonstrando a inviabilidade técnica ou econômica de se promover a adjudicação por item, devendo ser apresentadas as evidências que deram suporte à escolha do critério; 5.6. para que os pareceres jurídicos das licitações contenham uma análise jurídica da contratação mais pormenorizada, contemplando a análise de todos os documentos que instruem o processo de contratação pública, de modo a evitar futuros riscos à contratação do objeto; 5.7. para que adote providências para promover a efetiva fiscalização de todos seus os contratos, de modo a acompanhar e verificar sua perfeita execução, em todas as fases, até o recebimento do objeto, inclusive podem utilizar sistemas eletrônicos para tanto, com a instituição dos controles necessários para evitar desperdício de recursos públicos, além da nomeação de fiscais específicos para cada contrato do município; 5.8. para que passe a realizar o “atesto” das notas fiscais, tornando o pagamento da despesa pública regular; 5.9. para que a entrega de produtos com marca diversa da licitada seja evitada, em respeito ao princípio da vinculação ao edital, da isonomia e da seleção da proposta mais vantajosa. Contudo, em caso de real necessidade, que o fornecedor justifique o fato e solicite a troca para a Administração, demonstrando a ocorrência de fato superveniente à licitação que tenha tornado os termos contratuais originários inaplicáveis, atendidos os demais requisitos legais; 5.10. para que cadastre as informações dos contratos, bem como das homologações das licitações nos sistemas Contratos Web e Licitações Web, observando os prazos da Instrução Normativa TCE/PI n° 06/2017; 6. </w:t>
      </w:r>
      <w:r w:rsidRPr="00520CF9">
        <w:rPr>
          <w:rFonts w:ascii="ZapfHumnst BT" w:hAnsi="ZapfHumnst BT" w:cs="Arial"/>
          <w:b/>
          <w:bCs/>
          <w:i/>
          <w:iCs/>
          <w:sz w:val="23"/>
          <w:szCs w:val="23"/>
        </w:rPr>
        <w:t xml:space="preserve">RECOMENDAÇÃO Município de Porto-PI: </w:t>
      </w:r>
      <w:r w:rsidRPr="00520CF9">
        <w:rPr>
          <w:rFonts w:ascii="ZapfHumnst BT" w:hAnsi="ZapfHumnst BT" w:cs="Arial"/>
          <w:b/>
          <w:bCs/>
          <w:i/>
          <w:iCs/>
          <w:sz w:val="23"/>
          <w:szCs w:val="23"/>
        </w:rPr>
        <w:lastRenderedPageBreak/>
        <w:t xml:space="preserve">6.1. </w:t>
      </w:r>
      <w:r w:rsidRPr="00520CF9">
        <w:rPr>
          <w:rFonts w:ascii="ZapfHumnst BT" w:hAnsi="ZapfHumnst BT" w:cs="Arial"/>
          <w:i/>
          <w:iCs/>
          <w:sz w:val="23"/>
          <w:szCs w:val="23"/>
        </w:rPr>
        <w:t>que implemente sistemas digitais de controle, proporcionando eficiência, segurança e confiabilidade, otimizando a gestão pública e aumentando a transparência na administração dos recursos; 6.2. que promova a edição dos regulamentos necessários à integral aplicação da Lei 14.133/2021, de forma a promover a adequação das compras e aquisições públicas aos novos ditames legais; 6.3. que dê preferência para utilização de plataformas públicas íntegras, que não onere nem o particular e nem a Administração Pública com taxas de utilização, deixando explicitamente justificada a escolha da plataforma mais onerosa em detrimento das plataformas gratuitas, bem como de plataforma diversa à regularmente utilizada pelo município; 6.4. que elabore o Plano de Contratações Anual para assegurar a observância de princípios fundamentais à realização das contratações públicas, dentre os quais destacamos o planejamento, essencial à eficiência administrativa, de modo que a não elaboração do documento deve ser evitada, sob risco de incorrer em descumprimento dos princípios elencados no art. 5º da NLLC.</w:t>
      </w:r>
    </w:p>
    <w:p w14:paraId="176C51D6" w14:textId="77777777" w:rsidR="00D24F83" w:rsidRPr="00520CF9" w:rsidRDefault="00D24F83" w:rsidP="00D24F83">
      <w:pPr>
        <w:spacing w:line="300" w:lineRule="exact"/>
        <w:jc w:val="both"/>
        <w:rPr>
          <w:rFonts w:ascii="ZapfHumnst BT" w:hAnsi="ZapfHumnst BT" w:cs="Arial"/>
          <w:i/>
          <w:iCs/>
          <w:sz w:val="23"/>
          <w:szCs w:val="23"/>
        </w:rPr>
      </w:pPr>
    </w:p>
    <w:p w14:paraId="318C2B1A" w14:textId="1CA430F1" w:rsidR="00D24F83" w:rsidRPr="00520CF9" w:rsidRDefault="00B35401" w:rsidP="00B35401">
      <w:pPr>
        <w:spacing w:line="300" w:lineRule="exact"/>
        <w:jc w:val="both"/>
        <w:rPr>
          <w:rFonts w:ascii="ZapfHumnst BT" w:hAnsi="ZapfHumnst BT" w:cs="Arial"/>
          <w:i/>
          <w:iCs/>
          <w:sz w:val="23"/>
          <w:szCs w:val="23"/>
        </w:rPr>
      </w:pPr>
      <w:r w:rsidRPr="00520CF9">
        <w:rPr>
          <w:rFonts w:ascii="ZapfHumnst BT" w:hAnsi="ZapfHumnst BT" w:cs="Arial"/>
          <w:sz w:val="23"/>
          <w:szCs w:val="23"/>
        </w:rPr>
        <w:t>EXTRATO DE JULGAMENTO Nº 021/2026.</w:t>
      </w:r>
      <w:r w:rsidRPr="00520CF9">
        <w:rPr>
          <w:rFonts w:ascii="ZapfHumnst BT" w:hAnsi="ZapfHumnst BT" w:cs="Arial"/>
          <w:b/>
          <w:sz w:val="23"/>
          <w:szCs w:val="23"/>
        </w:rPr>
        <w:t xml:space="preserve"> </w:t>
      </w:r>
      <w:r w:rsidRPr="00520CF9">
        <w:rPr>
          <w:rFonts w:ascii="ZapfHumnst BT" w:hAnsi="ZapfHumnst BT" w:cs="Arial"/>
          <w:b/>
          <w:caps/>
          <w:noProof/>
          <w:sz w:val="23"/>
          <w:szCs w:val="23"/>
        </w:rPr>
        <w:t xml:space="preserve">TC/002458/2025 – </w:t>
      </w:r>
      <w:r w:rsidRPr="00520CF9">
        <w:rPr>
          <w:rFonts w:ascii="ZapfHumnst BT" w:hAnsi="ZapfHumnst BT" w:cs="Arial"/>
          <w:b/>
          <w:caps/>
          <w:sz w:val="23"/>
          <w:szCs w:val="23"/>
        </w:rPr>
        <w:t xml:space="preserve">Aposentadoria por Idade e Tempo de Contribuição </w:t>
      </w:r>
      <w:r w:rsidRPr="00520CF9">
        <w:rPr>
          <w:rFonts w:ascii="ZapfHumnst BT" w:hAnsi="ZapfHumnst BT" w:cs="Arial"/>
          <w:b/>
          <w:sz w:val="23"/>
          <w:szCs w:val="23"/>
        </w:rPr>
        <w:t>(</w:t>
      </w:r>
      <w:r w:rsidRPr="00520CF9">
        <w:rPr>
          <w:rFonts w:ascii="ZapfHumnst BT" w:hAnsi="ZapfHumnst BT" w:cs="Arial"/>
          <w:b/>
          <w:i/>
          <w:iCs/>
          <w:sz w:val="23"/>
          <w:szCs w:val="23"/>
        </w:rPr>
        <w:t>art. 49, incisos I, II, III e IV, § 2º, inciso I e § 3º, inciso I, do ADCT da CE/89, acrescentado pela EC n° 54/19</w:t>
      </w:r>
      <w:r w:rsidRPr="00520CF9">
        <w:rPr>
          <w:rFonts w:ascii="ZapfHumnst BT" w:hAnsi="ZapfHumnst BT" w:cs="Arial"/>
          <w:b/>
          <w:sz w:val="23"/>
          <w:szCs w:val="23"/>
        </w:rPr>
        <w:t>).</w:t>
      </w:r>
      <w:r w:rsidRPr="00520CF9">
        <w:rPr>
          <w:rFonts w:ascii="ZapfHumnst BT" w:hAnsi="ZapfHumnst BT" w:cs="Arial"/>
          <w:bCs/>
          <w:caps/>
          <w:noProof/>
          <w:sz w:val="23"/>
          <w:szCs w:val="23"/>
        </w:rPr>
        <w:t xml:space="preserve"> </w:t>
      </w:r>
      <w:r w:rsidRPr="00520CF9">
        <w:rPr>
          <w:rFonts w:ascii="ZapfHumnst BT" w:hAnsi="ZapfHumnst BT" w:cs="Arial"/>
          <w:b/>
          <w:noProof/>
          <w:sz w:val="23"/>
          <w:szCs w:val="23"/>
        </w:rPr>
        <w:t xml:space="preserve">INTERESSADO(A): EDILENE DA CUNHA DE SOUZA GUERRA </w:t>
      </w:r>
      <w:r w:rsidRPr="00520CF9">
        <w:rPr>
          <w:rFonts w:ascii="ZapfHumnst BT" w:hAnsi="ZapfHumnst BT" w:cs="Arial"/>
          <w:noProof/>
          <w:sz w:val="23"/>
          <w:szCs w:val="23"/>
        </w:rPr>
        <w:t>(</w:t>
      </w:r>
      <w:r w:rsidRPr="00520CF9">
        <w:rPr>
          <w:rFonts w:ascii="ZapfHumnst BT" w:hAnsi="ZapfHumnst BT" w:cs="Arial"/>
          <w:sz w:val="23"/>
          <w:szCs w:val="23"/>
        </w:rPr>
        <w:t>CPF nº 287.***.***-**)</w:t>
      </w:r>
      <w:r w:rsidRPr="00520CF9">
        <w:rPr>
          <w:rFonts w:ascii="ZapfHumnst BT" w:hAnsi="ZapfHumnst BT" w:cs="Arial"/>
          <w:bCs/>
          <w:sz w:val="23"/>
          <w:szCs w:val="23"/>
        </w:rPr>
        <w:t>, ocupante do cargo de Professor 40 horas, classe “SE”, nível IV, Matrícula n° 0838314, do quadro de pessoal da Secretaria da Educação do Estado do Piauí</w:t>
      </w:r>
      <w:r w:rsidRPr="00520CF9">
        <w:rPr>
          <w:rFonts w:ascii="ZapfHumnst BT" w:hAnsi="ZapfHumnst BT" w:cs="Arial"/>
          <w:bCs/>
          <w:noProof/>
          <w:sz w:val="23"/>
          <w:szCs w:val="23"/>
        </w:rPr>
        <w:t xml:space="preserve">. Julgamento(s): Acórdão nº 128/2025-SPC (peça 16). </w:t>
      </w:r>
      <w:r w:rsidRPr="00520CF9">
        <w:rPr>
          <w:rFonts w:ascii="ZapfHumnst BT" w:hAnsi="ZapfHumnst BT" w:cs="Arial"/>
          <w:sz w:val="23"/>
          <w:szCs w:val="23"/>
        </w:rPr>
        <w:t xml:space="preserve">Vistos, relatados e discutidos os presentes autos, considerando o Acordão nº 128/2025-SPC (peça 16), o Relatório Complementar da Divisão de Fiscalização de Aposentadorias, Reformas e Pensões – DFPESSOAL 3 (peça 31), o parecer do Ministério Público de Contas-MPC (peça 32), </w:t>
      </w:r>
      <w:r w:rsidRPr="00520CF9">
        <w:rPr>
          <w:rFonts w:ascii="ZapfHumnst BT" w:hAnsi="ZapfHumnst BT"/>
          <w:sz w:val="23"/>
          <w:szCs w:val="23"/>
        </w:rPr>
        <w:t xml:space="preserve">e o mais que dos autos consta, decidiu a 1ª Câmara, unânime, de acordo com o parecer ministerial, conforme </w:t>
      </w:r>
      <w:r w:rsidRPr="00520CF9">
        <w:rPr>
          <w:rFonts w:ascii="ZapfHumnst BT" w:hAnsi="ZapfHumnst BT" w:cs="Arial"/>
          <w:sz w:val="23"/>
          <w:szCs w:val="23"/>
        </w:rPr>
        <w:t xml:space="preserve">e pelos fundamentos expostos na proposta de voto do Relator </w:t>
      </w:r>
      <w:r w:rsidRPr="00520CF9">
        <w:rPr>
          <w:rFonts w:ascii="ZapfHumnst BT" w:hAnsi="ZapfHumnst BT"/>
          <w:sz w:val="23"/>
          <w:szCs w:val="23"/>
        </w:rPr>
        <w:t xml:space="preserve">(peça 37), nos seguintes termos: a) </w:t>
      </w:r>
      <w:r w:rsidRPr="00520CF9">
        <w:rPr>
          <w:rFonts w:ascii="ZapfHumnst BT" w:hAnsi="ZapfHumnst BT" w:cs="Arial"/>
          <w:i/>
          <w:iCs/>
          <w:sz w:val="23"/>
          <w:szCs w:val="23"/>
        </w:rPr>
        <w:t>pelo</w:t>
      </w:r>
      <w:r w:rsidRPr="00520CF9">
        <w:rPr>
          <w:rFonts w:ascii="ZapfHumnst BT" w:hAnsi="ZapfHumnst BT" w:cs="Arial"/>
          <w:b/>
          <w:bCs/>
          <w:i/>
          <w:iCs/>
          <w:sz w:val="23"/>
          <w:szCs w:val="23"/>
        </w:rPr>
        <w:t xml:space="preserve"> REGISTRO</w:t>
      </w:r>
      <w:r w:rsidRPr="00520CF9">
        <w:rPr>
          <w:rFonts w:ascii="ZapfHumnst BT" w:hAnsi="ZapfHumnst BT" w:cs="Arial"/>
          <w:i/>
          <w:iCs/>
          <w:sz w:val="23"/>
          <w:szCs w:val="23"/>
        </w:rPr>
        <w:t xml:space="preserve"> do ato concessório (</w:t>
      </w:r>
      <w:r w:rsidRPr="00520CF9">
        <w:rPr>
          <w:rFonts w:ascii="ZapfHumnst BT" w:hAnsi="ZapfHumnst BT" w:cs="Arial"/>
          <w:b/>
          <w:bCs/>
          <w:i/>
          <w:iCs/>
          <w:sz w:val="23"/>
          <w:szCs w:val="23"/>
        </w:rPr>
        <w:t>Portaria GP n.º 157/2025 – PIAUIPREV</w:t>
      </w:r>
      <w:r w:rsidRPr="00520CF9">
        <w:rPr>
          <w:rFonts w:ascii="ZapfHumnst BT" w:hAnsi="ZapfHumnst BT" w:cs="Arial"/>
          <w:i/>
          <w:iCs/>
          <w:sz w:val="23"/>
          <w:szCs w:val="23"/>
        </w:rPr>
        <w:t>, à fl. 164 da peça 1), tendo em vista que a Fundação Piauí Previdência encaminhou a declaração de opção por receber de forma integral o benefício de aposentadoria oriunda da Secretaria de Educação do Município de Corrente-PI (peça 26.4).</w:t>
      </w:r>
    </w:p>
    <w:p w14:paraId="61F64D9D" w14:textId="77777777" w:rsidR="00B35401" w:rsidRPr="00520CF9" w:rsidRDefault="00B35401" w:rsidP="00B35401">
      <w:pPr>
        <w:spacing w:line="300" w:lineRule="exact"/>
        <w:jc w:val="both"/>
        <w:rPr>
          <w:rFonts w:ascii="ZapfHumnst BT" w:hAnsi="ZapfHumnst BT" w:cs="Arial"/>
          <w:i/>
          <w:iCs/>
          <w:sz w:val="23"/>
          <w:szCs w:val="23"/>
        </w:rPr>
      </w:pPr>
    </w:p>
    <w:p w14:paraId="410C657D" w14:textId="18F44BFF" w:rsidR="00B35401" w:rsidRPr="00520CF9" w:rsidRDefault="0009053A" w:rsidP="0009053A">
      <w:pPr>
        <w:spacing w:line="350" w:lineRule="exact"/>
        <w:jc w:val="both"/>
        <w:rPr>
          <w:rFonts w:ascii="ZapfHumnst BT" w:hAnsi="ZapfHumnst BT" w:cs="Arial"/>
          <w:i/>
          <w:iCs/>
          <w:sz w:val="23"/>
          <w:szCs w:val="23"/>
        </w:rPr>
      </w:pPr>
      <w:r w:rsidRPr="00520CF9">
        <w:rPr>
          <w:rFonts w:ascii="ZapfHumnst BT" w:hAnsi="ZapfHumnst BT" w:cs="Arial"/>
          <w:sz w:val="23"/>
          <w:szCs w:val="23"/>
        </w:rPr>
        <w:t>EXTRATO DE JULGAMENTO Nº 022/2026.</w:t>
      </w:r>
      <w:r w:rsidRPr="00520CF9">
        <w:rPr>
          <w:rFonts w:ascii="ZapfHumnst BT" w:hAnsi="ZapfHumnst BT" w:cs="Arial"/>
          <w:b/>
          <w:sz w:val="23"/>
          <w:szCs w:val="23"/>
        </w:rPr>
        <w:t xml:space="preserve"> </w:t>
      </w:r>
      <w:r w:rsidRPr="00520CF9">
        <w:rPr>
          <w:rFonts w:ascii="ZapfHumnst BT" w:hAnsi="ZapfHumnst BT" w:cs="Arial"/>
          <w:b/>
          <w:caps/>
          <w:noProof/>
          <w:sz w:val="23"/>
          <w:szCs w:val="23"/>
        </w:rPr>
        <w:t xml:space="preserve">TC/009195/2025 – </w:t>
      </w:r>
      <w:r w:rsidRPr="00520CF9">
        <w:rPr>
          <w:rFonts w:ascii="ZapfHumnst BT" w:hAnsi="ZapfHumnst BT" w:cs="Arial"/>
          <w:b/>
          <w:caps/>
          <w:sz w:val="23"/>
          <w:szCs w:val="23"/>
        </w:rPr>
        <w:t xml:space="preserve">Aposentadoria por Idade Proporcional ao Tempo de Contribuição </w:t>
      </w:r>
      <w:r w:rsidRPr="00520CF9">
        <w:rPr>
          <w:rFonts w:ascii="ZapfHumnst BT" w:hAnsi="ZapfHumnst BT" w:cs="Arial"/>
          <w:b/>
          <w:sz w:val="23"/>
          <w:szCs w:val="23"/>
        </w:rPr>
        <w:t>(</w:t>
      </w:r>
      <w:r w:rsidRPr="00520CF9">
        <w:rPr>
          <w:rFonts w:ascii="ZapfHumnst BT" w:hAnsi="ZapfHumnst BT" w:cs="Arial"/>
          <w:b/>
          <w:i/>
          <w:iCs/>
          <w:sz w:val="23"/>
          <w:szCs w:val="23"/>
        </w:rPr>
        <w:t>art. 40, § 1°, inciso III, alínea “b” da CF/88</w:t>
      </w:r>
      <w:r w:rsidRPr="00520CF9">
        <w:rPr>
          <w:rFonts w:ascii="ZapfHumnst BT" w:hAnsi="ZapfHumnst BT" w:cs="Arial"/>
          <w:b/>
          <w:sz w:val="23"/>
          <w:szCs w:val="23"/>
        </w:rPr>
        <w:t>).</w:t>
      </w:r>
      <w:r w:rsidRPr="00520CF9">
        <w:rPr>
          <w:rFonts w:ascii="ZapfHumnst BT" w:hAnsi="ZapfHumnst BT" w:cs="Arial"/>
          <w:bCs/>
          <w:caps/>
          <w:noProof/>
          <w:sz w:val="23"/>
          <w:szCs w:val="23"/>
        </w:rPr>
        <w:t xml:space="preserve"> </w:t>
      </w:r>
      <w:r w:rsidRPr="00520CF9">
        <w:rPr>
          <w:rFonts w:ascii="ZapfHumnst BT" w:hAnsi="ZapfHumnst BT" w:cs="Arial"/>
          <w:b/>
          <w:noProof/>
          <w:sz w:val="23"/>
          <w:szCs w:val="23"/>
        </w:rPr>
        <w:t xml:space="preserve">INTERESSADO(A): MANOEL DA SILVA MOURA </w:t>
      </w:r>
      <w:r w:rsidRPr="00520CF9">
        <w:rPr>
          <w:rFonts w:ascii="ZapfHumnst BT" w:hAnsi="ZapfHumnst BT" w:cs="Arial"/>
          <w:noProof/>
          <w:sz w:val="23"/>
          <w:szCs w:val="23"/>
        </w:rPr>
        <w:t>(</w:t>
      </w:r>
      <w:r w:rsidRPr="00520CF9">
        <w:rPr>
          <w:rFonts w:ascii="ZapfHumnst BT" w:hAnsi="ZapfHumnst BT" w:cs="Arial"/>
          <w:sz w:val="23"/>
          <w:szCs w:val="23"/>
        </w:rPr>
        <w:t>CPF nº 065.***.***-**)</w:t>
      </w:r>
      <w:r w:rsidRPr="00520CF9">
        <w:rPr>
          <w:rFonts w:ascii="ZapfHumnst BT" w:hAnsi="ZapfHumnst BT" w:cs="Arial"/>
          <w:bCs/>
          <w:sz w:val="23"/>
          <w:szCs w:val="23"/>
        </w:rPr>
        <w:t xml:space="preserve">, ocupante do cargo de Médico 24h, especialidade Clínico </w:t>
      </w:r>
      <w:proofErr w:type="spellStart"/>
      <w:r w:rsidRPr="00520CF9">
        <w:rPr>
          <w:rFonts w:ascii="ZapfHumnst BT" w:hAnsi="ZapfHumnst BT" w:cs="Arial"/>
          <w:bCs/>
          <w:sz w:val="23"/>
          <w:szCs w:val="23"/>
        </w:rPr>
        <w:t>Urgentista</w:t>
      </w:r>
      <w:proofErr w:type="spellEnd"/>
      <w:r w:rsidRPr="00520CF9">
        <w:rPr>
          <w:rFonts w:ascii="ZapfHumnst BT" w:hAnsi="ZapfHumnst BT" w:cs="Arial"/>
          <w:bCs/>
          <w:sz w:val="23"/>
          <w:szCs w:val="23"/>
        </w:rPr>
        <w:t>, referência "B5", matrícula n° 050789, do quadro de pessoal da Fundação Municipal de Saúde (FMS) de Teresina-PI</w:t>
      </w:r>
      <w:r w:rsidRPr="00520CF9">
        <w:rPr>
          <w:rFonts w:ascii="ZapfHumnst BT" w:hAnsi="ZapfHumnst BT" w:cs="Arial"/>
          <w:bCs/>
          <w:noProof/>
          <w:sz w:val="23"/>
          <w:szCs w:val="23"/>
        </w:rPr>
        <w:t xml:space="preserve">. </w:t>
      </w:r>
      <w:r w:rsidRPr="00520CF9">
        <w:rPr>
          <w:rFonts w:ascii="ZapfHumnst BT" w:hAnsi="ZapfHumnst BT" w:cs="Arial"/>
          <w:sz w:val="23"/>
          <w:szCs w:val="23"/>
        </w:rPr>
        <w:t xml:space="preserve">Vistos, relatados e discutidos os presentes autos, considerando o Relatório da Divisão de Fiscalização de Aposentadorias, Reformas e Pensões – DFPESSOAL 3 (peça 3), o Relatório Complementar da Divisão de Fiscalização de Aposentadorias, Reformas e Pensões – DFPESSOAL 3 (peça 14), o parecer do Ministério Público de Contas-MPC (peça 15), </w:t>
      </w:r>
      <w:r w:rsidRPr="00520CF9">
        <w:rPr>
          <w:rFonts w:ascii="ZapfHumnst BT" w:hAnsi="ZapfHumnst BT"/>
          <w:sz w:val="23"/>
          <w:szCs w:val="23"/>
        </w:rPr>
        <w:t xml:space="preserve">e o mais que dos autos consta, decidiu a 1ª Câmara, unânime, de acordo com </w:t>
      </w:r>
      <w:r w:rsidRPr="00520CF9">
        <w:rPr>
          <w:rFonts w:ascii="ZapfHumnst BT" w:hAnsi="ZapfHumnst BT"/>
          <w:sz w:val="23"/>
          <w:szCs w:val="23"/>
        </w:rPr>
        <w:lastRenderedPageBreak/>
        <w:t xml:space="preserve">o parecer ministerial, conforme </w:t>
      </w:r>
      <w:r w:rsidRPr="00520CF9">
        <w:rPr>
          <w:rFonts w:ascii="ZapfHumnst BT" w:hAnsi="ZapfHumnst BT" w:cs="Arial"/>
          <w:sz w:val="23"/>
          <w:szCs w:val="23"/>
        </w:rPr>
        <w:t xml:space="preserve">e pelos fundamentos expostos na proposta de voto do Relator </w:t>
      </w:r>
      <w:r w:rsidRPr="00520CF9">
        <w:rPr>
          <w:rFonts w:ascii="ZapfHumnst BT" w:hAnsi="ZapfHumnst BT"/>
          <w:sz w:val="23"/>
          <w:szCs w:val="23"/>
        </w:rPr>
        <w:t xml:space="preserve">(peça 20), nos seguintes termos: 1. </w:t>
      </w:r>
      <w:r w:rsidRPr="00520CF9">
        <w:rPr>
          <w:rFonts w:ascii="ZapfHumnst BT" w:hAnsi="ZapfHumnst BT" w:cs="Arial"/>
          <w:i/>
          <w:iCs/>
          <w:sz w:val="23"/>
          <w:szCs w:val="23"/>
        </w:rPr>
        <w:t>pelo</w:t>
      </w:r>
      <w:r w:rsidRPr="00520CF9">
        <w:rPr>
          <w:rFonts w:ascii="ZapfHumnst BT" w:hAnsi="ZapfHumnst BT" w:cs="Arial"/>
          <w:b/>
          <w:bCs/>
          <w:i/>
          <w:iCs/>
          <w:sz w:val="23"/>
          <w:szCs w:val="23"/>
        </w:rPr>
        <w:t xml:space="preserve"> NÃO REGISTRO</w:t>
      </w:r>
      <w:r w:rsidRPr="00520CF9">
        <w:rPr>
          <w:rFonts w:ascii="ZapfHumnst BT" w:hAnsi="ZapfHumnst BT" w:cs="Arial"/>
          <w:i/>
          <w:iCs/>
          <w:sz w:val="23"/>
          <w:szCs w:val="23"/>
        </w:rPr>
        <w:t xml:space="preserve"> da</w:t>
      </w:r>
      <w:r w:rsidRPr="00520CF9">
        <w:rPr>
          <w:rFonts w:ascii="ZapfHumnst BT" w:hAnsi="ZapfHumnst BT" w:cs="Arial"/>
          <w:b/>
          <w:bCs/>
          <w:i/>
          <w:iCs/>
          <w:sz w:val="23"/>
          <w:szCs w:val="23"/>
        </w:rPr>
        <w:t xml:space="preserve"> Aposentadoria por Idade Proporcional ao Tempo de Contribuição</w:t>
      </w:r>
      <w:r w:rsidRPr="00520CF9">
        <w:rPr>
          <w:rFonts w:ascii="ZapfHumnst BT" w:hAnsi="ZapfHumnst BT" w:cs="Arial"/>
          <w:i/>
          <w:iCs/>
          <w:sz w:val="23"/>
          <w:szCs w:val="23"/>
        </w:rPr>
        <w:t xml:space="preserve"> do Sr. MANOEL DA SILVA MOURA, em razão da diligência determinada não ter sido integralmente cumprida: 1.1. Foi constatado um erro na metodologia de cálculo dos proventos em alguns processos de aposentadoria por idade, baseados no art. 40 da CF/1988 (redação anterior à EC 103/2019); 1.2. No presente processo, o erro decorreu da ausência de aplicação da regra que determina desconsiderar o tempo de contribuição após a reforma previdenciária municipal (Lei nº 5.686/2021). Essa regra foi incluída na Portaria MTP nº 3.803/2022; 1.3. O IPMT informou que estava tomando as providências necessárias para corrigir os processos já concluídos. Entretanto, não encaminhou uma nova Portaria Concessória que corrigisse o cálculo incorreto presente na Portaria n° 125/25 – PREV/IPMT (fl. 121 da peça 1); 1.4. A mera prestação de esclarecimentos desacompanhada da necessária retificação formal do ato concessório, por meio de edição e encaminhamento de nova portaria concessória com o cálculo correto, substitutiva/retificadora do ato viciado, não elide a irregularidade, por persistir no mundo jurídico ato administrativo concessório com base de cálculo incorreta, o que compromete a legalidade, a segurança jurídica e a própria fiscalização do controle externo.</w:t>
      </w:r>
    </w:p>
    <w:p w14:paraId="6F142FDA" w14:textId="77777777" w:rsidR="0009053A" w:rsidRPr="00520CF9" w:rsidRDefault="0009053A" w:rsidP="0009053A">
      <w:pPr>
        <w:spacing w:line="350" w:lineRule="exact"/>
        <w:jc w:val="both"/>
        <w:rPr>
          <w:rFonts w:ascii="ZapfHumnst BT" w:hAnsi="ZapfHumnst BT" w:cs="Arial"/>
          <w:i/>
          <w:iCs/>
          <w:sz w:val="23"/>
          <w:szCs w:val="23"/>
        </w:rPr>
      </w:pPr>
    </w:p>
    <w:p w14:paraId="15A7AB2D" w14:textId="285454F2" w:rsidR="0009053A" w:rsidRPr="00520CF9" w:rsidRDefault="0009053A" w:rsidP="0009053A">
      <w:pPr>
        <w:spacing w:line="300" w:lineRule="exact"/>
        <w:jc w:val="both"/>
        <w:rPr>
          <w:rFonts w:ascii="ZapfHumnst BT" w:hAnsi="ZapfHumnst BT" w:cs="Arial"/>
          <w:i/>
          <w:iCs/>
          <w:sz w:val="23"/>
          <w:szCs w:val="23"/>
        </w:rPr>
      </w:pPr>
      <w:r w:rsidRPr="00520CF9">
        <w:rPr>
          <w:rFonts w:ascii="ZapfHumnst BT" w:hAnsi="ZapfHumnst BT" w:cs="Arial"/>
          <w:sz w:val="23"/>
          <w:szCs w:val="23"/>
        </w:rPr>
        <w:t>EXTRATO DE JULGAMENTO Nº 023/2026.</w:t>
      </w:r>
      <w:r w:rsidRPr="00520CF9">
        <w:rPr>
          <w:rFonts w:ascii="ZapfHumnst BT" w:hAnsi="ZapfHumnst BT" w:cs="Arial"/>
          <w:b/>
          <w:sz w:val="23"/>
          <w:szCs w:val="23"/>
        </w:rPr>
        <w:t xml:space="preserve"> </w:t>
      </w:r>
      <w:r w:rsidRPr="00520CF9">
        <w:rPr>
          <w:rFonts w:ascii="ZapfHumnst BT" w:hAnsi="ZapfHumnst BT" w:cs="Arial"/>
          <w:b/>
          <w:noProof/>
          <w:sz w:val="23"/>
          <w:szCs w:val="23"/>
        </w:rPr>
        <w:t>TC/004863/2025 – INSPEÇÃO NA PREFEITURA MUNICIPAL DE DIRCEU ARCOVERDE-PI (EXERCÍCIO FINANCEIRO DE 2025)</w:t>
      </w:r>
      <w:r w:rsidRPr="00520CF9">
        <w:rPr>
          <w:rFonts w:ascii="ZapfHumnst BT" w:hAnsi="ZapfHumnst BT" w:cs="Arial"/>
          <w:sz w:val="23"/>
          <w:szCs w:val="23"/>
        </w:rPr>
        <w:t>. Objeto: avaliar a regularidade e a qualidade da alimentação escolar fornecida no âmbito das escolas públicas municipais.</w:t>
      </w:r>
      <w:r w:rsidRPr="00520CF9">
        <w:rPr>
          <w:rFonts w:ascii="ZapfHumnst BT" w:hAnsi="ZapfHumnst BT"/>
          <w:sz w:val="23"/>
          <w:szCs w:val="23"/>
        </w:rPr>
        <w:t xml:space="preserve"> Interessado(s)</w:t>
      </w:r>
      <w:r w:rsidRPr="00520CF9">
        <w:rPr>
          <w:rFonts w:ascii="ZapfHumnst BT" w:hAnsi="ZapfHumnst BT" w:cs="Arial"/>
          <w:sz w:val="23"/>
          <w:szCs w:val="23"/>
        </w:rPr>
        <w:t xml:space="preserve">: Wallace Ramon Café e Silva – Prefeito Municipal; Levi da Silva Ribeiro – Secretário Municipal de Educação; e Ana Paula Queiroz Ribeiro – Nutricionista. </w:t>
      </w:r>
      <w:r w:rsidRPr="00520CF9">
        <w:rPr>
          <w:rFonts w:ascii="ZapfHumnst BT" w:hAnsi="ZapfHumnst BT"/>
          <w:sz w:val="23"/>
          <w:szCs w:val="23"/>
        </w:rPr>
        <w:t xml:space="preserve">Advogado(s): Diogo </w:t>
      </w:r>
      <w:proofErr w:type="spellStart"/>
      <w:r w:rsidRPr="00520CF9">
        <w:rPr>
          <w:rFonts w:ascii="ZapfHumnst BT" w:hAnsi="ZapfHumnst BT"/>
          <w:sz w:val="23"/>
          <w:szCs w:val="23"/>
        </w:rPr>
        <w:t>Josennis</w:t>
      </w:r>
      <w:proofErr w:type="spellEnd"/>
      <w:r w:rsidRPr="00520CF9">
        <w:rPr>
          <w:rFonts w:ascii="ZapfHumnst BT" w:hAnsi="ZapfHumnst BT"/>
          <w:sz w:val="23"/>
          <w:szCs w:val="23"/>
        </w:rPr>
        <w:t xml:space="preserve"> do Nascimento Vieira (OAB/PI nº 8.754)</w:t>
      </w:r>
      <w:r w:rsidRPr="00520CF9">
        <w:rPr>
          <w:rFonts w:ascii="ZapfHumnst BT" w:hAnsi="ZapfHumnst BT" w:cs="Arial"/>
          <w:sz w:val="23"/>
          <w:szCs w:val="23"/>
        </w:rPr>
        <w:t xml:space="preserve"> – </w:t>
      </w:r>
      <w:r w:rsidRPr="00520CF9">
        <w:rPr>
          <w:rFonts w:ascii="ZapfHumnst BT" w:hAnsi="ZapfHumnst BT"/>
          <w:sz w:val="23"/>
          <w:szCs w:val="23"/>
        </w:rPr>
        <w:t xml:space="preserve">(Procuração: </w:t>
      </w:r>
      <w:r w:rsidRPr="00520CF9">
        <w:rPr>
          <w:rFonts w:ascii="ZapfHumnst BT" w:hAnsi="ZapfHumnst BT" w:cs="Arial"/>
          <w:sz w:val="23"/>
          <w:szCs w:val="23"/>
        </w:rPr>
        <w:t xml:space="preserve">Wallace Ramon Café e Silva/Prefeito Municipal – </w:t>
      </w:r>
      <w:r w:rsidRPr="00520CF9">
        <w:rPr>
          <w:rFonts w:ascii="ZapfHumnst BT" w:hAnsi="ZapfHumnst BT"/>
          <w:sz w:val="23"/>
          <w:szCs w:val="23"/>
        </w:rPr>
        <w:t xml:space="preserve">fl. 1 da peça 17.2). </w:t>
      </w:r>
      <w:r w:rsidRPr="00520CF9">
        <w:rPr>
          <w:rFonts w:ascii="ZapfHumnst BT" w:hAnsi="ZapfHumnst BT" w:cs="Arial"/>
          <w:sz w:val="23"/>
          <w:szCs w:val="23"/>
        </w:rPr>
        <w:t>Vistos, relatados e discutidos os presentes autos, considerando o Relatório de Inspeção (Alimentação Escolar) da Diretoria de Fiscalização de Gestão e Contas Públicas – DFCONTAS (peça 3), o Relatório de Instrução da Diretoria de Fiscalização de Gestão e Contas Públicas – DFCONTAS (peça 22), o parecer do Ministério Público de Contas (peça 24), e o mais que dos autos consta, decidiu a 1ª Câmara, unânime, de acordo com o parecer ministerial</w:t>
      </w:r>
      <w:r w:rsidRPr="00520CF9">
        <w:rPr>
          <w:rFonts w:ascii="ZapfHumnst BT" w:hAnsi="ZapfHumnst BT"/>
          <w:sz w:val="23"/>
          <w:szCs w:val="23"/>
        </w:rPr>
        <w:t xml:space="preserve">, </w:t>
      </w:r>
      <w:r w:rsidRPr="00520CF9">
        <w:rPr>
          <w:rFonts w:ascii="ZapfHumnst BT" w:hAnsi="ZapfHumnst BT" w:cs="Arial"/>
          <w:sz w:val="23"/>
          <w:szCs w:val="23"/>
        </w:rPr>
        <w:t xml:space="preserve">conforme e pelos fundamentos expostos </w:t>
      </w:r>
      <w:r w:rsidRPr="00520CF9">
        <w:rPr>
          <w:rFonts w:ascii="ZapfHumnst BT" w:hAnsi="ZapfHumnst BT"/>
          <w:sz w:val="23"/>
          <w:szCs w:val="23"/>
        </w:rPr>
        <w:t xml:space="preserve">na proposta de </w:t>
      </w:r>
      <w:r w:rsidRPr="00520CF9">
        <w:rPr>
          <w:rFonts w:ascii="ZapfHumnst BT" w:hAnsi="ZapfHumnst BT" w:cs="Arial"/>
          <w:sz w:val="23"/>
          <w:szCs w:val="23"/>
        </w:rPr>
        <w:t xml:space="preserve">voto do Relator (peça 29), nos seguintes termos: a) </w:t>
      </w:r>
      <w:r w:rsidRPr="00520CF9">
        <w:rPr>
          <w:rFonts w:ascii="ZapfHumnst BT" w:hAnsi="ZapfHumnst BT" w:cs="Arial"/>
          <w:b/>
          <w:bCs/>
          <w:i/>
          <w:iCs/>
          <w:caps/>
          <w:sz w:val="23"/>
          <w:szCs w:val="23"/>
        </w:rPr>
        <w:t>Procedência</w:t>
      </w:r>
      <w:r w:rsidRPr="00520CF9">
        <w:rPr>
          <w:rFonts w:ascii="ZapfHumnst BT" w:hAnsi="ZapfHumnst BT" w:cs="Arial"/>
          <w:i/>
          <w:iCs/>
          <w:sz w:val="23"/>
          <w:szCs w:val="23"/>
        </w:rPr>
        <w:t xml:space="preserve"> dos achados de</w:t>
      </w:r>
      <w:r w:rsidRPr="00520CF9">
        <w:rPr>
          <w:rFonts w:ascii="ZapfHumnst BT" w:hAnsi="ZapfHumnst BT" w:cs="Arial"/>
          <w:b/>
          <w:bCs/>
          <w:i/>
          <w:iCs/>
          <w:sz w:val="23"/>
          <w:szCs w:val="23"/>
        </w:rPr>
        <w:t xml:space="preserve"> Inspeção</w:t>
      </w:r>
      <w:r w:rsidRPr="00520CF9">
        <w:rPr>
          <w:rFonts w:ascii="ZapfHumnst BT" w:hAnsi="ZapfHumnst BT" w:cs="Arial"/>
          <w:i/>
          <w:iCs/>
          <w:sz w:val="23"/>
          <w:szCs w:val="23"/>
        </w:rPr>
        <w:t xml:space="preserve"> quanto ao Sr.</w:t>
      </w:r>
      <w:r w:rsidRPr="00520CF9">
        <w:rPr>
          <w:rFonts w:ascii="ZapfHumnst BT" w:hAnsi="ZapfHumnst BT" w:cs="Arial"/>
          <w:b/>
          <w:bCs/>
          <w:i/>
          <w:iCs/>
          <w:sz w:val="23"/>
          <w:szCs w:val="23"/>
        </w:rPr>
        <w:t xml:space="preserve"> Wallace Ramon Café e Silva</w:t>
      </w:r>
      <w:r w:rsidRPr="00520CF9">
        <w:rPr>
          <w:rFonts w:ascii="ZapfHumnst BT" w:hAnsi="ZapfHumnst BT" w:cs="Arial"/>
          <w:i/>
          <w:iCs/>
          <w:sz w:val="23"/>
          <w:szCs w:val="23"/>
        </w:rPr>
        <w:t xml:space="preserve"> (Prefeito Municipal) e ao Sr.</w:t>
      </w:r>
      <w:r w:rsidRPr="00520CF9">
        <w:rPr>
          <w:rFonts w:ascii="ZapfHumnst BT" w:hAnsi="ZapfHumnst BT" w:cs="Arial"/>
          <w:b/>
          <w:bCs/>
          <w:i/>
          <w:iCs/>
          <w:sz w:val="23"/>
          <w:szCs w:val="23"/>
        </w:rPr>
        <w:t xml:space="preserve"> Levi da Silva Ribeiro</w:t>
      </w:r>
      <w:r w:rsidRPr="00520CF9">
        <w:rPr>
          <w:rFonts w:ascii="ZapfHumnst BT" w:hAnsi="ZapfHumnst BT" w:cs="Arial"/>
          <w:i/>
          <w:iCs/>
          <w:sz w:val="23"/>
          <w:szCs w:val="23"/>
        </w:rPr>
        <w:t xml:space="preserve"> (Secretário Municipal de Educação), ante as irregularidades evidenciadas nos itens 2.1.1. (Controle ineficaz de acesso à área da cozinha na Unidade Escolar Em Salgada), 2.1.2. (Ventilação inadequada da cozinha na Unidade escolar em Salgada), 2.1.3. (A unidade escolar não dispõe de refeitório para os alunos), 2.2.1. (Acesso irrestrito ao local de armazenamento dos gêneros alimentícios na unidade escolar Em Salgada), 2.2.3. (As matérias-primas, os ingredientes e/ou as embalagens não são </w:t>
      </w:r>
      <w:r w:rsidRPr="00520CF9">
        <w:rPr>
          <w:rFonts w:ascii="ZapfHumnst BT" w:hAnsi="ZapfHumnst BT" w:cs="Arial"/>
          <w:i/>
          <w:iCs/>
          <w:sz w:val="23"/>
          <w:szCs w:val="23"/>
        </w:rPr>
        <w:lastRenderedPageBreak/>
        <w:t xml:space="preserve">armazenados em local que garanta a ventilação adequada), 2.3.1. (Os manipuladores de alimentos não utilizam uniformes compatíveis à atividade), 2.4.1. (Ausência de cardápios da alimentação escolar diferenciados por faixa etária dos estudantes/Não oferta da quantidade mínima de porções de legume de verduras no cardápio da alimentação escolar), 2.5.1. (As instalações da cozinha da Unidade Escolar Em Salgada não possuem abastecimento de água encanada), 2.5.2. (Inexiste registro da operação de higienização do reservatório de água das Unidades Escolares Alegria do Saber e Em Salgada), 2.6.1. (Não foi realizado o controle químico de vetores e pragas urbanas por empresa especializada), 2.7.1. (Os resíduos da cozinha não são coletados e estocados em local fechado), 2.8.1. (Descumprimento do quantitativo mínimo de profissionais de nutrição alocados para a área de alimentação escolar), 2.8.2 (Ausência de diagnóstico e acompanhamento do estado nutricional dos alunos), 2.9.1. (Não há o fornecimento de gêneros alimentícios da agricultura familiar e do Empreendedor Familiar Rural ou de suas organizações) e 2.10.1 (Inexistência de controle da saúde dos manipuladores de alimentos); b) </w:t>
      </w:r>
      <w:r w:rsidRPr="00520CF9">
        <w:rPr>
          <w:rFonts w:ascii="ZapfHumnst BT" w:hAnsi="ZapfHumnst BT" w:cs="Arial"/>
          <w:b/>
          <w:bCs/>
          <w:i/>
          <w:iCs/>
          <w:caps/>
          <w:sz w:val="23"/>
          <w:szCs w:val="23"/>
        </w:rPr>
        <w:t>Procedência parcial</w:t>
      </w:r>
      <w:r w:rsidRPr="00520CF9">
        <w:rPr>
          <w:rFonts w:ascii="ZapfHumnst BT" w:hAnsi="ZapfHumnst BT" w:cs="Arial"/>
          <w:i/>
          <w:iCs/>
          <w:sz w:val="23"/>
          <w:szCs w:val="23"/>
        </w:rPr>
        <w:t xml:space="preserve"> dos achados de</w:t>
      </w:r>
      <w:r w:rsidRPr="00520CF9">
        <w:rPr>
          <w:rFonts w:ascii="ZapfHumnst BT" w:hAnsi="ZapfHumnst BT" w:cs="Arial"/>
          <w:b/>
          <w:bCs/>
          <w:i/>
          <w:iCs/>
          <w:sz w:val="23"/>
          <w:szCs w:val="23"/>
        </w:rPr>
        <w:t xml:space="preserve"> Inspeção</w:t>
      </w:r>
      <w:r w:rsidRPr="00520CF9">
        <w:rPr>
          <w:rFonts w:ascii="ZapfHumnst BT" w:hAnsi="ZapfHumnst BT" w:cs="Arial"/>
          <w:i/>
          <w:iCs/>
          <w:sz w:val="23"/>
          <w:szCs w:val="23"/>
        </w:rPr>
        <w:t xml:space="preserve"> quanto à Sra.</w:t>
      </w:r>
      <w:r w:rsidRPr="00520CF9">
        <w:rPr>
          <w:rFonts w:ascii="ZapfHumnst BT" w:hAnsi="ZapfHumnst BT" w:cs="Arial"/>
          <w:b/>
          <w:bCs/>
          <w:i/>
          <w:iCs/>
          <w:sz w:val="23"/>
          <w:szCs w:val="23"/>
        </w:rPr>
        <w:t xml:space="preserve"> </w:t>
      </w:r>
      <w:r w:rsidRPr="00520CF9">
        <w:rPr>
          <w:rFonts w:ascii="ZapfHumnst BT" w:hAnsi="ZapfHumnst BT" w:cs="Arial"/>
          <w:b/>
          <w:bCs/>
          <w:sz w:val="23"/>
          <w:szCs w:val="23"/>
        </w:rPr>
        <w:t>Ana Paula Queiroz Ribeiro</w:t>
      </w:r>
      <w:r w:rsidRPr="00520CF9">
        <w:rPr>
          <w:rFonts w:ascii="ZapfHumnst BT" w:hAnsi="ZapfHumnst BT" w:cs="Arial"/>
          <w:sz w:val="23"/>
          <w:szCs w:val="23"/>
        </w:rPr>
        <w:t xml:space="preserve"> (Nutricionista)</w:t>
      </w:r>
      <w:r w:rsidRPr="00520CF9">
        <w:rPr>
          <w:rFonts w:ascii="ZapfHumnst BT" w:hAnsi="ZapfHumnst BT" w:cs="Arial"/>
          <w:i/>
          <w:iCs/>
          <w:sz w:val="23"/>
          <w:szCs w:val="23"/>
        </w:rPr>
        <w:t xml:space="preserve">, ante as irregularidades evidenciadas nos itens 2.2.2. (Armazenamento inadequado de matérias-primas, ingredientes e embalagens), 2.4.1. (Ausência de cardápios da alimentação escolar diferenciados por faixa etária dos estudantes/Não oferta da quantidade mínima de porções de legume de verduras no cardápio da alimentação escolar), 2.8.2 (Ausência de diagnóstico e acompanhamento do estado nutricional dos alunos), 2.10.1 (Inexistência de controle da saúde dos manipuladores de alimentos); c) </w:t>
      </w:r>
      <w:r w:rsidRPr="00520CF9">
        <w:rPr>
          <w:rFonts w:ascii="ZapfHumnst BT" w:hAnsi="ZapfHumnst BT" w:cs="Arial"/>
          <w:b/>
          <w:bCs/>
          <w:i/>
          <w:iCs/>
          <w:caps/>
          <w:sz w:val="23"/>
          <w:szCs w:val="23"/>
        </w:rPr>
        <w:t>Aplicação</w:t>
      </w:r>
      <w:r w:rsidRPr="00520CF9">
        <w:rPr>
          <w:rFonts w:ascii="ZapfHumnst BT" w:hAnsi="ZapfHumnst BT" w:cs="Arial"/>
          <w:b/>
          <w:bCs/>
          <w:i/>
          <w:iCs/>
          <w:sz w:val="23"/>
          <w:szCs w:val="23"/>
        </w:rPr>
        <w:t xml:space="preserve"> DE MULTA</w:t>
      </w:r>
      <w:r w:rsidRPr="00520CF9">
        <w:rPr>
          <w:rFonts w:ascii="ZapfHumnst BT" w:hAnsi="ZapfHumnst BT" w:cs="Arial"/>
          <w:i/>
          <w:iCs/>
          <w:sz w:val="23"/>
          <w:szCs w:val="23"/>
        </w:rPr>
        <w:t xml:space="preserve"> no valor correspondente a</w:t>
      </w:r>
      <w:r w:rsidRPr="00520CF9">
        <w:rPr>
          <w:rFonts w:ascii="ZapfHumnst BT" w:hAnsi="ZapfHumnst BT" w:cs="Arial"/>
          <w:b/>
          <w:bCs/>
          <w:i/>
          <w:iCs/>
          <w:sz w:val="23"/>
          <w:szCs w:val="23"/>
        </w:rPr>
        <w:t xml:space="preserve"> 2.000 UFR-PI</w:t>
      </w:r>
      <w:r w:rsidRPr="00520CF9">
        <w:rPr>
          <w:rFonts w:ascii="ZapfHumnst BT" w:hAnsi="ZapfHumnst BT" w:cs="Arial"/>
          <w:i/>
          <w:iCs/>
          <w:sz w:val="23"/>
          <w:szCs w:val="23"/>
        </w:rPr>
        <w:t xml:space="preserve"> ao Sr. </w:t>
      </w:r>
      <w:r w:rsidRPr="00520CF9">
        <w:rPr>
          <w:rFonts w:ascii="ZapfHumnst BT" w:hAnsi="ZapfHumnst BT" w:cs="Arial"/>
          <w:b/>
          <w:bCs/>
          <w:i/>
          <w:iCs/>
          <w:sz w:val="23"/>
          <w:szCs w:val="23"/>
        </w:rPr>
        <w:t>Wallace Ramon Café e Silva</w:t>
      </w:r>
      <w:r w:rsidRPr="00520CF9">
        <w:rPr>
          <w:rFonts w:ascii="ZapfHumnst BT" w:hAnsi="ZapfHumnst BT" w:cs="Arial"/>
          <w:i/>
          <w:iCs/>
          <w:sz w:val="23"/>
          <w:szCs w:val="23"/>
        </w:rPr>
        <w:t xml:space="preserve"> (Prefeito Municipal) e de</w:t>
      </w:r>
      <w:r w:rsidRPr="00520CF9">
        <w:rPr>
          <w:rFonts w:ascii="ZapfHumnst BT" w:hAnsi="ZapfHumnst BT" w:cs="Arial"/>
          <w:b/>
          <w:bCs/>
          <w:i/>
          <w:iCs/>
          <w:sz w:val="23"/>
          <w:szCs w:val="23"/>
        </w:rPr>
        <w:t xml:space="preserve"> 1.000 UFR-PI</w:t>
      </w:r>
      <w:r w:rsidRPr="00520CF9">
        <w:rPr>
          <w:rFonts w:ascii="ZapfHumnst BT" w:hAnsi="ZapfHumnst BT" w:cs="Arial"/>
          <w:i/>
          <w:iCs/>
          <w:sz w:val="23"/>
          <w:szCs w:val="23"/>
        </w:rPr>
        <w:t xml:space="preserve"> ao Sr.</w:t>
      </w:r>
      <w:r w:rsidRPr="00520CF9">
        <w:rPr>
          <w:rFonts w:ascii="ZapfHumnst BT" w:hAnsi="ZapfHumnst BT" w:cs="Arial"/>
          <w:b/>
          <w:bCs/>
          <w:i/>
          <w:iCs/>
          <w:sz w:val="23"/>
          <w:szCs w:val="23"/>
        </w:rPr>
        <w:t xml:space="preserve"> Levi da Silva Ribeiro</w:t>
      </w:r>
      <w:r w:rsidRPr="00520CF9">
        <w:rPr>
          <w:rFonts w:ascii="ZapfHumnst BT" w:hAnsi="ZapfHumnst BT" w:cs="Arial"/>
          <w:i/>
          <w:iCs/>
          <w:sz w:val="23"/>
          <w:szCs w:val="23"/>
        </w:rPr>
        <w:t xml:space="preserve"> (Secretário Municipal de Educação), ante as irregularidades mencionadas no item “a” acima, com fulcro no art. 79, inciso I, da Lei nº 5.888/2009 c/c art. 206, inciso I, do Regimento Interno desta Corte de Contas; d) Acolhimento das propostas de encaminhamento da Divisão (item 4, fls. 15 e 16, peça nº 22), quais sejam:</w:t>
      </w:r>
    </w:p>
    <w:p w14:paraId="354113EC" w14:textId="01E63166" w:rsidR="0009053A" w:rsidRPr="00520CF9" w:rsidRDefault="0009053A" w:rsidP="003C767F">
      <w:pPr>
        <w:spacing w:before="80" w:line="300" w:lineRule="exact"/>
        <w:jc w:val="both"/>
        <w:rPr>
          <w:rFonts w:ascii="ZapfHumnst BT" w:hAnsi="ZapfHumnst BT" w:cs="Arial"/>
          <w:i/>
          <w:iCs/>
          <w:sz w:val="23"/>
          <w:szCs w:val="23"/>
        </w:rPr>
      </w:pPr>
      <w:r w:rsidRPr="00520CF9">
        <w:rPr>
          <w:rFonts w:ascii="ZapfHumnst BT" w:hAnsi="ZapfHumnst BT" w:cs="Arial"/>
          <w:b/>
          <w:bCs/>
          <w:i/>
          <w:iCs/>
          <w:sz w:val="23"/>
          <w:szCs w:val="23"/>
        </w:rPr>
        <w:t>ALERTAR</w:t>
      </w:r>
      <w:r w:rsidRPr="00520CF9">
        <w:rPr>
          <w:rFonts w:ascii="ZapfHumnst BT" w:hAnsi="ZapfHumnst BT" w:cs="Arial"/>
          <w:i/>
          <w:iCs/>
          <w:sz w:val="23"/>
          <w:szCs w:val="23"/>
        </w:rPr>
        <w:t xml:space="preserve"> para a atual gestão o que segue: I. Providenciar a construção de um refeitório adequado, com mesas e cadeiras suficientes para atender todos os alunos; II. Instituir mecanismos que garantam o controle adequado dos gêneros alimentícios destinados à alimentação escolar, conforme Resolução CD/FNDE nº 06/2020; III. Fornecer equipamentos adequados aos manipuladores conforme Resolução da ANVISA, fiscalizar o uso de uniformes e supervisionar as condições de trabalho; IV. Garantir a conexão da cozinha com a rede de esgoto ou fossa séptica, conforme a ANVISA; V. Garantir que a cozinha seja abastecida com água encanada; VI. Garantir a higienização dos reservatórios de água das escolas, bem como a realização do controle químico de vetores e pragas urbanas; VII. Garantir o fornecimento de gêneros alimentícios da agricultura familiar e do Empreendedor Familiar Rural ou de suas organizações; VIII. Possibilitar a participação do nutricionista nos processos de aquisição de alimentos para o PNAE (em especial, na fase de habilitação de licitantes nos processos licitatórios para a realização de inspeção de amostras dos alimentos ofertados; especificações, elaboração de quantitativos etc.); IX. Elaborar cardápios diferenciados por faixa etária dos estudantes e com porções de legumes e verduras para os alunos, conforme a Resolução CD/FNDE nº 06/2020; X. Realizar o controle periódico da saúde dos manipuladores de alimentos, conforme a </w:t>
      </w:r>
      <w:r w:rsidRPr="00520CF9">
        <w:rPr>
          <w:rFonts w:ascii="ZapfHumnst BT" w:hAnsi="ZapfHumnst BT" w:cs="Arial"/>
          <w:i/>
          <w:iCs/>
          <w:sz w:val="23"/>
          <w:szCs w:val="23"/>
        </w:rPr>
        <w:lastRenderedPageBreak/>
        <w:t xml:space="preserve">Resolução nº 216/2004 da ANVISA; e) </w:t>
      </w:r>
      <w:r w:rsidRPr="00520CF9">
        <w:rPr>
          <w:rFonts w:ascii="ZapfHumnst BT" w:hAnsi="ZapfHumnst BT" w:cs="Arial"/>
          <w:b/>
          <w:bCs/>
          <w:i/>
          <w:iCs/>
          <w:caps/>
          <w:sz w:val="23"/>
          <w:szCs w:val="23"/>
        </w:rPr>
        <w:t>Repercussão negativa</w:t>
      </w:r>
      <w:r w:rsidRPr="00520CF9">
        <w:rPr>
          <w:rFonts w:ascii="ZapfHumnst BT" w:hAnsi="ZapfHumnst BT" w:cs="Arial"/>
          <w:i/>
          <w:iCs/>
          <w:sz w:val="23"/>
          <w:szCs w:val="23"/>
        </w:rPr>
        <w:t xml:space="preserve"> no julgamento das Contas de Gestão e de Governo do ente, em face da gravidade das ocorrências identificadas; f) </w:t>
      </w:r>
      <w:r w:rsidRPr="00520CF9">
        <w:rPr>
          <w:rFonts w:ascii="ZapfHumnst BT" w:hAnsi="ZapfHumnst BT" w:cs="Arial"/>
          <w:b/>
          <w:bCs/>
          <w:i/>
          <w:iCs/>
          <w:caps/>
          <w:sz w:val="23"/>
          <w:szCs w:val="23"/>
        </w:rPr>
        <w:t>Expedição de Ofício</w:t>
      </w:r>
      <w:r w:rsidRPr="00520CF9">
        <w:rPr>
          <w:rFonts w:ascii="ZapfHumnst BT" w:hAnsi="ZapfHumnst BT" w:cs="Arial"/>
          <w:i/>
          <w:iCs/>
          <w:sz w:val="23"/>
          <w:szCs w:val="23"/>
        </w:rPr>
        <w:t xml:space="preserve"> ao Ministério Público Estadual do Piauí, para ciência dos autos, apuração e adoção das providências cabíveis.</w:t>
      </w:r>
    </w:p>
    <w:p w14:paraId="191EE949" w14:textId="77777777" w:rsidR="0009053A" w:rsidRPr="00520CF9" w:rsidRDefault="0009053A" w:rsidP="0009053A">
      <w:pPr>
        <w:spacing w:before="80" w:line="300" w:lineRule="exact"/>
        <w:jc w:val="both"/>
        <w:rPr>
          <w:rFonts w:ascii="ZapfHumnst BT" w:hAnsi="ZapfHumnst BT" w:cs="Arial"/>
          <w:i/>
          <w:iCs/>
          <w:sz w:val="23"/>
          <w:szCs w:val="23"/>
        </w:rPr>
      </w:pPr>
    </w:p>
    <w:p w14:paraId="2CF00C1C" w14:textId="1E7EDBDF" w:rsidR="0009053A" w:rsidRPr="00520CF9" w:rsidRDefault="0009053A" w:rsidP="0009053A">
      <w:pPr>
        <w:spacing w:line="290" w:lineRule="exact"/>
        <w:jc w:val="both"/>
        <w:rPr>
          <w:rFonts w:ascii="ZapfHumnst BT" w:hAnsi="ZapfHumnst BT" w:cs="Arial"/>
          <w:sz w:val="23"/>
          <w:szCs w:val="23"/>
        </w:rPr>
      </w:pPr>
      <w:r w:rsidRPr="00520CF9">
        <w:rPr>
          <w:rFonts w:ascii="ZapfHumnst BT" w:hAnsi="ZapfHumnst BT" w:cs="Arial"/>
          <w:sz w:val="23"/>
          <w:szCs w:val="23"/>
        </w:rPr>
        <w:t>EXTRATO DE JULGAMENTO PARCIAL Nº 024/2026.</w:t>
      </w:r>
      <w:r w:rsidRPr="00520CF9">
        <w:rPr>
          <w:rFonts w:ascii="ZapfHumnst BT" w:hAnsi="ZapfHumnst BT" w:cs="Arial"/>
          <w:b/>
          <w:sz w:val="23"/>
          <w:szCs w:val="23"/>
        </w:rPr>
        <w:t xml:space="preserve"> </w:t>
      </w:r>
      <w:r w:rsidRPr="00520CF9">
        <w:rPr>
          <w:rFonts w:ascii="ZapfHumnst BT" w:hAnsi="ZapfHumnst BT" w:cs="Arial"/>
          <w:b/>
          <w:noProof/>
          <w:sz w:val="23"/>
          <w:szCs w:val="23"/>
        </w:rPr>
        <w:t>TC/005144/2024 – INSPEÇÃO NA PREFEITURA MUNICIPAL DE ILHA GRANDE-PI (EXERCÍCIO FINANCEIRO DE 2024)</w:t>
      </w:r>
      <w:r w:rsidRPr="00520CF9">
        <w:rPr>
          <w:rFonts w:ascii="ZapfHumnst BT" w:hAnsi="ZapfHumnst BT" w:cs="Arial"/>
          <w:sz w:val="23"/>
          <w:szCs w:val="23"/>
        </w:rPr>
        <w:t>. Objeto: acompanhamento de decisão acerca do cumprimento das deliberações do Acórdão nº 068/2025-SPC (peça 30).</w:t>
      </w:r>
      <w:r w:rsidRPr="00520CF9">
        <w:rPr>
          <w:rFonts w:ascii="ZapfHumnst BT" w:hAnsi="ZapfHumnst BT"/>
          <w:sz w:val="23"/>
          <w:szCs w:val="23"/>
        </w:rPr>
        <w:t xml:space="preserve"> Interessado(s)</w:t>
      </w:r>
      <w:r w:rsidRPr="00520CF9">
        <w:rPr>
          <w:rFonts w:ascii="ZapfHumnst BT" w:hAnsi="ZapfHumnst BT" w:cs="Arial"/>
          <w:sz w:val="23"/>
          <w:szCs w:val="23"/>
        </w:rPr>
        <w:t xml:space="preserve">: Marina de Oliveira Brito – Prefeita Municipal; e Antônio </w:t>
      </w:r>
      <w:proofErr w:type="spellStart"/>
      <w:r w:rsidRPr="00520CF9">
        <w:rPr>
          <w:rFonts w:ascii="ZapfHumnst BT" w:hAnsi="ZapfHumnst BT" w:cs="Arial"/>
          <w:sz w:val="23"/>
          <w:szCs w:val="23"/>
        </w:rPr>
        <w:t>Defrísio</w:t>
      </w:r>
      <w:proofErr w:type="spellEnd"/>
      <w:r w:rsidRPr="00520CF9">
        <w:rPr>
          <w:rFonts w:ascii="ZapfHumnst BT" w:hAnsi="ZapfHumnst BT" w:cs="Arial"/>
          <w:sz w:val="23"/>
          <w:szCs w:val="23"/>
        </w:rPr>
        <w:t xml:space="preserve"> Ramos Farias – Secretário Municipal da Administração e Fazenda. </w:t>
      </w:r>
      <w:r w:rsidRPr="00520CF9">
        <w:rPr>
          <w:rFonts w:ascii="ZapfHumnst BT" w:hAnsi="ZapfHumnst BT"/>
          <w:sz w:val="23"/>
          <w:szCs w:val="23"/>
        </w:rPr>
        <w:t xml:space="preserve">Advogado(s): </w:t>
      </w:r>
      <w:proofErr w:type="spellStart"/>
      <w:r w:rsidRPr="00520CF9">
        <w:rPr>
          <w:rFonts w:ascii="ZapfHumnst BT" w:hAnsi="ZapfHumnst BT"/>
          <w:sz w:val="23"/>
          <w:szCs w:val="23"/>
        </w:rPr>
        <w:t>Shaymmon</w:t>
      </w:r>
      <w:proofErr w:type="spellEnd"/>
      <w:r w:rsidRPr="00520CF9">
        <w:rPr>
          <w:rFonts w:ascii="ZapfHumnst BT" w:hAnsi="ZapfHumnst BT"/>
          <w:sz w:val="23"/>
          <w:szCs w:val="23"/>
        </w:rPr>
        <w:t xml:space="preserve"> Emanoel Rodrigues de Moura Sousa (OAB/PI nº 5.446) e</w:t>
      </w:r>
      <w:r w:rsidRPr="00520CF9">
        <w:rPr>
          <w:rFonts w:ascii="ZapfHumnst BT" w:hAnsi="ZapfHumnst BT"/>
          <w:i/>
          <w:iCs/>
          <w:sz w:val="23"/>
          <w:szCs w:val="23"/>
        </w:rPr>
        <w:t xml:space="preserve"> outros</w:t>
      </w:r>
      <w:r w:rsidRPr="00520CF9">
        <w:rPr>
          <w:rFonts w:ascii="ZapfHumnst BT" w:hAnsi="ZapfHumnst BT"/>
          <w:sz w:val="23"/>
          <w:szCs w:val="23"/>
        </w:rPr>
        <w:t xml:space="preserve"> – (Procuração: </w:t>
      </w:r>
      <w:r w:rsidRPr="00520CF9">
        <w:rPr>
          <w:rFonts w:ascii="ZapfHumnst BT" w:hAnsi="ZapfHumnst BT" w:cs="Arial"/>
          <w:sz w:val="23"/>
          <w:szCs w:val="23"/>
        </w:rPr>
        <w:t>Marina de Oliveira Brito/Prefeita Municipal</w:t>
      </w:r>
      <w:r w:rsidRPr="00520CF9">
        <w:rPr>
          <w:rFonts w:ascii="ZapfHumnst BT" w:hAnsi="ZapfHumnst BT"/>
          <w:sz w:val="23"/>
          <w:szCs w:val="23"/>
        </w:rPr>
        <w:t xml:space="preserve"> – fl. 1 da peça 19.2). </w:t>
      </w:r>
      <w:r w:rsidRPr="00520CF9">
        <w:rPr>
          <w:rFonts w:ascii="ZapfHumnst BT" w:hAnsi="ZapfHumnst BT" w:cs="Arial"/>
          <w:sz w:val="23"/>
          <w:szCs w:val="23"/>
        </w:rPr>
        <w:t xml:space="preserve">Decidiu a Primeira Câmara, unânime, ouvido o Representante do Ministério Público de Contas e em consonância com o requerimento oral do Relator Cons. Substituto Jackson Nobre Veras, </w:t>
      </w:r>
      <w:r w:rsidRPr="00520CF9">
        <w:rPr>
          <w:rFonts w:ascii="ZapfHumnst BT" w:hAnsi="ZapfHumnst BT" w:cs="Arial"/>
          <w:b/>
          <w:sz w:val="23"/>
          <w:szCs w:val="23"/>
        </w:rPr>
        <w:t>retirar de pauta</w:t>
      </w:r>
      <w:r w:rsidRPr="00520CF9">
        <w:rPr>
          <w:rFonts w:ascii="ZapfHumnst BT" w:hAnsi="ZapfHumnst BT" w:cs="Arial"/>
          <w:sz w:val="23"/>
          <w:szCs w:val="23"/>
        </w:rPr>
        <w:t xml:space="preserve"> o presente processo, pelo </w:t>
      </w:r>
      <w:r w:rsidRPr="00520CF9">
        <w:rPr>
          <w:rFonts w:ascii="ZapfHumnst BT" w:hAnsi="ZapfHumnst BT" w:cs="Arial"/>
          <w:b/>
          <w:bCs/>
          <w:sz w:val="23"/>
          <w:szCs w:val="23"/>
        </w:rPr>
        <w:t>prazo de 1 (uma) sessão de julgamento</w:t>
      </w:r>
      <w:r w:rsidRPr="00520CF9">
        <w:rPr>
          <w:rFonts w:ascii="ZapfHumnst BT" w:hAnsi="ZapfHumnst BT" w:cs="Arial"/>
          <w:sz w:val="23"/>
          <w:szCs w:val="23"/>
        </w:rPr>
        <w:t>, para</w:t>
      </w:r>
      <w:r w:rsidRPr="00520CF9">
        <w:rPr>
          <w:rFonts w:ascii="ZapfHumnst BT" w:hAnsi="ZapfHumnst BT" w:cs="Arial"/>
          <w:b/>
          <w:sz w:val="23"/>
          <w:szCs w:val="23"/>
        </w:rPr>
        <w:t xml:space="preserve"> reexame da matéria</w:t>
      </w:r>
      <w:r w:rsidRPr="00520CF9">
        <w:rPr>
          <w:rFonts w:ascii="ZapfHumnst BT" w:hAnsi="ZapfHumnst BT" w:cs="Arial"/>
          <w:sz w:val="23"/>
          <w:szCs w:val="23"/>
        </w:rPr>
        <w:t>.</w:t>
      </w:r>
      <w:r w:rsidRPr="00520CF9">
        <w:rPr>
          <w:rFonts w:ascii="ZapfHumnst BT" w:hAnsi="ZapfHumnst BT" w:cs="Arial"/>
          <w:bCs/>
          <w:sz w:val="23"/>
          <w:szCs w:val="23"/>
        </w:rPr>
        <w:t xml:space="preserve"> </w:t>
      </w:r>
      <w:r w:rsidRPr="00520CF9">
        <w:rPr>
          <w:rFonts w:ascii="ZapfHumnst BT" w:hAnsi="ZapfHumnst BT" w:cs="Arial"/>
          <w:sz w:val="23"/>
          <w:szCs w:val="23"/>
        </w:rPr>
        <w:t xml:space="preserve">Assim, </w:t>
      </w:r>
      <w:r w:rsidRPr="00520CF9">
        <w:rPr>
          <w:rFonts w:ascii="ZapfHumnst BT" w:hAnsi="ZapfHumnst BT" w:cs="Arial"/>
          <w:bCs/>
          <w:sz w:val="23"/>
          <w:szCs w:val="23"/>
        </w:rPr>
        <w:t xml:space="preserve">o referido processo </w:t>
      </w:r>
      <w:r w:rsidRPr="00520CF9">
        <w:rPr>
          <w:rFonts w:ascii="ZapfHumnst BT" w:hAnsi="ZapfHumnst BT" w:cs="Arial"/>
          <w:b/>
          <w:bCs/>
          <w:sz w:val="23"/>
          <w:szCs w:val="23"/>
        </w:rPr>
        <w:t xml:space="preserve">retornará à </w:t>
      </w:r>
      <w:r w:rsidRPr="00520CF9">
        <w:rPr>
          <w:rFonts w:ascii="ZapfHumnst BT" w:hAnsi="ZapfHumnst BT" w:cs="Arial"/>
          <w:b/>
          <w:sz w:val="23"/>
          <w:szCs w:val="23"/>
        </w:rPr>
        <w:t>Pauta de Julgamento da Primeira Câmara do dia 24/02/2026</w:t>
      </w:r>
      <w:r w:rsidRPr="00520CF9">
        <w:rPr>
          <w:rFonts w:ascii="ZapfHumnst BT" w:hAnsi="ZapfHumnst BT" w:cs="Arial"/>
          <w:sz w:val="23"/>
          <w:szCs w:val="23"/>
        </w:rPr>
        <w:t>.</w:t>
      </w:r>
    </w:p>
    <w:p w14:paraId="09C42A13" w14:textId="77777777" w:rsidR="0009053A" w:rsidRPr="00520CF9" w:rsidRDefault="0009053A" w:rsidP="0009053A">
      <w:pPr>
        <w:spacing w:before="80" w:line="300" w:lineRule="exact"/>
        <w:jc w:val="both"/>
        <w:rPr>
          <w:rFonts w:ascii="ZapfHumnst BT" w:hAnsi="ZapfHumnst BT" w:cs="Arial"/>
          <w:i/>
          <w:iCs/>
          <w:sz w:val="23"/>
          <w:szCs w:val="23"/>
        </w:rPr>
      </w:pPr>
    </w:p>
    <w:p w14:paraId="14FC6ACA" w14:textId="4A72D0EC" w:rsidR="00014D8B" w:rsidRPr="00520CF9" w:rsidRDefault="00014D8B" w:rsidP="00717559">
      <w:pPr>
        <w:spacing w:line="340" w:lineRule="exact"/>
        <w:jc w:val="both"/>
        <w:rPr>
          <w:rFonts w:ascii="ZapfHumnst BT" w:hAnsi="ZapfHumnst BT" w:cs="Arial"/>
          <w:sz w:val="23"/>
          <w:szCs w:val="23"/>
        </w:rPr>
      </w:pPr>
      <w:r w:rsidRPr="00520CF9">
        <w:rPr>
          <w:rFonts w:ascii="ZapfHumnst BT" w:hAnsi="ZapfHumnst BT" w:cs="Arial"/>
          <w:sz w:val="23"/>
          <w:szCs w:val="23"/>
        </w:rPr>
        <w:t xml:space="preserve">Nada mais havendo a tratar, o Sr. Presidente deu por encerrada a Sessão, do que para constar, eu, </w:t>
      </w:r>
      <w:r w:rsidR="00AD2F24" w:rsidRPr="00520CF9">
        <w:rPr>
          <w:rFonts w:ascii="ZapfHumnst BT" w:hAnsi="ZapfHumnst BT" w:cs="Arial"/>
          <w:sz w:val="23"/>
          <w:szCs w:val="23"/>
        </w:rPr>
        <w:t>Jean Carlos Andrade Soares</w:t>
      </w:r>
      <w:r w:rsidRPr="00520CF9">
        <w:rPr>
          <w:rFonts w:ascii="ZapfHumnst BT" w:hAnsi="ZapfHumnst BT" w:cs="Arial"/>
          <w:sz w:val="23"/>
          <w:szCs w:val="23"/>
        </w:rPr>
        <w:t xml:space="preserve">, </w:t>
      </w:r>
      <w:r w:rsidR="001E7541" w:rsidRPr="00520CF9">
        <w:rPr>
          <w:rFonts w:ascii="ZapfHumnst BT" w:hAnsi="ZapfHumnst BT" w:cs="Arial"/>
          <w:sz w:val="23"/>
          <w:szCs w:val="23"/>
        </w:rPr>
        <w:t>Chefe da Divisão de Apoio à 1ª Câmara do Tribunal de Contas do Estado do Piauí</w:t>
      </w:r>
      <w:r w:rsidRPr="00520CF9">
        <w:rPr>
          <w:rFonts w:ascii="ZapfHumnst BT" w:hAnsi="ZapfHumnst BT" w:cs="Arial"/>
          <w:sz w:val="23"/>
          <w:szCs w:val="23"/>
        </w:rPr>
        <w:t xml:space="preserve">, lavrei a presente ata, que, depois de lida e aprovada, será assinada pelo(a) </w:t>
      </w:r>
      <w:proofErr w:type="spellStart"/>
      <w:r w:rsidRPr="00520CF9">
        <w:rPr>
          <w:rFonts w:ascii="ZapfHumnst BT" w:hAnsi="ZapfHumnst BT" w:cs="Arial"/>
          <w:sz w:val="23"/>
          <w:szCs w:val="23"/>
        </w:rPr>
        <w:t>Sr</w:t>
      </w:r>
      <w:proofErr w:type="spellEnd"/>
      <w:r w:rsidRPr="00520CF9">
        <w:rPr>
          <w:rFonts w:ascii="ZapfHumnst BT" w:hAnsi="ZapfHumnst BT" w:cs="Arial"/>
          <w:sz w:val="23"/>
          <w:szCs w:val="23"/>
        </w:rPr>
        <w:t>(a). Presidente(a), pelo(s) Conselheiro(s), pelo(s) Conselheiro(s) Substituto(s), pelo(a) Procurador(a) e por mim subscrito.</w:t>
      </w:r>
    </w:p>
    <w:p w14:paraId="76492653" w14:textId="77777777" w:rsidR="00782DE2" w:rsidRPr="00520CF9" w:rsidRDefault="00782DE2" w:rsidP="00717559">
      <w:pPr>
        <w:spacing w:line="340" w:lineRule="exact"/>
        <w:jc w:val="both"/>
        <w:rPr>
          <w:rFonts w:ascii="ZapfHumnst BT" w:hAnsi="ZapfHumnst BT" w:cs="Arial"/>
          <w:sz w:val="23"/>
          <w:szCs w:val="23"/>
        </w:rPr>
      </w:pPr>
    </w:p>
    <w:p w14:paraId="2933B3DF" w14:textId="6B90BE93" w:rsidR="000C6CD2" w:rsidRPr="00520CF9" w:rsidRDefault="004758C4" w:rsidP="00717559">
      <w:pPr>
        <w:keepNext/>
        <w:spacing w:line="340" w:lineRule="exact"/>
        <w:jc w:val="both"/>
        <w:rPr>
          <w:rFonts w:ascii="ZapfHumnst BT" w:hAnsi="ZapfHumnst BT" w:cs="Arial"/>
          <w:sz w:val="23"/>
          <w:szCs w:val="23"/>
        </w:rPr>
      </w:pPr>
      <w:r w:rsidRPr="00520CF9">
        <w:rPr>
          <w:rFonts w:ascii="ZapfHumnst BT" w:hAnsi="ZapfHumnst BT" w:cs="Arial"/>
          <w:sz w:val="23"/>
          <w:szCs w:val="23"/>
        </w:rPr>
        <w:t>Cons.ª Rejane Ribeiro Sousa Dias</w:t>
      </w:r>
      <w:r w:rsidR="000C6CD2" w:rsidRPr="00520CF9">
        <w:rPr>
          <w:rFonts w:ascii="ZapfHumnst BT" w:hAnsi="ZapfHumnst BT" w:cs="Arial"/>
          <w:sz w:val="23"/>
          <w:szCs w:val="23"/>
        </w:rPr>
        <w:t xml:space="preserve"> – Presidente</w:t>
      </w:r>
    </w:p>
    <w:p w14:paraId="534F89B6" w14:textId="008E7FB6" w:rsidR="004758C4" w:rsidRPr="00520CF9" w:rsidRDefault="004758C4" w:rsidP="00717559">
      <w:pPr>
        <w:keepNext/>
        <w:spacing w:line="340" w:lineRule="exact"/>
        <w:jc w:val="both"/>
        <w:rPr>
          <w:rFonts w:ascii="ZapfHumnst BT" w:hAnsi="ZapfHumnst BT" w:cs="Arial"/>
          <w:sz w:val="23"/>
          <w:szCs w:val="23"/>
        </w:rPr>
      </w:pPr>
      <w:r w:rsidRPr="00520CF9">
        <w:rPr>
          <w:rFonts w:ascii="ZapfHumnst BT" w:hAnsi="ZapfHumnst BT" w:cs="Arial"/>
          <w:sz w:val="23"/>
          <w:szCs w:val="23"/>
        </w:rPr>
        <w:t>Cons. Kleber Dantas Eulálio</w:t>
      </w:r>
    </w:p>
    <w:p w14:paraId="016B2A5B" w14:textId="5EF4E887" w:rsidR="0040688D" w:rsidRPr="00520CF9" w:rsidRDefault="0040688D" w:rsidP="00717559">
      <w:pPr>
        <w:keepNext/>
        <w:spacing w:line="340" w:lineRule="exact"/>
        <w:jc w:val="both"/>
        <w:rPr>
          <w:rFonts w:ascii="ZapfHumnst BT" w:hAnsi="ZapfHumnst BT" w:cs="Arial"/>
          <w:sz w:val="23"/>
          <w:szCs w:val="23"/>
        </w:rPr>
      </w:pPr>
      <w:r w:rsidRPr="00520CF9">
        <w:rPr>
          <w:rFonts w:ascii="ZapfHumnst BT" w:hAnsi="ZapfHumnst BT" w:cs="Arial"/>
          <w:sz w:val="23"/>
          <w:szCs w:val="23"/>
        </w:rPr>
        <w:t>Cons. Substituto Jaylson Fabianh Lopes Campelo</w:t>
      </w:r>
    </w:p>
    <w:p w14:paraId="5D3B411B" w14:textId="77777777" w:rsidR="000C6CD2" w:rsidRPr="00520CF9" w:rsidRDefault="000C6CD2" w:rsidP="00717559">
      <w:pPr>
        <w:keepNext/>
        <w:spacing w:line="340" w:lineRule="exact"/>
        <w:jc w:val="both"/>
        <w:rPr>
          <w:rFonts w:ascii="ZapfHumnst BT" w:hAnsi="ZapfHumnst BT" w:cs="Arial"/>
          <w:sz w:val="23"/>
          <w:szCs w:val="23"/>
        </w:rPr>
      </w:pPr>
      <w:r w:rsidRPr="00520CF9">
        <w:rPr>
          <w:rFonts w:ascii="ZapfHumnst BT" w:hAnsi="ZapfHumnst BT" w:cs="Arial"/>
          <w:sz w:val="23"/>
          <w:szCs w:val="23"/>
        </w:rPr>
        <w:t>Cons. Substituto Jackson Nobre Veras</w:t>
      </w:r>
    </w:p>
    <w:p w14:paraId="3020131C" w14:textId="3A923E95" w:rsidR="00B33A77" w:rsidRPr="00520CF9" w:rsidRDefault="000C6CD2" w:rsidP="00717559">
      <w:pPr>
        <w:keepNext/>
        <w:spacing w:line="340" w:lineRule="exact"/>
        <w:jc w:val="both"/>
        <w:rPr>
          <w:rFonts w:ascii="ZapfHumnst BT" w:hAnsi="ZapfHumnst BT" w:cs="Arial"/>
          <w:sz w:val="23"/>
          <w:szCs w:val="23"/>
        </w:rPr>
      </w:pPr>
      <w:r w:rsidRPr="00520CF9">
        <w:rPr>
          <w:rFonts w:ascii="ZapfHumnst BT" w:hAnsi="ZapfHumnst BT" w:cs="Arial"/>
          <w:sz w:val="23"/>
          <w:szCs w:val="23"/>
        </w:rPr>
        <w:t>Procurador Márcio André Madeira de Vasconcelos – Procurador(a) de Contas junto ao TCE</w:t>
      </w:r>
      <w:r w:rsidR="00602A03" w:rsidRPr="00520CF9">
        <w:rPr>
          <w:rFonts w:ascii="ZapfHumnst BT" w:hAnsi="ZapfHumnst BT" w:cs="Arial"/>
          <w:sz w:val="23"/>
          <w:szCs w:val="23"/>
        </w:rPr>
        <w:t>.</w:t>
      </w:r>
      <w:bookmarkEnd w:id="0"/>
    </w:p>
    <w:sectPr w:rsidR="00B33A77" w:rsidRPr="00520CF9" w:rsidSect="00620A7F">
      <w:headerReference w:type="default" r:id="rId9"/>
      <w:footerReference w:type="default" r:id="rId10"/>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5E66D" w14:textId="77777777" w:rsidR="006E2AB0" w:rsidRDefault="006E2AB0" w:rsidP="00BE1DA4">
      <w:r>
        <w:separator/>
      </w:r>
    </w:p>
  </w:endnote>
  <w:endnote w:type="continuationSeparator" w:id="0">
    <w:p w14:paraId="2DB6FCF3" w14:textId="77777777" w:rsidR="006E2AB0" w:rsidRDefault="006E2AB0" w:rsidP="00B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lage">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panose1 w:val="020B05020505080903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F441" w14:textId="3CB6FCDA" w:rsidR="00D92492" w:rsidRPr="00B726E0" w:rsidRDefault="00D92492" w:rsidP="007143C7">
    <w:pPr>
      <w:pStyle w:val="Rodap"/>
      <w:pBdr>
        <w:top w:val="single" w:sz="4" w:space="1" w:color="auto"/>
      </w:pBdr>
      <w:tabs>
        <w:tab w:val="clear" w:pos="8504"/>
        <w:tab w:val="right" w:pos="8505"/>
      </w:tabs>
      <w:ind w:right="-1"/>
      <w:jc w:val="both"/>
      <w:rPr>
        <w:rFonts w:ascii="Arial" w:hAnsi="Arial" w:cs="Arial"/>
        <w:i/>
        <w:sz w:val="16"/>
        <w:szCs w:val="16"/>
      </w:rPr>
    </w:pPr>
    <w:r w:rsidRPr="00B726E0">
      <w:rPr>
        <w:rFonts w:ascii="Arial" w:hAnsi="Arial" w:cs="Arial"/>
        <w:i/>
        <w:sz w:val="18"/>
        <w:szCs w:val="18"/>
      </w:rPr>
      <w:t>Ata da Sessão Ordinária da Primeira Câmara nº 0</w:t>
    </w:r>
    <w:r w:rsidR="00937839">
      <w:rPr>
        <w:rFonts w:ascii="Arial" w:hAnsi="Arial" w:cs="Arial"/>
        <w:i/>
        <w:sz w:val="18"/>
        <w:szCs w:val="18"/>
      </w:rPr>
      <w:t>0</w:t>
    </w:r>
    <w:r w:rsidR="00136F37">
      <w:rPr>
        <w:rFonts w:ascii="Arial" w:hAnsi="Arial" w:cs="Arial"/>
        <w:i/>
        <w:sz w:val="18"/>
        <w:szCs w:val="18"/>
      </w:rPr>
      <w:t>2</w:t>
    </w:r>
    <w:r w:rsidRPr="00B726E0">
      <w:rPr>
        <w:rFonts w:ascii="Arial" w:hAnsi="Arial" w:cs="Arial"/>
        <w:i/>
        <w:sz w:val="18"/>
        <w:szCs w:val="18"/>
      </w:rPr>
      <w:t xml:space="preserve"> de </w:t>
    </w:r>
    <w:r w:rsidR="00136F37">
      <w:rPr>
        <w:rFonts w:ascii="Arial" w:hAnsi="Arial" w:cs="Arial"/>
        <w:i/>
        <w:sz w:val="18"/>
        <w:szCs w:val="18"/>
      </w:rPr>
      <w:t>10/02</w:t>
    </w:r>
    <w:r w:rsidR="00937839">
      <w:rPr>
        <w:rFonts w:ascii="Arial" w:hAnsi="Arial" w:cs="Arial"/>
        <w:i/>
        <w:sz w:val="18"/>
        <w:szCs w:val="18"/>
      </w:rPr>
      <w:t>/2026</w:t>
    </w:r>
    <w:r w:rsidRPr="00B726E0">
      <w:rPr>
        <w:rFonts w:ascii="Arial" w:hAnsi="Arial" w:cs="Arial"/>
        <w:i/>
        <w:sz w:val="18"/>
        <w:szCs w:val="18"/>
      </w:rPr>
      <w:t>.</w:t>
    </w:r>
    <w:r w:rsidRPr="00B726E0">
      <w:rPr>
        <w:rFonts w:ascii="Arial" w:hAnsi="Arial" w:cs="Arial"/>
        <w:i/>
        <w:sz w:val="18"/>
        <w:szCs w:val="18"/>
      </w:rPr>
      <w:tab/>
      <w:t xml:space="preserve"> </w:t>
    </w:r>
    <w:r w:rsidRPr="00B726E0">
      <w:rPr>
        <w:rStyle w:val="Nmerodepgina"/>
        <w:rFonts w:ascii="Arial" w:hAnsi="Arial" w:cs="Arial"/>
        <w:i/>
        <w:sz w:val="18"/>
        <w:szCs w:val="18"/>
      </w:rPr>
      <w:fldChar w:fldCharType="begin"/>
    </w:r>
    <w:r w:rsidRPr="00B726E0">
      <w:rPr>
        <w:rStyle w:val="Nmerodepgina"/>
        <w:rFonts w:ascii="Arial" w:hAnsi="Arial" w:cs="Arial"/>
        <w:i/>
        <w:sz w:val="18"/>
        <w:szCs w:val="18"/>
      </w:rPr>
      <w:instrText xml:space="preserve"> PAGE </w:instrText>
    </w:r>
    <w:r w:rsidRPr="00B726E0">
      <w:rPr>
        <w:rStyle w:val="Nmerodepgina"/>
        <w:rFonts w:ascii="Arial" w:hAnsi="Arial" w:cs="Arial"/>
        <w:i/>
        <w:sz w:val="18"/>
        <w:szCs w:val="18"/>
      </w:rPr>
      <w:fldChar w:fldCharType="separate"/>
    </w:r>
    <w:r w:rsidR="00520CF9">
      <w:rPr>
        <w:rStyle w:val="Nmerodepgina"/>
        <w:rFonts w:ascii="Arial" w:hAnsi="Arial" w:cs="Arial"/>
        <w:i/>
        <w:noProof/>
        <w:sz w:val="18"/>
        <w:szCs w:val="18"/>
      </w:rPr>
      <w:t>11</w:t>
    </w:r>
    <w:r w:rsidRPr="00B726E0">
      <w:rPr>
        <w:rStyle w:val="Nmerodepgina"/>
        <w:rFonts w:ascii="Arial" w:hAnsi="Arial" w:cs="Arial"/>
        <w:i/>
        <w:sz w:val="18"/>
        <w:szCs w:val="18"/>
      </w:rPr>
      <w:fldChar w:fldCharType="end"/>
    </w:r>
  </w:p>
  <w:p w14:paraId="79427A43" w14:textId="77777777" w:rsidR="00D92492" w:rsidRDefault="00D92492" w:rsidP="000C335D">
    <w:pPr>
      <w:pStyle w:val="Rodap"/>
      <w:tabs>
        <w:tab w:val="clear" w:pos="4252"/>
        <w:tab w:val="center" w:pos="467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20409" w14:textId="77777777" w:rsidR="006E2AB0" w:rsidRDefault="006E2AB0" w:rsidP="00BE1DA4">
      <w:r>
        <w:separator/>
      </w:r>
    </w:p>
  </w:footnote>
  <w:footnote w:type="continuationSeparator" w:id="0">
    <w:p w14:paraId="36391468" w14:textId="77777777" w:rsidR="006E2AB0" w:rsidRDefault="006E2AB0" w:rsidP="00BE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36D3" w14:textId="15D4BA59" w:rsidR="00D92492" w:rsidRDefault="001068E0">
    <w:pPr>
      <w:pStyle w:val="Cabealho"/>
    </w:pPr>
    <w:r>
      <w:rPr>
        <w:noProof/>
      </w:rPr>
      <mc:AlternateContent>
        <mc:Choice Requires="wps">
          <w:drawing>
            <wp:anchor distT="0" distB="0" distL="114300" distR="114300" simplePos="0" relativeHeight="251657216" behindDoc="0" locked="0" layoutInCell="1" allowOverlap="1" wp14:anchorId="67A16F6D" wp14:editId="1630BBBE">
              <wp:simplePos x="0" y="0"/>
              <wp:positionH relativeFrom="column">
                <wp:posOffset>2344420</wp:posOffset>
              </wp:positionH>
              <wp:positionV relativeFrom="paragraph">
                <wp:posOffset>-27305</wp:posOffset>
              </wp:positionV>
              <wp:extent cx="2684780" cy="368300"/>
              <wp:effectExtent l="0" t="0" r="127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780" cy="368300"/>
                      </a:xfrm>
                      <a:prstGeom prst="rect">
                        <a:avLst/>
                      </a:prstGeom>
                      <a:solidFill>
                        <a:sysClr val="window" lastClr="FFFFFF"/>
                      </a:solidFill>
                      <a:ln w="6350">
                        <a:noFill/>
                      </a:ln>
                      <a:effectLst/>
                    </wps:spPr>
                    <wps:txbx>
                      <w:txbxContent>
                        <w:p w14:paraId="2B52E719" w14:textId="7FD54996" w:rsidR="00D92492" w:rsidRPr="0099492C" w:rsidRDefault="00D92492" w:rsidP="001D0484">
                          <w:pPr>
                            <w:rPr>
                              <w:rFonts w:ascii="ZapfHumnst BT" w:hAnsi="ZapfHumnst BT"/>
                              <w:sz w:val="18"/>
                              <w:szCs w:val="18"/>
                            </w:rPr>
                          </w:pPr>
                          <w:r w:rsidRPr="0099492C">
                            <w:rPr>
                              <w:rFonts w:ascii="ZapfHumnst BT" w:hAnsi="ZapfHumnst BT"/>
                              <w:sz w:val="18"/>
                              <w:szCs w:val="18"/>
                            </w:rPr>
                            <w:t>SECRETARIA D</w:t>
                          </w:r>
                          <w:r w:rsidR="001068E0">
                            <w:rPr>
                              <w:rFonts w:ascii="ZapfHumnst BT" w:hAnsi="ZapfHumnst BT"/>
                              <w:sz w:val="18"/>
                              <w:szCs w:val="18"/>
                            </w:rPr>
                            <w:t>E PROCESSAMENTO E JULGAMENTO</w:t>
                          </w:r>
                        </w:p>
                        <w:p w14:paraId="26786C8C" w14:textId="79D50EC8" w:rsidR="00D92492" w:rsidRPr="00F3712F" w:rsidRDefault="001068E0" w:rsidP="001D0484">
                          <w:pPr>
                            <w:rPr>
                              <w:rFonts w:ascii="ZapfHumnst BT" w:hAnsi="ZapfHumnst BT"/>
                              <w:sz w:val="16"/>
                              <w:szCs w:val="16"/>
                            </w:rPr>
                          </w:pPr>
                          <w:r>
                            <w:rPr>
                              <w:rFonts w:ascii="ZapfHumnst BT" w:hAnsi="ZapfHumnst BT"/>
                              <w:sz w:val="18"/>
                              <w:szCs w:val="18"/>
                            </w:rPr>
                            <w:t>Divisão de Apoio à 1</w:t>
                          </w:r>
                          <w:r>
                            <w:rPr>
                              <w:rFonts w:ascii="Arial" w:hAnsi="Arial" w:cs="Arial"/>
                              <w:sz w:val="18"/>
                              <w:szCs w:val="18"/>
                            </w:rPr>
                            <w:t>ª</w:t>
                          </w:r>
                          <w:r w:rsidR="00D92492">
                            <w:rPr>
                              <w:rFonts w:ascii="ZapfHumnst BT" w:hAnsi="ZapfHumnst BT"/>
                              <w:sz w:val="18"/>
                              <w:szCs w:val="18"/>
                            </w:rPr>
                            <w:t xml:space="preserve"> Câmara</w:t>
                          </w:r>
                        </w:p>
                        <w:p w14:paraId="74E8EEC1" w14:textId="77777777" w:rsidR="00D92492" w:rsidRDefault="00D92492" w:rsidP="001D0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A16F6D" id="_x0000_t202" coordsize="21600,21600" o:spt="202" path="m,l,21600r21600,l21600,xe">
              <v:stroke joinstyle="miter"/>
              <v:path gradientshapeok="t" o:connecttype="rect"/>
            </v:shapetype>
            <v:shape id="Caixa de texto 3" o:spid="_x0000_s1026" type="#_x0000_t202" style="position:absolute;margin-left:184.6pt;margin-top:-2.15pt;width:211.4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" fillcolor="window" stroked="f" strokeweight=".5pt">
              <v:textbox>
                <w:txbxContent>
                  <w:p w14:paraId="2B52E719" w14:textId="7FD54996" w:rsidR="00D92492" w:rsidRPr="0099492C" w:rsidRDefault="00D92492" w:rsidP="001D0484">
                    <w:pPr>
                      <w:rPr>
                        <w:rFonts w:ascii="ZapfHumnst BT" w:hAnsi="ZapfHumnst BT"/>
                        <w:sz w:val="18"/>
                        <w:szCs w:val="18"/>
                      </w:rPr>
                    </w:pPr>
                    <w:r w:rsidRPr="0099492C">
                      <w:rPr>
                        <w:rFonts w:ascii="ZapfHumnst BT" w:hAnsi="ZapfHumnst BT"/>
                        <w:sz w:val="18"/>
                        <w:szCs w:val="18"/>
                      </w:rPr>
                      <w:t>SECRETARIA D</w:t>
                    </w:r>
                    <w:r w:rsidR="001068E0">
                      <w:rPr>
                        <w:rFonts w:ascii="ZapfHumnst BT" w:hAnsi="ZapfHumnst BT"/>
                        <w:sz w:val="18"/>
                        <w:szCs w:val="18"/>
                      </w:rPr>
                      <w:t>E PROCESSAMENTO E JULGAMENTO</w:t>
                    </w:r>
                  </w:p>
                  <w:p w14:paraId="26786C8C" w14:textId="79D50EC8" w:rsidR="00D92492" w:rsidRPr="00F3712F" w:rsidRDefault="001068E0" w:rsidP="001D0484">
                    <w:pPr>
                      <w:rPr>
                        <w:rFonts w:ascii="ZapfHumnst BT" w:hAnsi="ZapfHumnst BT"/>
                        <w:sz w:val="16"/>
                        <w:szCs w:val="16"/>
                      </w:rPr>
                    </w:pPr>
                    <w:r>
                      <w:rPr>
                        <w:rFonts w:ascii="ZapfHumnst BT" w:hAnsi="ZapfHumnst BT"/>
                        <w:sz w:val="18"/>
                        <w:szCs w:val="18"/>
                      </w:rPr>
                      <w:t>Divisão de Apoio à 1</w:t>
                    </w:r>
                    <w:r>
                      <w:rPr>
                        <w:rFonts w:ascii="Arial" w:hAnsi="Arial" w:cs="Arial"/>
                        <w:sz w:val="18"/>
                        <w:szCs w:val="18"/>
                      </w:rPr>
                      <w:t>ª</w:t>
                    </w:r>
                    <w:r w:rsidR="00D92492">
                      <w:rPr>
                        <w:rFonts w:ascii="ZapfHumnst BT" w:hAnsi="ZapfHumnst BT"/>
                        <w:sz w:val="18"/>
                        <w:szCs w:val="18"/>
                      </w:rPr>
                      <w:t xml:space="preserve"> Câmara</w:t>
                    </w:r>
                  </w:p>
                  <w:p w14:paraId="74E8EEC1" w14:textId="77777777" w:rsidR="00D92492" w:rsidRDefault="00D92492" w:rsidP="001D0484"/>
                </w:txbxContent>
              </v:textbox>
            </v:shape>
          </w:pict>
        </mc:Fallback>
      </mc:AlternateContent>
    </w:r>
    <w:r w:rsidR="00D92492">
      <w:rPr>
        <w:noProof/>
      </w:rPr>
      <w:drawing>
        <wp:anchor distT="0" distB="0" distL="114300" distR="114300" simplePos="0" relativeHeight="251658240" behindDoc="1" locked="0" layoutInCell="1" allowOverlap="1" wp14:anchorId="373C9CAA" wp14:editId="1CFDA181">
          <wp:simplePos x="0" y="0"/>
          <wp:positionH relativeFrom="column">
            <wp:posOffset>-789430</wp:posOffset>
          </wp:positionH>
          <wp:positionV relativeFrom="paragraph">
            <wp:posOffset>-343869</wp:posOffset>
          </wp:positionV>
          <wp:extent cx="6452867" cy="961970"/>
          <wp:effectExtent l="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144" cy="962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5DD"/>
    <w:multiLevelType w:val="hybridMultilevel"/>
    <w:tmpl w:val="ECB444DE"/>
    <w:lvl w:ilvl="0" w:tplc="8C6EF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07058"/>
    <w:multiLevelType w:val="hybridMultilevel"/>
    <w:tmpl w:val="61AEAD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0541F6"/>
    <w:multiLevelType w:val="hybridMultilevel"/>
    <w:tmpl w:val="6E5631A8"/>
    <w:lvl w:ilvl="0" w:tplc="97062E5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
    <w:nsid w:val="0E5F7376"/>
    <w:multiLevelType w:val="multilevel"/>
    <w:tmpl w:val="CF2EA666"/>
    <w:lvl w:ilvl="0">
      <w:start w:val="1"/>
      <w:numFmt w:val="decimal"/>
      <w:lvlText w:val="%1."/>
      <w:lvlJc w:val="left"/>
      <w:pPr>
        <w:ind w:left="720" w:hanging="360"/>
      </w:p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570" w:hanging="2160"/>
      </w:pPr>
      <w:rPr>
        <w:rFonts w:hint="default"/>
      </w:rPr>
    </w:lvl>
    <w:lvl w:ilvl="8">
      <w:start w:val="1"/>
      <w:numFmt w:val="decimal"/>
      <w:isLgl/>
      <w:lvlText w:val="%1.%2.%3.%4.%5.%6.%7.%8.%9."/>
      <w:lvlJc w:val="left"/>
      <w:pPr>
        <w:ind w:left="3720" w:hanging="2160"/>
      </w:pPr>
      <w:rPr>
        <w:rFonts w:hint="default"/>
      </w:rPr>
    </w:lvl>
  </w:abstractNum>
  <w:abstractNum w:abstractNumId="4">
    <w:nsid w:val="104B4089"/>
    <w:multiLevelType w:val="hybridMultilevel"/>
    <w:tmpl w:val="9490BF86"/>
    <w:lvl w:ilvl="0" w:tplc="EDE297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5C5983"/>
    <w:multiLevelType w:val="multilevel"/>
    <w:tmpl w:val="1A50B1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14524F96"/>
    <w:multiLevelType w:val="multilevel"/>
    <w:tmpl w:val="03FC3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B327317"/>
    <w:multiLevelType w:val="hybridMultilevel"/>
    <w:tmpl w:val="2990C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9F48E5"/>
    <w:multiLevelType w:val="hybridMultilevel"/>
    <w:tmpl w:val="9064DE58"/>
    <w:lvl w:ilvl="0" w:tplc="453EC96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1F111059"/>
    <w:multiLevelType w:val="hybridMultilevel"/>
    <w:tmpl w:val="9F9008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390782A"/>
    <w:multiLevelType w:val="hybridMultilevel"/>
    <w:tmpl w:val="6736F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C737ABE"/>
    <w:multiLevelType w:val="hybridMultilevel"/>
    <w:tmpl w:val="315CE216"/>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D4574D2"/>
    <w:multiLevelType w:val="hybridMultilevel"/>
    <w:tmpl w:val="F3A4A2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C01C23"/>
    <w:multiLevelType w:val="hybridMultilevel"/>
    <w:tmpl w:val="8B12CFEA"/>
    <w:lvl w:ilvl="0" w:tplc="69C64BAE">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5897C60"/>
    <w:multiLevelType w:val="hybridMultilevel"/>
    <w:tmpl w:val="3776297A"/>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5E41F48"/>
    <w:multiLevelType w:val="hybridMultilevel"/>
    <w:tmpl w:val="ABEE7C98"/>
    <w:lvl w:ilvl="0" w:tplc="8EA028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3EDC3D6F"/>
    <w:multiLevelType w:val="multilevel"/>
    <w:tmpl w:val="65B2D1AA"/>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42090C0F"/>
    <w:multiLevelType w:val="hybridMultilevel"/>
    <w:tmpl w:val="884E9ADC"/>
    <w:lvl w:ilvl="0" w:tplc="04160013">
      <w:start w:val="1"/>
      <w:numFmt w:val="upperRoman"/>
      <w:lvlText w:val="%1."/>
      <w:lvlJc w:val="righ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8">
    <w:nsid w:val="422A0D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CA09BF"/>
    <w:multiLevelType w:val="multilevel"/>
    <w:tmpl w:val="AC945C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44E94F34"/>
    <w:multiLevelType w:val="hybridMultilevel"/>
    <w:tmpl w:val="96DE46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8081D35"/>
    <w:multiLevelType w:val="hybridMultilevel"/>
    <w:tmpl w:val="6BC84E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262350"/>
    <w:multiLevelType w:val="hybridMultilevel"/>
    <w:tmpl w:val="5F9ECC5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4F04DF5"/>
    <w:multiLevelType w:val="hybridMultilevel"/>
    <w:tmpl w:val="FE8E1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6373886"/>
    <w:multiLevelType w:val="hybridMultilevel"/>
    <w:tmpl w:val="CD3AC9E2"/>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78B4862"/>
    <w:multiLevelType w:val="hybridMultilevel"/>
    <w:tmpl w:val="46464BC6"/>
    <w:lvl w:ilvl="0" w:tplc="04160017">
      <w:start w:val="1"/>
      <w:numFmt w:val="lowerLetter"/>
      <w:lvlText w:val="%1)"/>
      <w:lvlJc w:val="left"/>
      <w:pPr>
        <w:ind w:left="1808" w:hanging="360"/>
      </w:pPr>
    </w:lvl>
    <w:lvl w:ilvl="1" w:tplc="04160019" w:tentative="1">
      <w:start w:val="1"/>
      <w:numFmt w:val="lowerLetter"/>
      <w:lvlText w:val="%2."/>
      <w:lvlJc w:val="left"/>
      <w:pPr>
        <w:ind w:left="2528" w:hanging="360"/>
      </w:pPr>
    </w:lvl>
    <w:lvl w:ilvl="2" w:tplc="0416001B" w:tentative="1">
      <w:start w:val="1"/>
      <w:numFmt w:val="lowerRoman"/>
      <w:lvlText w:val="%3."/>
      <w:lvlJc w:val="right"/>
      <w:pPr>
        <w:ind w:left="3248" w:hanging="180"/>
      </w:pPr>
    </w:lvl>
    <w:lvl w:ilvl="3" w:tplc="0416000F" w:tentative="1">
      <w:start w:val="1"/>
      <w:numFmt w:val="decimal"/>
      <w:lvlText w:val="%4."/>
      <w:lvlJc w:val="left"/>
      <w:pPr>
        <w:ind w:left="3968" w:hanging="360"/>
      </w:pPr>
    </w:lvl>
    <w:lvl w:ilvl="4" w:tplc="04160019" w:tentative="1">
      <w:start w:val="1"/>
      <w:numFmt w:val="lowerLetter"/>
      <w:lvlText w:val="%5."/>
      <w:lvlJc w:val="left"/>
      <w:pPr>
        <w:ind w:left="4688" w:hanging="360"/>
      </w:pPr>
    </w:lvl>
    <w:lvl w:ilvl="5" w:tplc="0416001B" w:tentative="1">
      <w:start w:val="1"/>
      <w:numFmt w:val="lowerRoman"/>
      <w:lvlText w:val="%6."/>
      <w:lvlJc w:val="right"/>
      <w:pPr>
        <w:ind w:left="5408" w:hanging="180"/>
      </w:pPr>
    </w:lvl>
    <w:lvl w:ilvl="6" w:tplc="0416000F" w:tentative="1">
      <w:start w:val="1"/>
      <w:numFmt w:val="decimal"/>
      <w:lvlText w:val="%7."/>
      <w:lvlJc w:val="left"/>
      <w:pPr>
        <w:ind w:left="6128" w:hanging="360"/>
      </w:pPr>
    </w:lvl>
    <w:lvl w:ilvl="7" w:tplc="04160019" w:tentative="1">
      <w:start w:val="1"/>
      <w:numFmt w:val="lowerLetter"/>
      <w:lvlText w:val="%8."/>
      <w:lvlJc w:val="left"/>
      <w:pPr>
        <w:ind w:left="6848" w:hanging="360"/>
      </w:pPr>
    </w:lvl>
    <w:lvl w:ilvl="8" w:tplc="0416001B" w:tentative="1">
      <w:start w:val="1"/>
      <w:numFmt w:val="lowerRoman"/>
      <w:lvlText w:val="%9."/>
      <w:lvlJc w:val="right"/>
      <w:pPr>
        <w:ind w:left="7568" w:hanging="180"/>
      </w:pPr>
    </w:lvl>
  </w:abstractNum>
  <w:abstractNum w:abstractNumId="26">
    <w:nsid w:val="58295FD6"/>
    <w:multiLevelType w:val="hybridMultilevel"/>
    <w:tmpl w:val="E53CE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B7C7908"/>
    <w:multiLevelType w:val="hybridMultilevel"/>
    <w:tmpl w:val="0868D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D984EAC"/>
    <w:multiLevelType w:val="hybridMultilevel"/>
    <w:tmpl w:val="4C02634A"/>
    <w:lvl w:ilvl="0" w:tplc="5C8AA01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9">
    <w:nsid w:val="62DA120C"/>
    <w:multiLevelType w:val="hybridMultilevel"/>
    <w:tmpl w:val="E87A3914"/>
    <w:lvl w:ilvl="0" w:tplc="04160013">
      <w:start w:val="1"/>
      <w:numFmt w:val="upp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nsid w:val="66EE766E"/>
    <w:multiLevelType w:val="multilevel"/>
    <w:tmpl w:val="2F006A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nsid w:val="6B1D0656"/>
    <w:multiLevelType w:val="hybridMultilevel"/>
    <w:tmpl w:val="74348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B72556C"/>
    <w:multiLevelType w:val="multilevel"/>
    <w:tmpl w:val="292608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nsid w:val="6EE051BD"/>
    <w:multiLevelType w:val="multilevel"/>
    <w:tmpl w:val="FDAC51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nsid w:val="72016B14"/>
    <w:multiLevelType w:val="hybridMultilevel"/>
    <w:tmpl w:val="B07621EC"/>
    <w:lvl w:ilvl="0" w:tplc="3FAE681E">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2335A6C"/>
    <w:multiLevelType w:val="hybridMultilevel"/>
    <w:tmpl w:val="F56861AA"/>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44968E4"/>
    <w:multiLevelType w:val="hybridMultilevel"/>
    <w:tmpl w:val="7244372E"/>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77D558F"/>
    <w:multiLevelType w:val="hybridMultilevel"/>
    <w:tmpl w:val="E0B88668"/>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7FA106B"/>
    <w:multiLevelType w:val="hybridMultilevel"/>
    <w:tmpl w:val="26E23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C1B6355"/>
    <w:multiLevelType w:val="hybridMultilevel"/>
    <w:tmpl w:val="4B72CF3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8"/>
  </w:num>
  <w:num w:numId="3">
    <w:abstractNumId w:val="29"/>
  </w:num>
  <w:num w:numId="4">
    <w:abstractNumId w:val="1"/>
  </w:num>
  <w:num w:numId="5">
    <w:abstractNumId w:val="26"/>
  </w:num>
  <w:num w:numId="6">
    <w:abstractNumId w:val="31"/>
  </w:num>
  <w:num w:numId="7">
    <w:abstractNumId w:val="25"/>
  </w:num>
  <w:num w:numId="8">
    <w:abstractNumId w:val="36"/>
  </w:num>
  <w:num w:numId="9">
    <w:abstractNumId w:val="14"/>
  </w:num>
  <w:num w:numId="10">
    <w:abstractNumId w:val="9"/>
  </w:num>
  <w:num w:numId="11">
    <w:abstractNumId w:val="21"/>
  </w:num>
  <w:num w:numId="12">
    <w:abstractNumId w:val="10"/>
  </w:num>
  <w:num w:numId="13">
    <w:abstractNumId w:val="12"/>
  </w:num>
  <w:num w:numId="14">
    <w:abstractNumId w:val="38"/>
  </w:num>
  <w:num w:numId="15">
    <w:abstractNumId w:val="20"/>
  </w:num>
  <w:num w:numId="16">
    <w:abstractNumId w:val="37"/>
  </w:num>
  <w:num w:numId="17">
    <w:abstractNumId w:val="13"/>
  </w:num>
  <w:num w:numId="18">
    <w:abstractNumId w:val="34"/>
  </w:num>
  <w:num w:numId="19">
    <w:abstractNumId w:val="7"/>
  </w:num>
  <w:num w:numId="20">
    <w:abstractNumId w:val="11"/>
  </w:num>
  <w:num w:numId="21">
    <w:abstractNumId w:val="18"/>
  </w:num>
  <w:num w:numId="22">
    <w:abstractNumId w:val="39"/>
  </w:num>
  <w:num w:numId="23">
    <w:abstractNumId w:val="4"/>
  </w:num>
  <w:num w:numId="24">
    <w:abstractNumId w:val="6"/>
  </w:num>
  <w:num w:numId="25">
    <w:abstractNumId w:val="15"/>
  </w:num>
  <w:num w:numId="26">
    <w:abstractNumId w:val="0"/>
  </w:num>
  <w:num w:numId="27">
    <w:abstractNumId w:val="19"/>
  </w:num>
  <w:num w:numId="28">
    <w:abstractNumId w:val="3"/>
  </w:num>
  <w:num w:numId="29">
    <w:abstractNumId w:val="5"/>
  </w:num>
  <w:num w:numId="30">
    <w:abstractNumId w:val="23"/>
  </w:num>
  <w:num w:numId="31">
    <w:abstractNumId w:val="22"/>
  </w:num>
  <w:num w:numId="32">
    <w:abstractNumId w:val="24"/>
  </w:num>
  <w:num w:numId="33">
    <w:abstractNumId w:val="35"/>
  </w:num>
  <w:num w:numId="34">
    <w:abstractNumId w:val="28"/>
  </w:num>
  <w:num w:numId="35">
    <w:abstractNumId w:val="2"/>
  </w:num>
  <w:num w:numId="36">
    <w:abstractNumId w:val="30"/>
  </w:num>
  <w:num w:numId="37">
    <w:abstractNumId w:val="32"/>
  </w:num>
  <w:num w:numId="38">
    <w:abstractNumId w:val="33"/>
  </w:num>
  <w:num w:numId="39">
    <w:abstractNumId w:val="16"/>
  </w:num>
  <w:num w:numId="4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9B"/>
    <w:rsid w:val="00002F89"/>
    <w:rsid w:val="00004F14"/>
    <w:rsid w:val="00007B8E"/>
    <w:rsid w:val="00010CC4"/>
    <w:rsid w:val="00010E9D"/>
    <w:rsid w:val="000125D0"/>
    <w:rsid w:val="00012C64"/>
    <w:rsid w:val="00013AA1"/>
    <w:rsid w:val="00014D8B"/>
    <w:rsid w:val="00016B35"/>
    <w:rsid w:val="00016DF8"/>
    <w:rsid w:val="00017323"/>
    <w:rsid w:val="000218C1"/>
    <w:rsid w:val="0003259D"/>
    <w:rsid w:val="00032747"/>
    <w:rsid w:val="00032A51"/>
    <w:rsid w:val="000330FF"/>
    <w:rsid w:val="000356CA"/>
    <w:rsid w:val="000466A3"/>
    <w:rsid w:val="00050D99"/>
    <w:rsid w:val="00052D8C"/>
    <w:rsid w:val="00054A59"/>
    <w:rsid w:val="00056260"/>
    <w:rsid w:val="000608B4"/>
    <w:rsid w:val="00060CB3"/>
    <w:rsid w:val="00065C37"/>
    <w:rsid w:val="00073462"/>
    <w:rsid w:val="000738B8"/>
    <w:rsid w:val="000766F8"/>
    <w:rsid w:val="00084850"/>
    <w:rsid w:val="00087C25"/>
    <w:rsid w:val="0009053A"/>
    <w:rsid w:val="00090BB6"/>
    <w:rsid w:val="0009543E"/>
    <w:rsid w:val="000A208F"/>
    <w:rsid w:val="000B1048"/>
    <w:rsid w:val="000B3347"/>
    <w:rsid w:val="000B480F"/>
    <w:rsid w:val="000B6C67"/>
    <w:rsid w:val="000B71FA"/>
    <w:rsid w:val="000C0511"/>
    <w:rsid w:val="000C335D"/>
    <w:rsid w:val="000C5A42"/>
    <w:rsid w:val="000C6CD2"/>
    <w:rsid w:val="000D18DA"/>
    <w:rsid w:val="000D5123"/>
    <w:rsid w:val="000E1586"/>
    <w:rsid w:val="000E5472"/>
    <w:rsid w:val="000E7938"/>
    <w:rsid w:val="000F1F00"/>
    <w:rsid w:val="000F2C2A"/>
    <w:rsid w:val="000F3AFB"/>
    <w:rsid w:val="000F41F7"/>
    <w:rsid w:val="000F4FEE"/>
    <w:rsid w:val="000F55C1"/>
    <w:rsid w:val="000F6367"/>
    <w:rsid w:val="000F7400"/>
    <w:rsid w:val="0010131F"/>
    <w:rsid w:val="001019F4"/>
    <w:rsid w:val="00102E8C"/>
    <w:rsid w:val="00103CA3"/>
    <w:rsid w:val="00104CBA"/>
    <w:rsid w:val="001068E0"/>
    <w:rsid w:val="001102C8"/>
    <w:rsid w:val="00110540"/>
    <w:rsid w:val="0011104A"/>
    <w:rsid w:val="0011226F"/>
    <w:rsid w:val="00116FF3"/>
    <w:rsid w:val="00121D2B"/>
    <w:rsid w:val="00124E63"/>
    <w:rsid w:val="00125D7D"/>
    <w:rsid w:val="00125FF2"/>
    <w:rsid w:val="001314EE"/>
    <w:rsid w:val="00136F37"/>
    <w:rsid w:val="00144F01"/>
    <w:rsid w:val="00145C57"/>
    <w:rsid w:val="001511D2"/>
    <w:rsid w:val="00153E37"/>
    <w:rsid w:val="0015476E"/>
    <w:rsid w:val="00161DB5"/>
    <w:rsid w:val="00163391"/>
    <w:rsid w:val="00167DC5"/>
    <w:rsid w:val="00173B42"/>
    <w:rsid w:val="001755B6"/>
    <w:rsid w:val="001767E9"/>
    <w:rsid w:val="00177B17"/>
    <w:rsid w:val="00180EA1"/>
    <w:rsid w:val="00181780"/>
    <w:rsid w:val="00181F6E"/>
    <w:rsid w:val="0018732E"/>
    <w:rsid w:val="00190EE4"/>
    <w:rsid w:val="00191581"/>
    <w:rsid w:val="00194C77"/>
    <w:rsid w:val="00195022"/>
    <w:rsid w:val="001A16FE"/>
    <w:rsid w:val="001A2F82"/>
    <w:rsid w:val="001B0CD1"/>
    <w:rsid w:val="001B1C95"/>
    <w:rsid w:val="001B44DD"/>
    <w:rsid w:val="001C2281"/>
    <w:rsid w:val="001C2E32"/>
    <w:rsid w:val="001C4A58"/>
    <w:rsid w:val="001C5806"/>
    <w:rsid w:val="001C5A56"/>
    <w:rsid w:val="001C5B6C"/>
    <w:rsid w:val="001C6995"/>
    <w:rsid w:val="001C73F6"/>
    <w:rsid w:val="001D0484"/>
    <w:rsid w:val="001D19FE"/>
    <w:rsid w:val="001D2339"/>
    <w:rsid w:val="001D37E1"/>
    <w:rsid w:val="001E3938"/>
    <w:rsid w:val="001E5A55"/>
    <w:rsid w:val="001E5A86"/>
    <w:rsid w:val="001E7541"/>
    <w:rsid w:val="001E7AF9"/>
    <w:rsid w:val="001F4BCC"/>
    <w:rsid w:val="001F6F23"/>
    <w:rsid w:val="00200BDD"/>
    <w:rsid w:val="00201511"/>
    <w:rsid w:val="00204B71"/>
    <w:rsid w:val="002132CC"/>
    <w:rsid w:val="00213605"/>
    <w:rsid w:val="00224D5D"/>
    <w:rsid w:val="00226070"/>
    <w:rsid w:val="002350F9"/>
    <w:rsid w:val="00236323"/>
    <w:rsid w:val="0025235A"/>
    <w:rsid w:val="002570CB"/>
    <w:rsid w:val="002605BF"/>
    <w:rsid w:val="00261B44"/>
    <w:rsid w:val="00263B73"/>
    <w:rsid w:val="00263B8A"/>
    <w:rsid w:val="00264C8A"/>
    <w:rsid w:val="00275498"/>
    <w:rsid w:val="00281114"/>
    <w:rsid w:val="002821DA"/>
    <w:rsid w:val="002824C2"/>
    <w:rsid w:val="0028298B"/>
    <w:rsid w:val="00285EA6"/>
    <w:rsid w:val="002873F3"/>
    <w:rsid w:val="0029041E"/>
    <w:rsid w:val="002911F0"/>
    <w:rsid w:val="002916D1"/>
    <w:rsid w:val="002926AC"/>
    <w:rsid w:val="00292B74"/>
    <w:rsid w:val="002A72C7"/>
    <w:rsid w:val="002B3915"/>
    <w:rsid w:val="002B477E"/>
    <w:rsid w:val="002B5058"/>
    <w:rsid w:val="002B6613"/>
    <w:rsid w:val="002B721E"/>
    <w:rsid w:val="002C203B"/>
    <w:rsid w:val="002D1C78"/>
    <w:rsid w:val="002D29CC"/>
    <w:rsid w:val="002D436E"/>
    <w:rsid w:val="002D608B"/>
    <w:rsid w:val="002E12E1"/>
    <w:rsid w:val="002E2151"/>
    <w:rsid w:val="002E2E4D"/>
    <w:rsid w:val="002E3BDE"/>
    <w:rsid w:val="002E3F64"/>
    <w:rsid w:val="002F05B9"/>
    <w:rsid w:val="002F66B7"/>
    <w:rsid w:val="00301E82"/>
    <w:rsid w:val="0030240C"/>
    <w:rsid w:val="003058C3"/>
    <w:rsid w:val="00305976"/>
    <w:rsid w:val="00307935"/>
    <w:rsid w:val="00311836"/>
    <w:rsid w:val="0031321D"/>
    <w:rsid w:val="0031338C"/>
    <w:rsid w:val="00314A43"/>
    <w:rsid w:val="0031596E"/>
    <w:rsid w:val="00316D31"/>
    <w:rsid w:val="00316F95"/>
    <w:rsid w:val="003217EB"/>
    <w:rsid w:val="003263D3"/>
    <w:rsid w:val="003308D6"/>
    <w:rsid w:val="00333D29"/>
    <w:rsid w:val="0034338B"/>
    <w:rsid w:val="00343B54"/>
    <w:rsid w:val="00351425"/>
    <w:rsid w:val="00352CF2"/>
    <w:rsid w:val="0035499A"/>
    <w:rsid w:val="00355271"/>
    <w:rsid w:val="00356850"/>
    <w:rsid w:val="00361A93"/>
    <w:rsid w:val="00361C0C"/>
    <w:rsid w:val="00363480"/>
    <w:rsid w:val="003640D3"/>
    <w:rsid w:val="003663B8"/>
    <w:rsid w:val="0037047D"/>
    <w:rsid w:val="00370C63"/>
    <w:rsid w:val="003729BC"/>
    <w:rsid w:val="00374D9E"/>
    <w:rsid w:val="00376B8B"/>
    <w:rsid w:val="00381460"/>
    <w:rsid w:val="003816FE"/>
    <w:rsid w:val="003819CC"/>
    <w:rsid w:val="003837E8"/>
    <w:rsid w:val="00385058"/>
    <w:rsid w:val="00390C6B"/>
    <w:rsid w:val="003A0E07"/>
    <w:rsid w:val="003A32B3"/>
    <w:rsid w:val="003A5E90"/>
    <w:rsid w:val="003B19FC"/>
    <w:rsid w:val="003C1352"/>
    <w:rsid w:val="003C5A62"/>
    <w:rsid w:val="003C7486"/>
    <w:rsid w:val="003C767F"/>
    <w:rsid w:val="003D2100"/>
    <w:rsid w:val="003D69AE"/>
    <w:rsid w:val="003E024E"/>
    <w:rsid w:val="003E52A1"/>
    <w:rsid w:val="003E6124"/>
    <w:rsid w:val="003F048D"/>
    <w:rsid w:val="003F3DD1"/>
    <w:rsid w:val="003F40E1"/>
    <w:rsid w:val="003F565F"/>
    <w:rsid w:val="0040688D"/>
    <w:rsid w:val="004074D1"/>
    <w:rsid w:val="004107CE"/>
    <w:rsid w:val="00411640"/>
    <w:rsid w:val="004155FB"/>
    <w:rsid w:val="0041751B"/>
    <w:rsid w:val="0042175E"/>
    <w:rsid w:val="004224B1"/>
    <w:rsid w:val="004229DA"/>
    <w:rsid w:val="0042573B"/>
    <w:rsid w:val="0043016E"/>
    <w:rsid w:val="00433B2F"/>
    <w:rsid w:val="00434CFB"/>
    <w:rsid w:val="0045336B"/>
    <w:rsid w:val="0045474D"/>
    <w:rsid w:val="00460621"/>
    <w:rsid w:val="00463D1B"/>
    <w:rsid w:val="00465431"/>
    <w:rsid w:val="00465E0A"/>
    <w:rsid w:val="004678A4"/>
    <w:rsid w:val="00470BF5"/>
    <w:rsid w:val="00472E8E"/>
    <w:rsid w:val="00473B34"/>
    <w:rsid w:val="00474787"/>
    <w:rsid w:val="004758C4"/>
    <w:rsid w:val="00482CD1"/>
    <w:rsid w:val="00485898"/>
    <w:rsid w:val="0049201D"/>
    <w:rsid w:val="00496250"/>
    <w:rsid w:val="004A3DA3"/>
    <w:rsid w:val="004A47AC"/>
    <w:rsid w:val="004A489B"/>
    <w:rsid w:val="004A6D47"/>
    <w:rsid w:val="004B23AC"/>
    <w:rsid w:val="004B2A73"/>
    <w:rsid w:val="004B313E"/>
    <w:rsid w:val="004C0A0D"/>
    <w:rsid w:val="004C253D"/>
    <w:rsid w:val="004C4841"/>
    <w:rsid w:val="004D1563"/>
    <w:rsid w:val="004D5DFD"/>
    <w:rsid w:val="004E17C9"/>
    <w:rsid w:val="004E2586"/>
    <w:rsid w:val="004F1BE0"/>
    <w:rsid w:val="004F522D"/>
    <w:rsid w:val="004F664D"/>
    <w:rsid w:val="004F7BCB"/>
    <w:rsid w:val="0050461D"/>
    <w:rsid w:val="00504674"/>
    <w:rsid w:val="00515003"/>
    <w:rsid w:val="00515A57"/>
    <w:rsid w:val="00515CC2"/>
    <w:rsid w:val="00516FE5"/>
    <w:rsid w:val="00520CF9"/>
    <w:rsid w:val="0052119D"/>
    <w:rsid w:val="005223DB"/>
    <w:rsid w:val="00524A1F"/>
    <w:rsid w:val="0052700A"/>
    <w:rsid w:val="00533193"/>
    <w:rsid w:val="0053427C"/>
    <w:rsid w:val="00537819"/>
    <w:rsid w:val="00537E78"/>
    <w:rsid w:val="00541979"/>
    <w:rsid w:val="00542033"/>
    <w:rsid w:val="005423D9"/>
    <w:rsid w:val="0054260B"/>
    <w:rsid w:val="00544727"/>
    <w:rsid w:val="005473C6"/>
    <w:rsid w:val="00552BD9"/>
    <w:rsid w:val="00553EF8"/>
    <w:rsid w:val="00555D97"/>
    <w:rsid w:val="00560EC1"/>
    <w:rsid w:val="005610FC"/>
    <w:rsid w:val="00561F85"/>
    <w:rsid w:val="00562050"/>
    <w:rsid w:val="00563C83"/>
    <w:rsid w:val="005675B7"/>
    <w:rsid w:val="00567A05"/>
    <w:rsid w:val="00567C9C"/>
    <w:rsid w:val="00571302"/>
    <w:rsid w:val="00574D10"/>
    <w:rsid w:val="00575137"/>
    <w:rsid w:val="005762DA"/>
    <w:rsid w:val="00584E3A"/>
    <w:rsid w:val="00590429"/>
    <w:rsid w:val="0059531D"/>
    <w:rsid w:val="005960D5"/>
    <w:rsid w:val="00596A94"/>
    <w:rsid w:val="005A2685"/>
    <w:rsid w:val="005A2B24"/>
    <w:rsid w:val="005A6784"/>
    <w:rsid w:val="005A76C7"/>
    <w:rsid w:val="005A7772"/>
    <w:rsid w:val="005B059C"/>
    <w:rsid w:val="005B10E9"/>
    <w:rsid w:val="005B1B58"/>
    <w:rsid w:val="005C0542"/>
    <w:rsid w:val="005C4306"/>
    <w:rsid w:val="005C56FB"/>
    <w:rsid w:val="005C6058"/>
    <w:rsid w:val="005D571C"/>
    <w:rsid w:val="005D7C9F"/>
    <w:rsid w:val="005E0AA1"/>
    <w:rsid w:val="005E4B6A"/>
    <w:rsid w:val="005F2D18"/>
    <w:rsid w:val="005F4C52"/>
    <w:rsid w:val="005F59DB"/>
    <w:rsid w:val="005F611E"/>
    <w:rsid w:val="00601DF8"/>
    <w:rsid w:val="00602A03"/>
    <w:rsid w:val="00602EC0"/>
    <w:rsid w:val="0060630D"/>
    <w:rsid w:val="0061002B"/>
    <w:rsid w:val="00612E69"/>
    <w:rsid w:val="00615928"/>
    <w:rsid w:val="00620A7F"/>
    <w:rsid w:val="0062289A"/>
    <w:rsid w:val="0062294C"/>
    <w:rsid w:val="0062322F"/>
    <w:rsid w:val="00623EA5"/>
    <w:rsid w:val="00625E70"/>
    <w:rsid w:val="006302F0"/>
    <w:rsid w:val="00635C51"/>
    <w:rsid w:val="00637AD2"/>
    <w:rsid w:val="00642067"/>
    <w:rsid w:val="00643A45"/>
    <w:rsid w:val="006502EB"/>
    <w:rsid w:val="00650D9C"/>
    <w:rsid w:val="006563FF"/>
    <w:rsid w:val="006623ED"/>
    <w:rsid w:val="00665776"/>
    <w:rsid w:val="006762EE"/>
    <w:rsid w:val="00682A5C"/>
    <w:rsid w:val="006849A9"/>
    <w:rsid w:val="0069139A"/>
    <w:rsid w:val="0069297C"/>
    <w:rsid w:val="00696EBD"/>
    <w:rsid w:val="0069759C"/>
    <w:rsid w:val="006A609B"/>
    <w:rsid w:val="006B10B8"/>
    <w:rsid w:val="006B2FF1"/>
    <w:rsid w:val="006B39CA"/>
    <w:rsid w:val="006B45F3"/>
    <w:rsid w:val="006B574E"/>
    <w:rsid w:val="006C03FD"/>
    <w:rsid w:val="006C353D"/>
    <w:rsid w:val="006C41E0"/>
    <w:rsid w:val="006C63B2"/>
    <w:rsid w:val="006C7E81"/>
    <w:rsid w:val="006D0357"/>
    <w:rsid w:val="006D14C3"/>
    <w:rsid w:val="006D1FC6"/>
    <w:rsid w:val="006D534B"/>
    <w:rsid w:val="006E0C83"/>
    <w:rsid w:val="006E112D"/>
    <w:rsid w:val="006E1E75"/>
    <w:rsid w:val="006E2AB0"/>
    <w:rsid w:val="006E2D23"/>
    <w:rsid w:val="006E3652"/>
    <w:rsid w:val="006E4A11"/>
    <w:rsid w:val="006F39C4"/>
    <w:rsid w:val="006F41EE"/>
    <w:rsid w:val="006F660A"/>
    <w:rsid w:val="0070327F"/>
    <w:rsid w:val="00706BDD"/>
    <w:rsid w:val="00707BF7"/>
    <w:rsid w:val="0071098C"/>
    <w:rsid w:val="00710BA8"/>
    <w:rsid w:val="007143C7"/>
    <w:rsid w:val="00714F07"/>
    <w:rsid w:val="00717559"/>
    <w:rsid w:val="00717E1A"/>
    <w:rsid w:val="00733575"/>
    <w:rsid w:val="0073389B"/>
    <w:rsid w:val="007340A9"/>
    <w:rsid w:val="00735E54"/>
    <w:rsid w:val="00741B81"/>
    <w:rsid w:val="007469E4"/>
    <w:rsid w:val="0075261B"/>
    <w:rsid w:val="0076587D"/>
    <w:rsid w:val="00772E59"/>
    <w:rsid w:val="0077713D"/>
    <w:rsid w:val="007800F9"/>
    <w:rsid w:val="00782DE2"/>
    <w:rsid w:val="007861DE"/>
    <w:rsid w:val="007905C1"/>
    <w:rsid w:val="00793478"/>
    <w:rsid w:val="00793591"/>
    <w:rsid w:val="007A1D1A"/>
    <w:rsid w:val="007A276E"/>
    <w:rsid w:val="007A47D8"/>
    <w:rsid w:val="007A5410"/>
    <w:rsid w:val="007A6F4B"/>
    <w:rsid w:val="007B176B"/>
    <w:rsid w:val="007B7BE0"/>
    <w:rsid w:val="007C260D"/>
    <w:rsid w:val="007C269B"/>
    <w:rsid w:val="007C2DAB"/>
    <w:rsid w:val="007C6231"/>
    <w:rsid w:val="007C6898"/>
    <w:rsid w:val="007D02E9"/>
    <w:rsid w:val="007D041B"/>
    <w:rsid w:val="007D045E"/>
    <w:rsid w:val="007E5837"/>
    <w:rsid w:val="007F3836"/>
    <w:rsid w:val="008020E4"/>
    <w:rsid w:val="00803363"/>
    <w:rsid w:val="00804371"/>
    <w:rsid w:val="00806667"/>
    <w:rsid w:val="008073DA"/>
    <w:rsid w:val="00811610"/>
    <w:rsid w:val="00815D62"/>
    <w:rsid w:val="0082721F"/>
    <w:rsid w:val="008327B6"/>
    <w:rsid w:val="008410DC"/>
    <w:rsid w:val="008423AD"/>
    <w:rsid w:val="0084390C"/>
    <w:rsid w:val="00850A56"/>
    <w:rsid w:val="00851505"/>
    <w:rsid w:val="00853BA1"/>
    <w:rsid w:val="00853C08"/>
    <w:rsid w:val="00854C36"/>
    <w:rsid w:val="008570EB"/>
    <w:rsid w:val="008577B3"/>
    <w:rsid w:val="008652C4"/>
    <w:rsid w:val="008722E2"/>
    <w:rsid w:val="008732E0"/>
    <w:rsid w:val="00877F0C"/>
    <w:rsid w:val="00883360"/>
    <w:rsid w:val="008856EE"/>
    <w:rsid w:val="008861F9"/>
    <w:rsid w:val="00886DDA"/>
    <w:rsid w:val="00887382"/>
    <w:rsid w:val="00893BDD"/>
    <w:rsid w:val="00893E0A"/>
    <w:rsid w:val="00894E40"/>
    <w:rsid w:val="008960AF"/>
    <w:rsid w:val="008A18FF"/>
    <w:rsid w:val="008A32D6"/>
    <w:rsid w:val="008A398A"/>
    <w:rsid w:val="008A3B68"/>
    <w:rsid w:val="008A677D"/>
    <w:rsid w:val="008B367D"/>
    <w:rsid w:val="008B4CCD"/>
    <w:rsid w:val="008B57EB"/>
    <w:rsid w:val="008C0471"/>
    <w:rsid w:val="008C5672"/>
    <w:rsid w:val="008D134F"/>
    <w:rsid w:val="008D4A14"/>
    <w:rsid w:val="008D6E03"/>
    <w:rsid w:val="008D7784"/>
    <w:rsid w:val="008E6EBB"/>
    <w:rsid w:val="008E7845"/>
    <w:rsid w:val="008F60E7"/>
    <w:rsid w:val="00901906"/>
    <w:rsid w:val="00904852"/>
    <w:rsid w:val="009055B5"/>
    <w:rsid w:val="00905DA8"/>
    <w:rsid w:val="009162C6"/>
    <w:rsid w:val="00916778"/>
    <w:rsid w:val="009225C1"/>
    <w:rsid w:val="00924D23"/>
    <w:rsid w:val="009261ED"/>
    <w:rsid w:val="009359A5"/>
    <w:rsid w:val="00937839"/>
    <w:rsid w:val="00937FC2"/>
    <w:rsid w:val="00944DBB"/>
    <w:rsid w:val="0094775E"/>
    <w:rsid w:val="00954150"/>
    <w:rsid w:val="00966986"/>
    <w:rsid w:val="00976277"/>
    <w:rsid w:val="00982F9F"/>
    <w:rsid w:val="00990D39"/>
    <w:rsid w:val="009935F4"/>
    <w:rsid w:val="009A08D7"/>
    <w:rsid w:val="009A1450"/>
    <w:rsid w:val="009A26AA"/>
    <w:rsid w:val="009A5C33"/>
    <w:rsid w:val="009B0701"/>
    <w:rsid w:val="009B3644"/>
    <w:rsid w:val="009B41FC"/>
    <w:rsid w:val="009B5E0C"/>
    <w:rsid w:val="009B7620"/>
    <w:rsid w:val="009C0795"/>
    <w:rsid w:val="009C746A"/>
    <w:rsid w:val="009D4BC4"/>
    <w:rsid w:val="009D4D65"/>
    <w:rsid w:val="009E3DB4"/>
    <w:rsid w:val="009E4579"/>
    <w:rsid w:val="009E4E0D"/>
    <w:rsid w:val="009E5CEC"/>
    <w:rsid w:val="009F1B06"/>
    <w:rsid w:val="009F3EDD"/>
    <w:rsid w:val="00A00BFF"/>
    <w:rsid w:val="00A0117B"/>
    <w:rsid w:val="00A06111"/>
    <w:rsid w:val="00A10F20"/>
    <w:rsid w:val="00A12559"/>
    <w:rsid w:val="00A12C39"/>
    <w:rsid w:val="00A13C42"/>
    <w:rsid w:val="00A21F78"/>
    <w:rsid w:val="00A405DE"/>
    <w:rsid w:val="00A4141A"/>
    <w:rsid w:val="00A416C1"/>
    <w:rsid w:val="00A4287C"/>
    <w:rsid w:val="00A43A92"/>
    <w:rsid w:val="00A526A2"/>
    <w:rsid w:val="00A62A7D"/>
    <w:rsid w:val="00A63C19"/>
    <w:rsid w:val="00A63C38"/>
    <w:rsid w:val="00A666A4"/>
    <w:rsid w:val="00A70D79"/>
    <w:rsid w:val="00A74923"/>
    <w:rsid w:val="00A77466"/>
    <w:rsid w:val="00A77537"/>
    <w:rsid w:val="00A81161"/>
    <w:rsid w:val="00A85835"/>
    <w:rsid w:val="00A93B00"/>
    <w:rsid w:val="00AA2663"/>
    <w:rsid w:val="00AB7A94"/>
    <w:rsid w:val="00AC112D"/>
    <w:rsid w:val="00AC1A10"/>
    <w:rsid w:val="00AC2340"/>
    <w:rsid w:val="00AC3A6A"/>
    <w:rsid w:val="00AC6E29"/>
    <w:rsid w:val="00AC729A"/>
    <w:rsid w:val="00AD0581"/>
    <w:rsid w:val="00AD15F0"/>
    <w:rsid w:val="00AD1A88"/>
    <w:rsid w:val="00AD2F24"/>
    <w:rsid w:val="00AD4FAB"/>
    <w:rsid w:val="00AD6F29"/>
    <w:rsid w:val="00AD75B6"/>
    <w:rsid w:val="00AE06C4"/>
    <w:rsid w:val="00AE10F9"/>
    <w:rsid w:val="00AE2E26"/>
    <w:rsid w:val="00AE2EFF"/>
    <w:rsid w:val="00AE7627"/>
    <w:rsid w:val="00AF06BE"/>
    <w:rsid w:val="00AF2335"/>
    <w:rsid w:val="00AF2C4B"/>
    <w:rsid w:val="00AF2CB6"/>
    <w:rsid w:val="00AF38EB"/>
    <w:rsid w:val="00AF4C37"/>
    <w:rsid w:val="00B00179"/>
    <w:rsid w:val="00B0311C"/>
    <w:rsid w:val="00B04B60"/>
    <w:rsid w:val="00B04EB6"/>
    <w:rsid w:val="00B056C2"/>
    <w:rsid w:val="00B31580"/>
    <w:rsid w:val="00B33A77"/>
    <w:rsid w:val="00B35401"/>
    <w:rsid w:val="00B36A9C"/>
    <w:rsid w:val="00B36E17"/>
    <w:rsid w:val="00B37668"/>
    <w:rsid w:val="00B414C5"/>
    <w:rsid w:val="00B4174D"/>
    <w:rsid w:val="00B43FE0"/>
    <w:rsid w:val="00B45453"/>
    <w:rsid w:val="00B45F4D"/>
    <w:rsid w:val="00B51C07"/>
    <w:rsid w:val="00B5240A"/>
    <w:rsid w:val="00B53069"/>
    <w:rsid w:val="00B53E2A"/>
    <w:rsid w:val="00B6380A"/>
    <w:rsid w:val="00B64DA8"/>
    <w:rsid w:val="00B677AE"/>
    <w:rsid w:val="00B726E0"/>
    <w:rsid w:val="00B82476"/>
    <w:rsid w:val="00B82858"/>
    <w:rsid w:val="00B82DA2"/>
    <w:rsid w:val="00B84264"/>
    <w:rsid w:val="00B91E66"/>
    <w:rsid w:val="00B95ECA"/>
    <w:rsid w:val="00B9603E"/>
    <w:rsid w:val="00B966E1"/>
    <w:rsid w:val="00BA1E23"/>
    <w:rsid w:val="00BA2F15"/>
    <w:rsid w:val="00BB3A39"/>
    <w:rsid w:val="00BB3DA4"/>
    <w:rsid w:val="00BC2015"/>
    <w:rsid w:val="00BC3DB7"/>
    <w:rsid w:val="00BC72EF"/>
    <w:rsid w:val="00BD0D7C"/>
    <w:rsid w:val="00BD1099"/>
    <w:rsid w:val="00BD1C4B"/>
    <w:rsid w:val="00BD4A13"/>
    <w:rsid w:val="00BD65D6"/>
    <w:rsid w:val="00BE1DA4"/>
    <w:rsid w:val="00BE66BD"/>
    <w:rsid w:val="00BE6CDB"/>
    <w:rsid w:val="00BF2BCB"/>
    <w:rsid w:val="00BF4173"/>
    <w:rsid w:val="00BF60C9"/>
    <w:rsid w:val="00BF6443"/>
    <w:rsid w:val="00BF6784"/>
    <w:rsid w:val="00BF691B"/>
    <w:rsid w:val="00BF6931"/>
    <w:rsid w:val="00C11913"/>
    <w:rsid w:val="00C13FD2"/>
    <w:rsid w:val="00C15A23"/>
    <w:rsid w:val="00C1682C"/>
    <w:rsid w:val="00C20905"/>
    <w:rsid w:val="00C20E4A"/>
    <w:rsid w:val="00C23945"/>
    <w:rsid w:val="00C32E78"/>
    <w:rsid w:val="00C33D52"/>
    <w:rsid w:val="00C35719"/>
    <w:rsid w:val="00C35CE8"/>
    <w:rsid w:val="00C35E95"/>
    <w:rsid w:val="00C44670"/>
    <w:rsid w:val="00C47554"/>
    <w:rsid w:val="00C47CD9"/>
    <w:rsid w:val="00C50234"/>
    <w:rsid w:val="00C53E3D"/>
    <w:rsid w:val="00C549BB"/>
    <w:rsid w:val="00C57363"/>
    <w:rsid w:val="00C71DB4"/>
    <w:rsid w:val="00C7391C"/>
    <w:rsid w:val="00C76217"/>
    <w:rsid w:val="00C77750"/>
    <w:rsid w:val="00C82365"/>
    <w:rsid w:val="00C830F0"/>
    <w:rsid w:val="00C85BA0"/>
    <w:rsid w:val="00C870E1"/>
    <w:rsid w:val="00C9147A"/>
    <w:rsid w:val="00C95508"/>
    <w:rsid w:val="00C958A2"/>
    <w:rsid w:val="00CA222A"/>
    <w:rsid w:val="00CA23B6"/>
    <w:rsid w:val="00CC0398"/>
    <w:rsid w:val="00CC2F2A"/>
    <w:rsid w:val="00CC3A65"/>
    <w:rsid w:val="00CC679A"/>
    <w:rsid w:val="00CC764D"/>
    <w:rsid w:val="00CC7CDE"/>
    <w:rsid w:val="00CD0720"/>
    <w:rsid w:val="00CD1D76"/>
    <w:rsid w:val="00CD4A7D"/>
    <w:rsid w:val="00CD65AF"/>
    <w:rsid w:val="00CE0066"/>
    <w:rsid w:val="00CE193B"/>
    <w:rsid w:val="00CE1F69"/>
    <w:rsid w:val="00CE29F0"/>
    <w:rsid w:val="00CE31A4"/>
    <w:rsid w:val="00CE381B"/>
    <w:rsid w:val="00CE4038"/>
    <w:rsid w:val="00CE4F04"/>
    <w:rsid w:val="00CE6666"/>
    <w:rsid w:val="00CE6915"/>
    <w:rsid w:val="00CE7D14"/>
    <w:rsid w:val="00CF001F"/>
    <w:rsid w:val="00CF4ABC"/>
    <w:rsid w:val="00CF5E4C"/>
    <w:rsid w:val="00D0428C"/>
    <w:rsid w:val="00D05B7E"/>
    <w:rsid w:val="00D103CC"/>
    <w:rsid w:val="00D12C87"/>
    <w:rsid w:val="00D1489B"/>
    <w:rsid w:val="00D1495E"/>
    <w:rsid w:val="00D21D30"/>
    <w:rsid w:val="00D24F83"/>
    <w:rsid w:val="00D44561"/>
    <w:rsid w:val="00D477E7"/>
    <w:rsid w:val="00D55DF5"/>
    <w:rsid w:val="00D56E0A"/>
    <w:rsid w:val="00D61896"/>
    <w:rsid w:val="00D6298E"/>
    <w:rsid w:val="00D64011"/>
    <w:rsid w:val="00D65EAB"/>
    <w:rsid w:val="00D668D7"/>
    <w:rsid w:val="00D679EF"/>
    <w:rsid w:val="00D703D2"/>
    <w:rsid w:val="00D708EB"/>
    <w:rsid w:val="00D72D66"/>
    <w:rsid w:val="00D7393F"/>
    <w:rsid w:val="00D74435"/>
    <w:rsid w:val="00D74C30"/>
    <w:rsid w:val="00D74CD6"/>
    <w:rsid w:val="00D83D2C"/>
    <w:rsid w:val="00D84077"/>
    <w:rsid w:val="00D84469"/>
    <w:rsid w:val="00D865AB"/>
    <w:rsid w:val="00D868AA"/>
    <w:rsid w:val="00D86C48"/>
    <w:rsid w:val="00D86E82"/>
    <w:rsid w:val="00D92492"/>
    <w:rsid w:val="00D9271B"/>
    <w:rsid w:val="00D9316C"/>
    <w:rsid w:val="00D93313"/>
    <w:rsid w:val="00D958D7"/>
    <w:rsid w:val="00D9649A"/>
    <w:rsid w:val="00DA0DA6"/>
    <w:rsid w:val="00DA5BEC"/>
    <w:rsid w:val="00DA67CC"/>
    <w:rsid w:val="00DB32E7"/>
    <w:rsid w:val="00DB4ACA"/>
    <w:rsid w:val="00DB5BF0"/>
    <w:rsid w:val="00DC1E67"/>
    <w:rsid w:val="00DC78C4"/>
    <w:rsid w:val="00DD55FD"/>
    <w:rsid w:val="00DD67EE"/>
    <w:rsid w:val="00DD7475"/>
    <w:rsid w:val="00DE03A6"/>
    <w:rsid w:val="00DE0EAD"/>
    <w:rsid w:val="00DE129D"/>
    <w:rsid w:val="00DE6D2C"/>
    <w:rsid w:val="00E13CF5"/>
    <w:rsid w:val="00E1679C"/>
    <w:rsid w:val="00E23453"/>
    <w:rsid w:val="00E24584"/>
    <w:rsid w:val="00E31A97"/>
    <w:rsid w:val="00E330FC"/>
    <w:rsid w:val="00E34E95"/>
    <w:rsid w:val="00E3613A"/>
    <w:rsid w:val="00E4159D"/>
    <w:rsid w:val="00E43ABD"/>
    <w:rsid w:val="00E505C8"/>
    <w:rsid w:val="00E51849"/>
    <w:rsid w:val="00E56923"/>
    <w:rsid w:val="00E6055B"/>
    <w:rsid w:val="00E6117E"/>
    <w:rsid w:val="00E62D26"/>
    <w:rsid w:val="00E717F3"/>
    <w:rsid w:val="00E73842"/>
    <w:rsid w:val="00E831A6"/>
    <w:rsid w:val="00E84148"/>
    <w:rsid w:val="00E8519A"/>
    <w:rsid w:val="00E94C63"/>
    <w:rsid w:val="00EA0BC2"/>
    <w:rsid w:val="00EA1E59"/>
    <w:rsid w:val="00EB0CE2"/>
    <w:rsid w:val="00EB2CE3"/>
    <w:rsid w:val="00EB499F"/>
    <w:rsid w:val="00EB6106"/>
    <w:rsid w:val="00EC0D99"/>
    <w:rsid w:val="00EC2A66"/>
    <w:rsid w:val="00ED017D"/>
    <w:rsid w:val="00ED22A4"/>
    <w:rsid w:val="00ED2B1F"/>
    <w:rsid w:val="00ED30A6"/>
    <w:rsid w:val="00ED34FF"/>
    <w:rsid w:val="00ED636B"/>
    <w:rsid w:val="00EE0403"/>
    <w:rsid w:val="00EE1C2E"/>
    <w:rsid w:val="00EE5679"/>
    <w:rsid w:val="00EE5AC4"/>
    <w:rsid w:val="00EE69BB"/>
    <w:rsid w:val="00EE6FFD"/>
    <w:rsid w:val="00EF11FA"/>
    <w:rsid w:val="00EF17D5"/>
    <w:rsid w:val="00EF3086"/>
    <w:rsid w:val="00EF473C"/>
    <w:rsid w:val="00EF71F7"/>
    <w:rsid w:val="00EF77BC"/>
    <w:rsid w:val="00F07403"/>
    <w:rsid w:val="00F10C68"/>
    <w:rsid w:val="00F110E5"/>
    <w:rsid w:val="00F12800"/>
    <w:rsid w:val="00F14DC6"/>
    <w:rsid w:val="00F23BF8"/>
    <w:rsid w:val="00F23FF1"/>
    <w:rsid w:val="00F24550"/>
    <w:rsid w:val="00F266D4"/>
    <w:rsid w:val="00F332C1"/>
    <w:rsid w:val="00F3359E"/>
    <w:rsid w:val="00F3457D"/>
    <w:rsid w:val="00F3478F"/>
    <w:rsid w:val="00F36F33"/>
    <w:rsid w:val="00F36FC8"/>
    <w:rsid w:val="00F37C6B"/>
    <w:rsid w:val="00F40485"/>
    <w:rsid w:val="00F52963"/>
    <w:rsid w:val="00F5384C"/>
    <w:rsid w:val="00F54771"/>
    <w:rsid w:val="00F62A34"/>
    <w:rsid w:val="00F6503A"/>
    <w:rsid w:val="00F659D4"/>
    <w:rsid w:val="00F705E1"/>
    <w:rsid w:val="00F730E6"/>
    <w:rsid w:val="00F74BC9"/>
    <w:rsid w:val="00F80007"/>
    <w:rsid w:val="00F81817"/>
    <w:rsid w:val="00F83476"/>
    <w:rsid w:val="00F84B92"/>
    <w:rsid w:val="00F84D2E"/>
    <w:rsid w:val="00F906DD"/>
    <w:rsid w:val="00F910CD"/>
    <w:rsid w:val="00F94F3D"/>
    <w:rsid w:val="00F95742"/>
    <w:rsid w:val="00FA321E"/>
    <w:rsid w:val="00FA407A"/>
    <w:rsid w:val="00FA693B"/>
    <w:rsid w:val="00FA70B4"/>
    <w:rsid w:val="00FA7156"/>
    <w:rsid w:val="00FB7357"/>
    <w:rsid w:val="00FC1DD3"/>
    <w:rsid w:val="00FC636D"/>
    <w:rsid w:val="00FD02A0"/>
    <w:rsid w:val="00FD3CC1"/>
    <w:rsid w:val="00FD6BA0"/>
    <w:rsid w:val="00FD7DEC"/>
    <w:rsid w:val="00FD7E97"/>
    <w:rsid w:val="00FE07B3"/>
    <w:rsid w:val="00FE2C33"/>
    <w:rsid w:val="00FE6215"/>
    <w:rsid w:val="00FE6C20"/>
    <w:rsid w:val="00FF231B"/>
    <w:rsid w:val="00FF54A8"/>
    <w:rsid w:val="00FF6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3294">
      <w:bodyDiv w:val="1"/>
      <w:marLeft w:val="0"/>
      <w:marRight w:val="0"/>
      <w:marTop w:val="0"/>
      <w:marBottom w:val="0"/>
      <w:divBdr>
        <w:top w:val="none" w:sz="0" w:space="0" w:color="auto"/>
        <w:left w:val="none" w:sz="0" w:space="0" w:color="auto"/>
        <w:bottom w:val="none" w:sz="0" w:space="0" w:color="auto"/>
        <w:right w:val="none" w:sz="0" w:space="0" w:color="auto"/>
      </w:divBdr>
    </w:div>
    <w:div w:id="18306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19E77-88C5-42F8-B17E-18B8FC8E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5366</Words>
  <Characters>28980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Carlos Andrade Soares</dc:creator>
  <cp:lastModifiedBy>Jackson Ferreira de Sousa</cp:lastModifiedBy>
  <cp:revision>18</cp:revision>
  <cp:lastPrinted>2026-02-24T13:27:00Z</cp:lastPrinted>
  <dcterms:created xsi:type="dcterms:W3CDTF">2026-02-24T13:27:00Z</dcterms:created>
  <dcterms:modified xsi:type="dcterms:W3CDTF">2026-03-18T15:20:00Z</dcterms:modified>
</cp:coreProperties>
</file>