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2C932A6F" w:rsidR="007143C7" w:rsidRPr="007F3A89" w:rsidRDefault="007143C7" w:rsidP="00CC4CDD">
      <w:pPr>
        <w:pStyle w:val="Ttulo"/>
        <w:keepNext/>
        <w:spacing w:line="32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bookmarkStart w:id="0" w:name="_GoBack"/>
      <w:r w:rsidRPr="007F3A89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EE5679" w:rsidRPr="007F3A89">
        <w:rPr>
          <w:rFonts w:ascii="ZapfHumnst BT" w:hAnsi="ZapfHumnst BT" w:cs="Arial"/>
          <w:i w:val="0"/>
          <w:sz w:val="23"/>
          <w:szCs w:val="23"/>
          <w:u w:val="none"/>
        </w:rPr>
        <w:t>1</w:t>
      </w:r>
      <w:r w:rsidR="00C9147A" w:rsidRPr="007F3A89">
        <w:rPr>
          <w:rFonts w:ascii="ZapfHumnst BT" w:hAnsi="ZapfHumnst BT" w:cs="Arial"/>
          <w:i w:val="0"/>
          <w:sz w:val="23"/>
          <w:szCs w:val="23"/>
          <w:u w:val="none"/>
        </w:rPr>
        <w:t>2</w:t>
      </w:r>
      <w:r w:rsidRPr="007F3A89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31596E" w:rsidRPr="007F3A89">
        <w:rPr>
          <w:rFonts w:ascii="ZapfHumnst BT" w:hAnsi="ZapfHumnst BT" w:cs="Arial"/>
          <w:i w:val="0"/>
          <w:sz w:val="23"/>
          <w:szCs w:val="23"/>
          <w:u w:val="none"/>
        </w:rPr>
        <w:t>5</w:t>
      </w:r>
    </w:p>
    <w:p w14:paraId="42C03A97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892C399" w14:textId="625BB938" w:rsidR="001102C8" w:rsidRPr="007F3A89" w:rsidRDefault="00CF4ABC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 xml:space="preserve">Aos </w:t>
      </w:r>
      <w:r w:rsidR="00C9147A" w:rsidRPr="007F3A89">
        <w:rPr>
          <w:rFonts w:ascii="ZapfHumnst BT" w:hAnsi="ZapfHumnst BT" w:cs="Arial"/>
          <w:sz w:val="23"/>
          <w:szCs w:val="23"/>
        </w:rPr>
        <w:t xml:space="preserve">cinco </w:t>
      </w:r>
      <w:r w:rsidR="00B64DA8" w:rsidRPr="007F3A89">
        <w:rPr>
          <w:rFonts w:ascii="ZapfHumnst BT" w:hAnsi="ZapfHumnst BT" w:cs="Arial"/>
          <w:sz w:val="23"/>
          <w:szCs w:val="23"/>
        </w:rPr>
        <w:t xml:space="preserve">dias </w:t>
      </w:r>
      <w:r w:rsidRPr="007F3A89">
        <w:rPr>
          <w:rFonts w:ascii="ZapfHumnst BT" w:hAnsi="ZapfHumnst BT" w:cs="Arial"/>
          <w:sz w:val="23"/>
          <w:szCs w:val="23"/>
        </w:rPr>
        <w:t xml:space="preserve">do mês de </w:t>
      </w:r>
      <w:r w:rsidR="00C9147A" w:rsidRPr="007F3A89">
        <w:rPr>
          <w:rFonts w:ascii="ZapfHumnst BT" w:hAnsi="ZapfHumnst BT" w:cs="Arial"/>
          <w:sz w:val="23"/>
          <w:szCs w:val="23"/>
        </w:rPr>
        <w:t>agosto</w:t>
      </w:r>
      <w:r w:rsidR="008327B6"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31596E" w:rsidRPr="007F3A89">
        <w:rPr>
          <w:rFonts w:ascii="ZapfHumnst BT" w:hAnsi="ZapfHumnst BT" w:cs="Arial"/>
          <w:sz w:val="23"/>
          <w:szCs w:val="23"/>
        </w:rPr>
        <w:t>cinco</w:t>
      </w:r>
      <w:r w:rsidRPr="007F3A89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7F3A89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="001C5B6C" w:rsidRPr="007F3A89">
        <w:rPr>
          <w:rFonts w:ascii="ZapfHumnst BT" w:hAnsi="ZapfHumnst BT" w:cs="Arial"/>
          <w:sz w:val="23"/>
          <w:szCs w:val="23"/>
        </w:rPr>
        <w:t>d</w:t>
      </w:r>
      <w:r w:rsidR="006D63EC" w:rsidRPr="007F3A89">
        <w:rPr>
          <w:rFonts w:ascii="ZapfHumnst BT" w:hAnsi="ZapfHumnst BT" w:cs="Arial"/>
          <w:sz w:val="23"/>
          <w:szCs w:val="23"/>
        </w:rPr>
        <w:t>a</w:t>
      </w:r>
      <w:r w:rsidR="001C5B6C" w:rsidRPr="007F3A89">
        <w:rPr>
          <w:rFonts w:ascii="ZapfHumnst BT" w:hAnsi="ZapfHumnst BT" w:cs="Arial"/>
          <w:sz w:val="23"/>
          <w:szCs w:val="23"/>
        </w:rPr>
        <w:t xml:space="preserve"> </w:t>
      </w:r>
      <w:r w:rsidR="00B64DA8" w:rsidRPr="007F3A89">
        <w:rPr>
          <w:rFonts w:ascii="ZapfHumnst BT" w:hAnsi="ZapfHumnst BT" w:cs="Arial"/>
          <w:sz w:val="23"/>
          <w:szCs w:val="23"/>
        </w:rPr>
        <w:t>Exm</w:t>
      </w:r>
      <w:r w:rsidR="006D63EC" w:rsidRPr="007F3A89">
        <w:rPr>
          <w:rFonts w:ascii="ZapfHumnst BT" w:hAnsi="ZapfHumnst BT" w:cs="Arial"/>
          <w:sz w:val="23"/>
          <w:szCs w:val="23"/>
        </w:rPr>
        <w:t>a</w:t>
      </w:r>
      <w:r w:rsidR="00B64DA8" w:rsidRPr="007F3A89">
        <w:rPr>
          <w:rFonts w:ascii="ZapfHumnst BT" w:hAnsi="ZapfHumnst BT" w:cs="Arial"/>
          <w:sz w:val="23"/>
          <w:szCs w:val="23"/>
        </w:rPr>
        <w:t>. Sr</w:t>
      </w:r>
      <w:r w:rsidR="006D63EC" w:rsidRPr="007F3A89">
        <w:rPr>
          <w:rFonts w:ascii="ZapfHumnst BT" w:hAnsi="ZapfHumnst BT" w:cs="Arial"/>
          <w:sz w:val="23"/>
          <w:szCs w:val="23"/>
        </w:rPr>
        <w:t>a</w:t>
      </w:r>
      <w:r w:rsidRPr="007F3A89">
        <w:rPr>
          <w:rFonts w:ascii="ZapfHumnst BT" w:hAnsi="ZapfHumnst BT" w:cs="Arial"/>
          <w:sz w:val="23"/>
          <w:szCs w:val="23"/>
        </w:rPr>
        <w:t xml:space="preserve">. </w:t>
      </w:r>
      <w:r w:rsidR="006D63EC" w:rsidRPr="007F3A89">
        <w:rPr>
          <w:rFonts w:ascii="ZapfHumnst BT" w:eastAsia="Times New Roman" w:hAnsi="ZapfHumnst BT" w:cs="Arial"/>
          <w:sz w:val="23"/>
          <w:szCs w:val="23"/>
        </w:rPr>
        <w:t>Cons.ª Rejane Ribeiro Sousa Dias</w:t>
      </w:r>
      <w:r w:rsidRPr="007F3A89">
        <w:rPr>
          <w:rFonts w:ascii="ZapfHumnst BT" w:hAnsi="ZapfHumnst BT" w:cs="Arial"/>
          <w:sz w:val="23"/>
          <w:szCs w:val="23"/>
        </w:rPr>
        <w:t>. Presentes, também</w:t>
      </w:r>
      <w:r w:rsidR="009162C6" w:rsidRPr="007F3A89">
        <w:rPr>
          <w:rFonts w:ascii="ZapfHumnst BT" w:hAnsi="ZapfHumnst BT" w:cs="Arial"/>
          <w:sz w:val="23"/>
          <w:szCs w:val="23"/>
        </w:rPr>
        <w:t>:</w:t>
      </w:r>
      <w:r w:rsidR="004C0B6F" w:rsidRPr="007F3A89">
        <w:rPr>
          <w:rFonts w:ascii="ZapfHumnst BT" w:hAnsi="ZapfHumnst BT" w:cs="Arial"/>
          <w:sz w:val="23"/>
          <w:szCs w:val="23"/>
        </w:rPr>
        <w:t xml:space="preserve"> o </w:t>
      </w:r>
      <w:r w:rsidR="006D63EC" w:rsidRPr="007F3A89">
        <w:rPr>
          <w:rFonts w:ascii="ZapfHumnst BT" w:hAnsi="ZapfHumnst BT" w:cs="Arial"/>
          <w:sz w:val="23"/>
          <w:szCs w:val="23"/>
        </w:rPr>
        <w:t xml:space="preserve">Cons. Kleber Dantas Eulálio; </w:t>
      </w:r>
      <w:r w:rsidRPr="007F3A89">
        <w:rPr>
          <w:rFonts w:ascii="ZapfHumnst BT" w:hAnsi="ZapfHumnst BT" w:cs="Arial"/>
          <w:sz w:val="23"/>
          <w:szCs w:val="23"/>
        </w:rPr>
        <w:t xml:space="preserve">o Cons. </w:t>
      </w:r>
      <w:r w:rsidR="00B64DA8" w:rsidRPr="007F3A89">
        <w:rPr>
          <w:rFonts w:ascii="ZapfHumnst BT" w:hAnsi="ZapfHumnst BT" w:cs="Arial"/>
          <w:sz w:val="23"/>
          <w:szCs w:val="23"/>
        </w:rPr>
        <w:t xml:space="preserve">Substituto </w:t>
      </w:r>
      <w:r w:rsidR="006D63EC" w:rsidRPr="007F3A89">
        <w:rPr>
          <w:rFonts w:ascii="ZapfHumnst BT" w:hAnsi="ZapfHumnst BT" w:cs="Arial"/>
          <w:sz w:val="23"/>
          <w:szCs w:val="23"/>
        </w:rPr>
        <w:t>Jaylson Fabianh Lopes Campelo</w:t>
      </w:r>
      <w:r w:rsidR="0017368A" w:rsidRPr="007F3A89">
        <w:rPr>
          <w:rFonts w:ascii="ZapfHumnst BT" w:hAnsi="ZapfHumnst BT" w:cs="Arial"/>
          <w:sz w:val="23"/>
          <w:szCs w:val="23"/>
        </w:rPr>
        <w:t xml:space="preserve"> (</w:t>
      </w:r>
      <w:r w:rsidR="00AC674A" w:rsidRPr="007F3A89">
        <w:rPr>
          <w:rFonts w:ascii="ZapfHumnst BT" w:hAnsi="ZapfHumnst BT" w:cs="Arial"/>
          <w:i/>
          <w:iCs/>
          <w:sz w:val="23"/>
          <w:szCs w:val="23"/>
        </w:rPr>
        <w:t xml:space="preserve">convocado para substituir </w:t>
      </w:r>
      <w:r w:rsidR="0017368A" w:rsidRPr="007F3A89">
        <w:rPr>
          <w:rFonts w:ascii="ZapfHumnst BT" w:hAnsi="ZapfHumnst BT" w:cs="Arial"/>
          <w:i/>
          <w:iCs/>
          <w:sz w:val="23"/>
          <w:szCs w:val="23"/>
        </w:rPr>
        <w:t>a Cons.ª Flora Izabel Nobre Rodrigues no julgamento de todos os processos pautados, excetuando-se o julgamento do processo TC/004659/2024</w:t>
      </w:r>
      <w:r w:rsidR="0017368A" w:rsidRPr="007F3A89">
        <w:rPr>
          <w:rFonts w:ascii="ZapfHumnst BT" w:hAnsi="ZapfHumnst BT" w:cs="Arial"/>
          <w:sz w:val="23"/>
          <w:szCs w:val="23"/>
        </w:rPr>
        <w:t>); o Cons. Substituto Jackson Nobre Veras (</w:t>
      </w:r>
      <w:r w:rsidR="00AC674A" w:rsidRPr="007F3A89">
        <w:rPr>
          <w:rFonts w:ascii="ZapfHumnst BT" w:hAnsi="ZapfHumnst BT" w:cs="Arial"/>
          <w:i/>
          <w:iCs/>
          <w:sz w:val="23"/>
          <w:szCs w:val="23"/>
        </w:rPr>
        <w:t>convocado para substituir</w:t>
      </w:r>
      <w:r w:rsidR="0017368A" w:rsidRPr="007F3A89">
        <w:rPr>
          <w:rFonts w:ascii="ZapfHumnst BT" w:hAnsi="ZapfHumnst BT" w:cs="Arial"/>
          <w:i/>
          <w:iCs/>
          <w:sz w:val="23"/>
          <w:szCs w:val="23"/>
        </w:rPr>
        <w:t xml:space="preserve"> a Cons.ª Flora Izabel Nobre Rodrigues no julgamento do processo TC/004659/2024</w:t>
      </w:r>
      <w:r w:rsidR="0017368A" w:rsidRPr="007F3A89">
        <w:rPr>
          <w:rFonts w:ascii="ZapfHumnst BT" w:hAnsi="ZapfHumnst BT" w:cs="Arial"/>
          <w:sz w:val="23"/>
          <w:szCs w:val="23"/>
        </w:rPr>
        <w:t xml:space="preserve">); </w:t>
      </w:r>
      <w:r w:rsidRPr="007F3A89">
        <w:rPr>
          <w:rFonts w:ascii="ZapfHumnst BT" w:hAnsi="ZapfHumnst BT" w:cs="Arial"/>
          <w:sz w:val="23"/>
          <w:szCs w:val="23"/>
        </w:rPr>
        <w:t xml:space="preserve">e </w:t>
      </w:r>
      <w:r w:rsidR="00B64DA8" w:rsidRPr="007F3A89">
        <w:rPr>
          <w:rFonts w:ascii="ZapfHumnst BT" w:hAnsi="ZapfHumnst BT" w:cs="Arial"/>
          <w:sz w:val="23"/>
          <w:szCs w:val="23"/>
        </w:rPr>
        <w:t>o</w:t>
      </w:r>
      <w:r w:rsidRPr="007F3A89">
        <w:rPr>
          <w:rFonts w:ascii="ZapfHumnst BT" w:hAnsi="ZapfHumnst BT" w:cs="Arial"/>
          <w:sz w:val="23"/>
          <w:szCs w:val="23"/>
        </w:rPr>
        <w:t xml:space="preserve"> Representante do Ministério Público de Contas</w:t>
      </w:r>
      <w:r w:rsidR="005C0542" w:rsidRPr="007F3A89">
        <w:rPr>
          <w:rFonts w:ascii="ZapfHumnst BT" w:hAnsi="ZapfHumnst BT" w:cs="Arial"/>
          <w:sz w:val="23"/>
          <w:szCs w:val="23"/>
        </w:rPr>
        <w:t xml:space="preserve"> do Estado do Piauí</w:t>
      </w:r>
      <w:r w:rsidRPr="007F3A89">
        <w:rPr>
          <w:rFonts w:ascii="ZapfHumnst BT" w:hAnsi="ZapfHumnst BT" w:cs="Arial"/>
          <w:sz w:val="23"/>
          <w:szCs w:val="23"/>
        </w:rPr>
        <w:t xml:space="preserve">, </w:t>
      </w:r>
      <w:r w:rsidR="007A47D8" w:rsidRPr="007F3A89">
        <w:rPr>
          <w:rFonts w:ascii="ZapfHumnst BT" w:hAnsi="ZapfHumnst BT" w:cs="Arial"/>
          <w:sz w:val="23"/>
          <w:szCs w:val="23"/>
        </w:rPr>
        <w:t>Procurador</w:t>
      </w:r>
      <w:r w:rsidR="00EE5679" w:rsidRPr="007F3A89">
        <w:rPr>
          <w:rFonts w:ascii="ZapfHumnst BT" w:hAnsi="ZapfHumnst BT" w:cs="Arial"/>
          <w:sz w:val="23"/>
          <w:szCs w:val="23"/>
        </w:rPr>
        <w:t xml:space="preserve"> </w:t>
      </w:r>
      <w:r w:rsidR="0017368A" w:rsidRPr="007F3A89">
        <w:rPr>
          <w:rFonts w:ascii="ZapfHumnst BT" w:hAnsi="ZapfHumnst BT" w:cs="Arial"/>
          <w:sz w:val="23"/>
          <w:szCs w:val="23"/>
        </w:rPr>
        <w:t>Márcio André Madeira de Vasconcelos</w:t>
      </w:r>
      <w:r w:rsidR="00EE5679" w:rsidRPr="007F3A89">
        <w:rPr>
          <w:rFonts w:ascii="ZapfHumnst BT" w:hAnsi="ZapfHumnst BT" w:cs="Arial"/>
          <w:sz w:val="23"/>
          <w:szCs w:val="23"/>
        </w:rPr>
        <w:t>.</w:t>
      </w:r>
      <w:r w:rsidR="001C5B6C" w:rsidRPr="007F3A89">
        <w:rPr>
          <w:rFonts w:ascii="ZapfHumnst BT" w:hAnsi="ZapfHumnst BT" w:cs="Arial"/>
          <w:sz w:val="23"/>
          <w:szCs w:val="23"/>
        </w:rPr>
        <w:t xml:space="preserve"> </w:t>
      </w:r>
      <w:r w:rsidR="001102C8" w:rsidRPr="007F3A89">
        <w:rPr>
          <w:rFonts w:ascii="ZapfHumnst BT" w:hAnsi="ZapfHumnst BT" w:cs="Arial"/>
          <w:sz w:val="23"/>
          <w:szCs w:val="23"/>
        </w:rPr>
        <w:t>Ausente: a Cons.ª Flora Izabel Nobre Rodrigues (</w:t>
      </w:r>
      <w:r w:rsidR="001102C8" w:rsidRPr="007F3A89">
        <w:rPr>
          <w:rFonts w:ascii="ZapfHumnst BT" w:hAnsi="ZapfHumnst BT" w:cs="Arial"/>
          <w:i/>
          <w:iCs/>
          <w:sz w:val="23"/>
          <w:szCs w:val="23"/>
        </w:rPr>
        <w:t xml:space="preserve">em </w:t>
      </w:r>
      <w:r w:rsidR="00BE301F" w:rsidRPr="007F3A89">
        <w:rPr>
          <w:rFonts w:ascii="ZapfHumnst BT" w:hAnsi="ZapfHumnst BT" w:cs="Arial"/>
          <w:i/>
          <w:iCs/>
          <w:sz w:val="23"/>
          <w:szCs w:val="23"/>
        </w:rPr>
        <w:t>viagem a serviço do TCE/PI</w:t>
      </w:r>
      <w:r w:rsidR="001C5B6C" w:rsidRPr="007F3A89">
        <w:rPr>
          <w:rFonts w:ascii="ZapfHumnst BT" w:hAnsi="ZapfHumnst BT" w:cs="Arial"/>
          <w:i/>
          <w:iCs/>
          <w:sz w:val="23"/>
          <w:szCs w:val="23"/>
        </w:rPr>
        <w:t xml:space="preserve"> – Portaria </w:t>
      </w:r>
      <w:r w:rsidR="001102C8" w:rsidRPr="007F3A89">
        <w:rPr>
          <w:rFonts w:ascii="ZapfHumnst BT" w:hAnsi="ZapfHumnst BT" w:cs="Arial"/>
          <w:i/>
          <w:iCs/>
          <w:sz w:val="23"/>
          <w:szCs w:val="23"/>
        </w:rPr>
        <w:t xml:space="preserve">nº </w:t>
      </w:r>
      <w:r w:rsidR="00BE301F" w:rsidRPr="007F3A89">
        <w:rPr>
          <w:rFonts w:ascii="ZapfHumnst BT" w:hAnsi="ZapfHumnst BT" w:cs="Arial"/>
          <w:i/>
          <w:iCs/>
          <w:sz w:val="23"/>
          <w:szCs w:val="23"/>
        </w:rPr>
        <w:t>597</w:t>
      </w:r>
      <w:r w:rsidR="001102C8" w:rsidRPr="007F3A89">
        <w:rPr>
          <w:rFonts w:ascii="ZapfHumnst BT" w:hAnsi="ZapfHumnst BT" w:cs="Arial"/>
          <w:i/>
          <w:iCs/>
          <w:sz w:val="23"/>
          <w:szCs w:val="23"/>
        </w:rPr>
        <w:t>/2025</w:t>
      </w:r>
      <w:r w:rsidR="001102C8" w:rsidRPr="007F3A89">
        <w:rPr>
          <w:rFonts w:ascii="ZapfHumnst BT" w:hAnsi="ZapfHumnst BT" w:cs="Arial"/>
          <w:sz w:val="23"/>
          <w:szCs w:val="23"/>
        </w:rPr>
        <w:t>)</w:t>
      </w:r>
      <w:r w:rsidR="001C5B6C" w:rsidRPr="007F3A89">
        <w:rPr>
          <w:rFonts w:ascii="ZapfHumnst BT" w:hAnsi="ZapfHumnst BT" w:cs="Arial"/>
          <w:sz w:val="23"/>
          <w:szCs w:val="23"/>
        </w:rPr>
        <w:t>.</w:t>
      </w:r>
    </w:p>
    <w:p w14:paraId="1E9169EB" w14:textId="77777777" w:rsidR="007143C7" w:rsidRPr="007F3A89" w:rsidRDefault="007143C7" w:rsidP="00CC4CDD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7F3A89" w:rsidRDefault="007143C7" w:rsidP="00CC4CDD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7F3A89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7F3A89" w:rsidRDefault="007143C7" w:rsidP="00CC4CDD">
      <w:pPr>
        <w:keepNext/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7F3A89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7F3A89" w:rsidRDefault="007143C7" w:rsidP="00CC4CDD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7F3A89" w:rsidRDefault="007143C7" w:rsidP="00CC4CDD">
      <w:pPr>
        <w:keepNext/>
        <w:spacing w:line="32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7F3A89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7F3A89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3826698F" w14:textId="77777777" w:rsidR="00DE129D" w:rsidRPr="007F3A89" w:rsidRDefault="00DE129D" w:rsidP="00CC4CDD">
      <w:pPr>
        <w:keepNext/>
        <w:spacing w:line="32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6B076F12" w14:textId="538F7D1C" w:rsidR="0061002B" w:rsidRPr="007F3A89" w:rsidRDefault="0061002B" w:rsidP="00CC4CDD">
      <w:pPr>
        <w:spacing w:line="320" w:lineRule="exact"/>
        <w:jc w:val="both"/>
        <w:rPr>
          <w:rFonts w:ascii="ZapfHumnst BT" w:hAnsi="ZapfHumnst BT" w:cs="Arial"/>
          <w:caps/>
          <w:sz w:val="23"/>
          <w:szCs w:val="23"/>
        </w:rPr>
      </w:pPr>
      <w:r w:rsidRPr="007F3A89">
        <w:rPr>
          <w:rFonts w:ascii="ZapfHumnst BT" w:hAnsi="ZapfHumnst BT" w:cs="Arial"/>
          <w:b/>
          <w:caps/>
          <w:sz w:val="23"/>
          <w:szCs w:val="23"/>
        </w:rPr>
        <w:t>Relat</w:t>
      </w:r>
      <w:r w:rsidR="00D05B7E" w:rsidRPr="007F3A89">
        <w:rPr>
          <w:rFonts w:ascii="ZapfHumnst BT" w:hAnsi="ZapfHumnst BT" w:cs="Arial"/>
          <w:b/>
          <w:caps/>
          <w:sz w:val="23"/>
          <w:szCs w:val="23"/>
        </w:rPr>
        <w:t>ADOS PELA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 Cons.</w:t>
      </w:r>
      <w:r w:rsidR="00ED22A4" w:rsidRPr="007F3A89">
        <w:rPr>
          <w:rFonts w:ascii="ZapfHumnst BT" w:hAnsi="ZapfHumnst BT" w:cs="Arial"/>
          <w:b/>
          <w:caps/>
          <w:sz w:val="23"/>
          <w:szCs w:val="23"/>
        </w:rPr>
        <w:t>ª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 </w:t>
      </w:r>
      <w:r w:rsidR="00ED22A4" w:rsidRPr="007F3A89">
        <w:rPr>
          <w:rFonts w:ascii="ZapfHumnst BT" w:hAnsi="ZapfHumnst BT" w:cs="Arial"/>
          <w:b/>
          <w:caps/>
          <w:sz w:val="23"/>
          <w:szCs w:val="23"/>
        </w:rPr>
        <w:t>REJANE RIBEIRO SOUSA DIAS</w:t>
      </w:r>
    </w:p>
    <w:p w14:paraId="7347D45D" w14:textId="46313ECA" w:rsidR="002E3BDE" w:rsidRPr="007F3A89" w:rsidRDefault="002E3BDE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78073813" w14:textId="520E9EAD" w:rsidR="00E330FC" w:rsidRPr="007F3A89" w:rsidRDefault="00E330FC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</w:t>
      </w:r>
      <w:r w:rsidRPr="007F3A89">
        <w:rPr>
          <w:rFonts w:ascii="ZapfHumnst BT" w:hAnsi="ZapfHumnst BT"/>
          <w:sz w:val="23"/>
          <w:szCs w:val="23"/>
        </w:rPr>
        <w:t xml:space="preserve"> Nº 166/2025.</w:t>
      </w:r>
      <w:r w:rsidRPr="007F3A89">
        <w:rPr>
          <w:rFonts w:ascii="ZapfHumnst BT" w:hAnsi="ZapfHumnst BT"/>
          <w:b/>
          <w:b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TC/012291/2024 – TOMADA DE CONTAS ESPECIAL DA PREFEITURA MUNICIPAL DE CANTO DO BURITI-PI (EXERCÍCIO FINANCEIRO DE 2024)</w:t>
      </w:r>
      <w:r w:rsidRPr="007F3A89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is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): Marcus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Fellipe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Nunes Alves – </w:t>
      </w:r>
      <w:r w:rsidRPr="007F3A89">
        <w:rPr>
          <w:rFonts w:ascii="ZapfHumnst BT" w:hAnsi="ZapfHumnst BT"/>
          <w:sz w:val="23"/>
          <w:szCs w:val="23"/>
        </w:rPr>
        <w:t>Prefeito Municipal</w:t>
      </w:r>
      <w:r w:rsidRPr="007F3A89">
        <w:rPr>
          <w:rFonts w:ascii="ZapfHumnst BT" w:hAnsi="ZapfHumnst BT" w:cs="Arial"/>
          <w:sz w:val="23"/>
          <w:szCs w:val="23"/>
        </w:rPr>
        <w:t>; Andy Willer Fernandes de Sousa – Secretário Municipal; Bruna Maria Nunes Alves – Secretária Municipal de Finanças; Carlos Henrique Macedo Alves – Secretário Municipal de Saúde; Edmar Nunes de Sousa Filho – Secretário Municipal do Meio Ambiente e Recursos Hídricos; Edna Pires Nunes – Secretária Municipal de Desenvolvimento Social; e Michelle Feitosa Chaves – Secretária Municipal de Desenvolvimento Social. Advogado(s): Maira Castelo Branco Leite de Oliveira Castro</w:t>
      </w:r>
      <w:r w:rsidRPr="007F3A89">
        <w:rPr>
          <w:rFonts w:ascii="ZapfHumnst BT" w:hAnsi="ZapfHumnst BT"/>
          <w:sz w:val="23"/>
          <w:szCs w:val="23"/>
        </w:rPr>
        <w:t xml:space="preserve"> (OAB/PI nº 3.276) – (Procuração: </w:t>
      </w:r>
      <w:r w:rsidRPr="007F3A89">
        <w:rPr>
          <w:rFonts w:ascii="ZapfHumnst BT" w:hAnsi="ZapfHumnst BT" w:cs="Arial"/>
          <w:sz w:val="23"/>
          <w:szCs w:val="23"/>
        </w:rPr>
        <w:t>Marcus Fellipe Nunes Alves/</w:t>
      </w:r>
      <w:r w:rsidRPr="007F3A89">
        <w:rPr>
          <w:rFonts w:ascii="ZapfHumnst BT" w:hAnsi="ZapfHumnst BT"/>
          <w:sz w:val="23"/>
          <w:szCs w:val="23"/>
        </w:rPr>
        <w:t xml:space="preserve">Prefeito Municipal – fl. 1 da peça 29.3; </w:t>
      </w:r>
      <w:r w:rsidRPr="007F3A89">
        <w:rPr>
          <w:rFonts w:ascii="ZapfHumnst BT" w:hAnsi="ZapfHumnst BT" w:cs="Arial"/>
          <w:sz w:val="23"/>
          <w:szCs w:val="23"/>
        </w:rPr>
        <w:t>Andy Willer Fernandes de Sousa/Secretário Municipal</w:t>
      </w:r>
      <w:r w:rsidRPr="007F3A89">
        <w:rPr>
          <w:rFonts w:ascii="ZapfHumnst BT" w:hAnsi="ZapfHumnst BT"/>
          <w:sz w:val="23"/>
          <w:szCs w:val="23"/>
        </w:rPr>
        <w:t xml:space="preserve"> – fl. 2 da peça 29.3; </w:t>
      </w:r>
      <w:r w:rsidRPr="007F3A89">
        <w:rPr>
          <w:rFonts w:ascii="ZapfHumnst BT" w:hAnsi="ZapfHumnst BT" w:cs="Arial"/>
          <w:sz w:val="23"/>
          <w:szCs w:val="23"/>
        </w:rPr>
        <w:t>Carlos Henrique Macedo Alves/Secretário Municipal de Saúde</w:t>
      </w:r>
      <w:r w:rsidRPr="007F3A89">
        <w:rPr>
          <w:rFonts w:ascii="ZapfHumnst BT" w:hAnsi="ZapfHumnst BT"/>
          <w:sz w:val="23"/>
          <w:szCs w:val="23"/>
        </w:rPr>
        <w:t xml:space="preserve"> – fl. 3 da peça 29.3; </w:t>
      </w:r>
      <w:r w:rsidRPr="007F3A89">
        <w:rPr>
          <w:rFonts w:ascii="ZapfHumnst BT" w:hAnsi="ZapfHumnst BT" w:cs="Arial"/>
          <w:sz w:val="23"/>
          <w:szCs w:val="23"/>
        </w:rPr>
        <w:t>Bruna Maria Nunes Alves/Secretária Municipal de Finanças</w:t>
      </w:r>
      <w:r w:rsidRPr="007F3A89">
        <w:rPr>
          <w:rFonts w:ascii="ZapfHumnst BT" w:hAnsi="ZapfHumnst BT"/>
          <w:sz w:val="23"/>
          <w:szCs w:val="23"/>
        </w:rPr>
        <w:t xml:space="preserve"> – fl. 4 da peça 29.3; </w:t>
      </w:r>
      <w:r w:rsidRPr="007F3A89">
        <w:rPr>
          <w:rFonts w:ascii="ZapfHumnst BT" w:hAnsi="ZapfHumnst BT" w:cs="Arial"/>
          <w:sz w:val="23"/>
          <w:szCs w:val="23"/>
        </w:rPr>
        <w:t xml:space="preserve">Edna Pires </w:t>
      </w:r>
      <w:r w:rsidRPr="007F3A89">
        <w:rPr>
          <w:rFonts w:ascii="ZapfHumnst BT" w:hAnsi="ZapfHumnst BT" w:cs="Arial"/>
          <w:sz w:val="23"/>
          <w:szCs w:val="23"/>
        </w:rPr>
        <w:lastRenderedPageBreak/>
        <w:t>Nunes/Secretária Municipal de Desenvolvimento Social</w:t>
      </w:r>
      <w:r w:rsidRPr="007F3A89">
        <w:rPr>
          <w:rFonts w:ascii="ZapfHumnst BT" w:hAnsi="ZapfHumnst BT"/>
          <w:sz w:val="23"/>
          <w:szCs w:val="23"/>
        </w:rPr>
        <w:t xml:space="preserve"> – fl. 5 da peça 29.3; </w:t>
      </w:r>
      <w:r w:rsidRPr="007F3A89">
        <w:rPr>
          <w:rFonts w:ascii="ZapfHumnst BT" w:hAnsi="ZapfHumnst BT" w:cs="Arial"/>
          <w:sz w:val="23"/>
          <w:szCs w:val="23"/>
        </w:rPr>
        <w:t>Edmar Nunes de Sousa Filho/Secretário Municipal do Meio Ambiente e Recursos Hídricos</w:t>
      </w:r>
      <w:r w:rsidRPr="007F3A89">
        <w:rPr>
          <w:rFonts w:ascii="ZapfHumnst BT" w:hAnsi="ZapfHumnst BT"/>
          <w:sz w:val="23"/>
          <w:szCs w:val="23"/>
        </w:rPr>
        <w:t xml:space="preserve"> – fl. 6 da peça 29.3; e </w:t>
      </w:r>
      <w:r w:rsidRPr="007F3A89">
        <w:rPr>
          <w:rFonts w:ascii="ZapfHumnst BT" w:hAnsi="ZapfHumnst BT" w:cs="Arial"/>
          <w:sz w:val="23"/>
          <w:szCs w:val="23"/>
        </w:rPr>
        <w:t>Michelle Feitosa Chaves/Secretária Municipal de Desenvolvimento Social</w:t>
      </w:r>
      <w:r w:rsidRPr="007F3A89">
        <w:rPr>
          <w:rFonts w:ascii="ZapfHumnst BT" w:hAnsi="ZapfHumnst BT"/>
          <w:sz w:val="23"/>
          <w:szCs w:val="23"/>
        </w:rPr>
        <w:t xml:space="preserve"> – fl. 7 da peça 29.3). </w:t>
      </w:r>
      <w:r w:rsidRPr="007F3A89">
        <w:rPr>
          <w:rFonts w:ascii="ZapfHumnst BT" w:hAnsi="ZapfHumnst BT" w:cs="Arial"/>
          <w:sz w:val="23"/>
          <w:szCs w:val="23"/>
        </w:rPr>
        <w:t>Vistos, relatados e discutidos os presentes autos, considerando o Acórdão nº 363/2024-SPC (fls. 1/2 da peça 2), o Relatório de Instrução da Diretoria de Fiscalização de Gestão e Contas Públicas – DFCONTAS (peça 5), o Relatório da Diretoria de Fiscalização de Gestão e Contas Públicas – DFCONTAS (peça 33), o parecer do Ministério Público de Contas (peça 35), a sustentação oral da advogada Maira Castelo Branco Leite de Oliveira Castro</w:t>
      </w:r>
      <w:r w:rsidRPr="007F3A89">
        <w:rPr>
          <w:rFonts w:ascii="ZapfHumnst BT" w:hAnsi="ZapfHumnst BT"/>
          <w:sz w:val="23"/>
          <w:szCs w:val="23"/>
        </w:rPr>
        <w:t xml:space="preserve"> (OAB/PI nº 3.276), que se reportou às falhas apontadas, e o mais que dos autos consta, decidiu a Primeira Câmara, unânime, divergindo do parecer ministerial, conforme e pelos fundamentos expostos no voto da Relatora (peça 48), nos seguintes termos: 1. 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Julgamento de </w:t>
      </w:r>
      <w:r w:rsidRPr="007F3A89">
        <w:rPr>
          <w:rFonts w:ascii="ZapfHumnst BT" w:hAnsi="ZapfHumnst BT"/>
          <w:b/>
          <w:i/>
          <w:iCs/>
          <w:caps/>
          <w:sz w:val="23"/>
          <w:szCs w:val="23"/>
        </w:rPr>
        <w:t>regularidade com ressalvas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 da presente Tomada de Contas Especial; 2. </w:t>
      </w:r>
      <w:r w:rsidRPr="007F3A89">
        <w:rPr>
          <w:rFonts w:ascii="ZapfHumnst BT" w:hAnsi="ZapfHumnst BT"/>
          <w:b/>
          <w:i/>
          <w:iCs/>
          <w:caps/>
          <w:sz w:val="23"/>
          <w:szCs w:val="23"/>
        </w:rPr>
        <w:t>Não imputação de débito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 no valor de R$ 301.000,00 ao Sr. Marcus Fellipe Nunes Alves, Prefeito Municipal de Canto do Buriti-PI; 3. </w:t>
      </w:r>
      <w:r w:rsidRPr="007F3A89">
        <w:rPr>
          <w:rFonts w:ascii="ZapfHumnst BT" w:hAnsi="ZapfHumnst BT"/>
          <w:b/>
          <w:i/>
          <w:iCs/>
          <w:caps/>
          <w:sz w:val="23"/>
          <w:szCs w:val="23"/>
        </w:rPr>
        <w:t>Não comunicação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 ao Ministério Público Estadual. </w:t>
      </w:r>
      <w:r w:rsidRPr="007F3A89">
        <w:rPr>
          <w:rFonts w:ascii="ZapfHumnst BT" w:hAnsi="ZapfHumnst BT"/>
          <w:sz w:val="23"/>
          <w:szCs w:val="23"/>
        </w:rPr>
        <w:t xml:space="preserve">Decidiu a Primeira Câmara, ainda, por maioria, de acordo com o parecer ministerial, concordando parcialmente com o voto da Relatora (peça 48) e em consonância com voto oral do Cons. Substituto Jaylson Fabianh Lopes Campelo, nos seguintes termos: 1. </w:t>
      </w:r>
      <w:r w:rsidRPr="007F3A89">
        <w:rPr>
          <w:rFonts w:ascii="ZapfHumnst BT" w:hAnsi="ZapfHumnst BT"/>
          <w:b/>
          <w:i/>
          <w:iCs/>
          <w:caps/>
          <w:sz w:val="23"/>
          <w:szCs w:val="23"/>
        </w:rPr>
        <w:t>Aplicação de multa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 ao Sr.</w:t>
      </w:r>
      <w:r w:rsidRPr="007F3A89">
        <w:rPr>
          <w:rFonts w:ascii="ZapfHumnst BT" w:hAnsi="ZapfHumnst BT"/>
          <w:b/>
          <w:i/>
          <w:iCs/>
          <w:sz w:val="23"/>
          <w:szCs w:val="23"/>
        </w:rPr>
        <w:t xml:space="preserve"> Marcus Fellipe Nunes Alves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>, Prefeito Municipal de Canto do Buriti-PI de 2021 a 2024, no valor de</w:t>
      </w:r>
      <w:r w:rsidRPr="007F3A89">
        <w:rPr>
          <w:rFonts w:ascii="ZapfHumnst BT" w:hAnsi="ZapfHumnst BT"/>
          <w:b/>
          <w:i/>
          <w:iCs/>
          <w:sz w:val="23"/>
          <w:szCs w:val="23"/>
        </w:rPr>
        <w:t xml:space="preserve"> 1.000 UFR-PI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>, nos termos do art. 79, II, Lei n° 5.888/2009 e do art. 206, I e II, do RITCE.</w:t>
      </w:r>
      <w:r w:rsidRPr="007F3A89">
        <w:rPr>
          <w:rFonts w:ascii="ZapfHumnst BT" w:hAnsi="ZapfHumnst BT"/>
          <w:b/>
          <w:i/>
          <w:iCs/>
          <w:sz w:val="23"/>
          <w:szCs w:val="23"/>
        </w:rPr>
        <w:t xml:space="preserve"> Vencida </w:t>
      </w:r>
      <w:r w:rsidRPr="007F3A89">
        <w:rPr>
          <w:rFonts w:ascii="ZapfHumnst BT" w:hAnsi="ZapfHumnst BT"/>
          <w:bCs/>
          <w:i/>
          <w:iCs/>
          <w:sz w:val="23"/>
          <w:szCs w:val="23"/>
        </w:rPr>
        <w:t xml:space="preserve">a Relatora </w:t>
      </w:r>
      <w:r w:rsidRPr="007F3A89">
        <w:rPr>
          <w:rFonts w:ascii="ZapfHumnst BT" w:hAnsi="ZapfHumnst BT" w:cs="Arial"/>
          <w:sz w:val="23"/>
          <w:szCs w:val="23"/>
        </w:rPr>
        <w:t xml:space="preserve">Cons.ª Rejane Ribeiro Sousa Dias que votou pela aplicação de multa no valor de 4.500 UFR-PI.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15EA3DEC" w14:textId="77777777" w:rsidR="00E330FC" w:rsidRPr="007F3A89" w:rsidRDefault="00E330FC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6564FDD" w14:textId="6833745B" w:rsidR="00E330FC" w:rsidRPr="007F3A89" w:rsidRDefault="00C32E78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167/2025.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TC/005738/2025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41/03 –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MARIA DAS GRAÇAS CAVALCANTE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i/>
          <w:iCs/>
          <w:sz w:val="23"/>
          <w:szCs w:val="23"/>
        </w:rPr>
        <w:t>CPF Nº 079.***.***-**</w:t>
      </w:r>
      <w:r w:rsidRPr="007F3A89">
        <w:rPr>
          <w:rFonts w:ascii="ZapfHumnst BT" w:hAnsi="ZapfHumnst BT" w:cs="Arial"/>
          <w:sz w:val="23"/>
          <w:szCs w:val="23"/>
        </w:rPr>
        <w:t>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386375,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7), o parecer do Ministério Público de Contas-MPC (peça 8),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7F3A89">
        <w:rPr>
          <w:rFonts w:ascii="ZapfHumnst BT" w:hAnsi="ZapfHumnst BT"/>
          <w:sz w:val="23"/>
          <w:szCs w:val="23"/>
        </w:rPr>
        <w:t xml:space="preserve">(peça 16),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694/2025-PIAUIPREV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de 16/04/2025, publicada no Diário Oficial do Estado, nº 081/2025, em 30/04/2025, </w:t>
      </w:r>
      <w:r w:rsidRPr="007F3A89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concessiva à 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aposentadoria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 Sra.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MARIA DAS GRAÇAS CAVALCANTE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CPF Nº 079.***.***-**, no cargo de Agente de Tributos da Fazenda Estadual, Classe Especial, Referência “C”, Matrícula n° 386375, da Secretaria da Fazenda do Estado do Piauí (SEFAZ).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1903AADE" w14:textId="77777777" w:rsidR="00C32E78" w:rsidRPr="007F3A89" w:rsidRDefault="00C32E78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CBEC37E" w14:textId="1E35DB06" w:rsidR="00C32E78" w:rsidRPr="007F3A89" w:rsidRDefault="001B44DD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168/2025.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TC/008738/2024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Tempo de Contribuição (Regra de Transição dos Pontos da EC n° 54/19 –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43, III, IV § 4º, II, III e § 6º, I do ADCT da CE/89, acrescentado pela EC nº 54/2019, com paridade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JOÃO GONÇALVES DE MOURA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nº 183.***.***-34)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B, matrícula nº 0419362,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4), o parecer do Ministério Público de Contas-MPC (peça 5),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7F3A89">
        <w:rPr>
          <w:rFonts w:ascii="ZapfHumnst BT" w:hAnsi="ZapfHumnst BT"/>
          <w:sz w:val="23"/>
          <w:szCs w:val="23"/>
        </w:rPr>
        <w:t xml:space="preserve">(peça 10),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0831/2024-PIAUÍPREV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publicada no Diário Oficial do Estado, nº 125/2024, em 01/07/2024, concessiva à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do Sr.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JOÃO GONÇALVES DE MOURA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CPF nº 183.***.***-34, matrícula n° 0419362, no cargo de Agente de Tributos da Fazenda Estadual, Classe Especial, Referência “B” da Secretaria da Fazenda do Estado do Piauí (SEFAZ-PI).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13203FA9" w14:textId="77777777" w:rsidR="001B44DD" w:rsidRPr="007F3A89" w:rsidRDefault="001B44DD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8FB866C" w14:textId="77777777" w:rsidR="00B5240A" w:rsidRPr="007F3A89" w:rsidRDefault="00B5240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2289BC3" w14:textId="740573C3" w:rsidR="009F3EDD" w:rsidRPr="007F3A89" w:rsidRDefault="00563C83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7F3A89">
        <w:rPr>
          <w:rFonts w:ascii="ZapfHumnst BT" w:hAnsi="ZapfHumnst BT" w:cs="Arial"/>
          <w:b/>
          <w:sz w:val="23"/>
          <w:szCs w:val="23"/>
        </w:rPr>
        <w:t>RELATADOS PELO</w:t>
      </w:r>
      <w:r w:rsidR="00D6298E" w:rsidRPr="007F3A89">
        <w:rPr>
          <w:rFonts w:ascii="ZapfHumnst BT" w:hAnsi="ZapfHumnst BT" w:cs="Arial"/>
          <w:b/>
          <w:sz w:val="23"/>
          <w:szCs w:val="23"/>
        </w:rPr>
        <w:t xml:space="preserve"> CONS. KLEBER DANTAS EULÁLIO</w:t>
      </w:r>
    </w:p>
    <w:p w14:paraId="5297A721" w14:textId="77777777" w:rsidR="00893BDD" w:rsidRPr="007F3A89" w:rsidRDefault="00893BDD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236A4D91" w14:textId="4E3E0CB9" w:rsidR="00D05B7E" w:rsidRPr="007F3A89" w:rsidRDefault="00D05B7E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169/2025.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TC/012604/2023 – INSPEÇÃO NA PREFEITURA MUNICIPAL DE NOSSA SENHORA DOS REMÉDIOS-PI (EXERCÍCIO FINANCEIRO DE 2023)</w:t>
      </w:r>
      <w:r w:rsidRPr="007F3A89">
        <w:rPr>
          <w:rFonts w:ascii="ZapfHumnst BT" w:hAnsi="ZapfHumnst BT" w:cs="Arial"/>
          <w:sz w:val="23"/>
          <w:szCs w:val="23"/>
        </w:rPr>
        <w:t>. Objeto: análise da regularidade de processos licitatórios e contratos realizados pelo ente municipal.</w:t>
      </w:r>
      <w:r w:rsidRPr="007F3A89">
        <w:rPr>
          <w:rFonts w:ascii="ZapfHumnst BT" w:hAnsi="ZapfHumnst BT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sz w:val="23"/>
          <w:szCs w:val="23"/>
        </w:rPr>
        <w:t>Responsável(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is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): José Fernando Oliveira de Brito – Prefeito Municipal;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Lidiana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Carvalho Silva – Secretária Municipal de Educação;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Francisco das Chagas Rodrigues Júnior – Pregoeiro; e Igor Martins Santana – representante da empresa </w:t>
      </w:r>
      <w:r w:rsidRPr="007F3A89">
        <w:rPr>
          <w:rFonts w:ascii="ZapfHumnst BT" w:hAnsi="ZapfHumnst BT" w:cs="Arial"/>
          <w:caps/>
          <w:sz w:val="23"/>
          <w:szCs w:val="23"/>
        </w:rPr>
        <w:t>MS Serviços e Tecnologia LTDA</w:t>
      </w:r>
      <w:r w:rsidRPr="007F3A89">
        <w:rPr>
          <w:rFonts w:ascii="ZapfHumnst BT" w:hAnsi="ZapfHumnst BT" w:cs="Arial"/>
          <w:sz w:val="23"/>
          <w:szCs w:val="23"/>
        </w:rPr>
        <w:t xml:space="preserve">. Advogada(s):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Hillana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Martina Lopes Mousinho Neiva Dourado (OAB/PI nº 6.544) – (Procuração: José Fernando Oliveira de Brito/Prefeito Municipal – fl. 1 da peça 37.2). Vistos, relatados e discutidos os presentes autos, considerando o Relatório de Inspeção da Diretoria de Fiscalização de Licitações e Contratações – DFCONTRATOS (peça 8), o Relatório de Contraditório da Diretoria de Fiscalização de Licitações e Contratações – DFCONTRATOS (peça 14), o Relatório de Inspeção da Diretoria de Fiscalização de Licitações e Contratações – DFCONTRATOS (peça 27), o parecer do Ministério Público de Contas (peça 30), e o mais que dos autos consta, decidiu a Primeira Câmara, unânime, concordando parcialmente com o parecer ministerial</w:t>
      </w:r>
      <w:r w:rsidRPr="007F3A89">
        <w:rPr>
          <w:rFonts w:ascii="ZapfHumnst BT" w:hAnsi="ZapfHumnst BT"/>
          <w:sz w:val="23"/>
          <w:szCs w:val="23"/>
        </w:rPr>
        <w:t xml:space="preserve">, </w:t>
      </w:r>
      <w:r w:rsidRPr="007F3A89">
        <w:rPr>
          <w:rFonts w:ascii="ZapfHumnst BT" w:hAnsi="ZapfHumnst BT" w:cs="Arial"/>
          <w:sz w:val="23"/>
          <w:szCs w:val="23"/>
        </w:rPr>
        <w:t>conforme e pelos fundamentos expostos no voto do Relator (peça 55), nos seguintes termos:</w:t>
      </w:r>
      <w:r w:rsidR="000B6C67" w:rsidRPr="007F3A89">
        <w:rPr>
          <w:rFonts w:ascii="ZapfHumnst BT" w:hAnsi="ZapfHumnst BT" w:cs="Arial"/>
          <w:sz w:val="23"/>
          <w:szCs w:val="23"/>
        </w:rPr>
        <w:t xml:space="preserve"> 1.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ABERTURA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de processo de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Tomada de Contas Especial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no âmbito desta Corte de Contas, para apurar eventual responsabilidade por ocorrência de dano à</w:t>
      </w:r>
      <w:r w:rsidRPr="007F3A89">
        <w:rPr>
          <w:i/>
          <w:iCs/>
        </w:rPr>
        <w:t xml:space="preserve"> </w:t>
      </w:r>
      <w:r w:rsidRPr="007F3A89">
        <w:rPr>
          <w:rFonts w:ascii="ZapfHumnst BT" w:hAnsi="ZapfHumnst BT" w:cs="Arial"/>
          <w:i/>
          <w:iCs/>
          <w:sz w:val="23"/>
          <w:szCs w:val="23"/>
        </w:rPr>
        <w:t>administração pública, com apuração de fatos, quantificação do dano, identificação dos responsáveis e obtenção do respectivo ressarcimento, em relação aos processos licitatórios analisados no presente processo de Inspeção e contratos deles decorrentes, conforme dispõe a Instrução Normativa TCE/PI nº 03, de 08 de maio de 2014, quais sejam: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1.1.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Pregão Presencial nº 008/2021 (objeto – contratação de empresa para realização do transporte escolar dos alunos da rede municipal; valor homologado – R$ 498.180,00) e respectivo Contrato nº 037/2021, firmado com a empresa MS Serviços e Tecnologia LTDA, no valor de R$ 613.994,94;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1.2.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Adesão à ata de registro de preços do Pregão Eletrônico nº 03/2023 (objeto – prestação de serviços de transporte escolar), realizado pela Prefeitura Municipal de Beneditinos/PI, bem como do respectivo Contrato nº 01.1303/2023, firmado entre a Prefeitura Municipal de Nossa Senhora dos Remédios/PI e a empresa MS Serviços e Tecnologia LTDA, no valor de R$ 842.588,81;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2.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aplicação de multa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1.000 UFR-PI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ao Sr.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José Fernando de Oliveira Brito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(Prefeito), com fulcro no art.79, I e II da Lei nº 5.888/09;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3.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aplicação de multa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500 URF-PI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à Sra.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proofErr w:type="spellStart"/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Lidiana</w:t>
      </w:r>
      <w:proofErr w:type="spellEnd"/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Carvalho Silva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(Secretária Municipal de Educação), com fulcro no art.79, I e II da Lei nº 5.888/09;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4.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DETERMINAÇÃO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ao atual gestor, para que comprove perante esta Corte de Contas, no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prazo de 10 dias úteis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com fundamento no art.1° XVIII do RITCE, a rescisão do Contrato n° 037/2021, decorrente o Pregão Presencial nº 008/2021 e do Contrato nº 01.1303/2023, relativo à Adesão a Ata de Registro de Preços nº 01.0902.2023 do Pregão Eletrônico nº 03/2023 da Prefeitura Municipal de Beneditinos-PI, conforme dispõe o art. 78, inciso VI da Lei nº 8.666/93;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 5.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Sejam feitas, ao atual gestor,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RECOMENDAÇÕES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com fundamento no art.1° §3 do RITCE, nos seguintes termos:</w:t>
      </w:r>
      <w:r w:rsidR="00DA0DA6" w:rsidRPr="007F3A89">
        <w:rPr>
          <w:rFonts w:ascii="ZapfHumnst BT" w:hAnsi="ZapfHumnst BT" w:cs="Arial"/>
          <w:i/>
          <w:iCs/>
          <w:sz w:val="23"/>
          <w:szCs w:val="23"/>
        </w:rPr>
        <w:t xml:space="preserve"> 5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.1. 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Nos termos de referência e editais de licitações que vier a realizar, proceda à descrição do objeto contendo as características essenciais dos itens que serão contratados, e, especialmente quanto aos serviços de transporte escolar, indique todas as características dos veículos que serão utilizados para o transporte dos alunos conforme o CTB e as diretrizes do FNDE, com vista a dar cumprimento ao art. 18, caput, </w:t>
      </w:r>
      <w:r w:rsidRPr="007F3A89">
        <w:rPr>
          <w:rFonts w:ascii="ZapfHumnst BT" w:hAnsi="ZapfHumnst BT" w:cs="Arial"/>
          <w:i/>
          <w:iCs/>
          <w:sz w:val="23"/>
          <w:szCs w:val="23"/>
        </w:rPr>
        <w:lastRenderedPageBreak/>
        <w:t>incisos e parágrafos, e art. 19, caput, incisos e parágrafos, da Lei nº 14.133/2021;</w:t>
      </w:r>
      <w:r w:rsidR="00DA0DA6" w:rsidRPr="007F3A89">
        <w:rPr>
          <w:rFonts w:ascii="ZapfHumnst BT" w:hAnsi="ZapfHumnst BT" w:cs="Arial"/>
          <w:i/>
          <w:iCs/>
          <w:sz w:val="23"/>
          <w:szCs w:val="23"/>
        </w:rPr>
        <w:t xml:space="preserve"> 5</w:t>
      </w:r>
      <w:r w:rsidR="000B6C67" w:rsidRPr="007F3A89">
        <w:rPr>
          <w:rFonts w:ascii="ZapfHumnst BT" w:hAnsi="ZapfHumnst BT" w:cs="Arial"/>
          <w:i/>
          <w:iCs/>
          <w:sz w:val="23"/>
          <w:szCs w:val="23"/>
        </w:rPr>
        <w:t xml:space="preserve">.2.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Estabeleça, nos editais de licitações que vierem a realizar, critério de julgamento considerando a divisibilidade do objeto por item, com vistas ao cumprimento do princípio da economicidade, art. 40, caput, incisos e parágrafos, e art. 47, caput, incisos e parágrafos, da Lei nº 14.133/2021 e súmula nº 247 do TCU;</w:t>
      </w:r>
      <w:r w:rsidR="00DA0DA6" w:rsidRPr="007F3A89">
        <w:rPr>
          <w:rFonts w:ascii="ZapfHumnst BT" w:hAnsi="ZapfHumnst BT" w:cs="Arial"/>
          <w:i/>
          <w:iCs/>
          <w:sz w:val="23"/>
          <w:szCs w:val="23"/>
        </w:rPr>
        <w:t xml:space="preserve"> 5.3.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Nas próximas licitações que vier a realizar para contratação de empresa para prestar serviços de transporte escolar, estabeleça a reserva de cotas de valores de até R$ 80.000,00 do objeto para a contratação exclusiva de ME e EPP, com vistas ao cumprimento do art. 48, inciso I, da Lei Complementar n.º 123/2016, ou justifique a impossibilidade;</w:t>
      </w:r>
      <w:r w:rsidR="00DA0DA6" w:rsidRPr="007F3A89">
        <w:rPr>
          <w:rFonts w:ascii="ZapfHumnst BT" w:hAnsi="ZapfHumnst BT" w:cs="Arial"/>
          <w:i/>
          <w:iCs/>
          <w:sz w:val="23"/>
          <w:szCs w:val="23"/>
        </w:rPr>
        <w:t xml:space="preserve"> 5.4. </w:t>
      </w:r>
      <w:r w:rsidRPr="007F3A89">
        <w:rPr>
          <w:rFonts w:ascii="ZapfHumnst BT" w:hAnsi="ZapfHumnst BT" w:cs="Arial"/>
          <w:i/>
          <w:iCs/>
          <w:sz w:val="23"/>
          <w:szCs w:val="23"/>
        </w:rPr>
        <w:t>Designe fiscal para acompanhamento das contratações de transporte escolar que possua condições de efetivamente analisar minuciosamente as etapas do cumprimento do objeto contratado, entre o gerenciamento, acompanhamento, e a fiscalização da execução até o recebimento do objeto.</w:t>
      </w:r>
      <w:r w:rsidR="00103CA3" w:rsidRPr="007F3A89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>: Cons.ª Rejane Ribeiro Sousa Dias.</w:t>
      </w:r>
      <w:r w:rsidR="00103CA3"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>: Presidente; Cons. Kleber Dantas Eulálio; e Cons. Substituto Jaylson Fabianh Lopes Campelo, convocado para substituir, nesse processo, a Cons.ª Flora Izabel Nobre Rodrigues.</w:t>
      </w:r>
      <w:r w:rsidR="00103CA3"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>: Jackson Nobre Veras.</w:t>
      </w:r>
      <w:r w:rsidR="00103CA3"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="00103CA3"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3D7AE78E" w14:textId="77777777" w:rsidR="00103CA3" w:rsidRPr="007F3A89" w:rsidRDefault="00103CA3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F11FDF7" w14:textId="5111847E" w:rsidR="00103CA3" w:rsidRPr="007F3A89" w:rsidRDefault="00EE69BB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170/2025.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TC/012912/2024 – DENÚNCIA CONTRA A PREFEITURA MUNICIPAL DE JOAQUIM PIRES-PI (EXERCÍCIO FINANCEIRO DE 2024)</w:t>
      </w:r>
      <w:r w:rsidRPr="007F3A89">
        <w:rPr>
          <w:rFonts w:ascii="ZapfHumnst BT" w:hAnsi="ZapfHumnst BT" w:cs="Arial"/>
          <w:sz w:val="23"/>
          <w:szCs w:val="23"/>
        </w:rPr>
        <w:t xml:space="preserve">. Objeto: possíveis irregularidades na condução da Concorrência Eletrônica nº 003/2024 (LW-007753/24-ID1002089) destinada à contratação de empresa especializada para execução dos serviços contínuos de coleta, transporte, tratamento e disposição final dos resíduos dos serviços de saúde. Denunciada(s): Genival Bezerra da Silva – Prefeito Municipal; e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Joseanne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de Albuquerque Fortes – Secretária Municipal de Saúde e Agente de Contratação. Advogado(s) de(s) Denunciado(s): Diego Alencar da Silveira (OAB/PI nº 4.709) 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outro</w:t>
      </w:r>
      <w:r w:rsidRPr="007F3A89">
        <w:rPr>
          <w:rFonts w:ascii="ZapfHumnst BT" w:hAnsi="ZapfHumnst BT" w:cs="Arial"/>
          <w:sz w:val="23"/>
          <w:szCs w:val="23"/>
        </w:rPr>
        <w:t xml:space="preserve"> – (Procuração: Genival Bezerra da Silva/Prefeito Municipal – fl. 1 da peça 20.3). Advogado(s) do(s) Denunciante(s): Calil Rodrigues Carvalho Assunção (OAB/PI nº 14.386) 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7F3A89">
        <w:rPr>
          <w:rFonts w:ascii="ZapfHumnst BT" w:hAnsi="ZapfHumnst BT" w:cs="Arial"/>
          <w:sz w:val="23"/>
          <w:szCs w:val="23"/>
        </w:rPr>
        <w:t xml:space="preserve"> – (Procuração: fl. 1 da peça 3). Advogado(s) de Terceiro(s) Interessado(s): Marcus Vinícius Santos Spíndola Rodrigues (OAB/PI nº 12.276) 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7F3A89">
        <w:rPr>
          <w:rFonts w:ascii="ZapfHumnst BT" w:hAnsi="ZapfHumnst BT" w:cs="Arial"/>
          <w:sz w:val="23"/>
          <w:szCs w:val="23"/>
        </w:rPr>
        <w:t xml:space="preserve"> – (Procuração: empresa </w:t>
      </w:r>
      <w:r w:rsidRPr="007F3A89">
        <w:rPr>
          <w:rFonts w:ascii="ZapfHumnst BT" w:hAnsi="ZapfHumnst BT" w:cs="Arial"/>
          <w:caps/>
          <w:sz w:val="23"/>
          <w:szCs w:val="23"/>
        </w:rPr>
        <w:t>Central de Tratamento de Resíduos LTDA</w:t>
      </w:r>
      <w:r w:rsidRPr="007F3A89">
        <w:rPr>
          <w:rFonts w:ascii="ZapfHumnst BT" w:hAnsi="ZapfHumnst BT" w:cs="Arial"/>
          <w:sz w:val="23"/>
          <w:szCs w:val="23"/>
        </w:rPr>
        <w:t xml:space="preserve">. – fl. 1 da peça 27.2); e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Wildson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de Almeida Oliveira Sousa (OAB/PI nº 5.845) 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7F3A89">
        <w:rPr>
          <w:rFonts w:ascii="ZapfHumnst BT" w:hAnsi="ZapfHumnst BT" w:cs="Arial"/>
          <w:sz w:val="23"/>
          <w:szCs w:val="23"/>
        </w:rPr>
        <w:t xml:space="preserve"> – (Procuração: empresa </w:t>
      </w:r>
      <w:r w:rsidRPr="007F3A89">
        <w:rPr>
          <w:rFonts w:ascii="ZapfHumnst BT" w:hAnsi="ZapfHumnst BT" w:cs="Arial"/>
          <w:caps/>
          <w:sz w:val="23"/>
          <w:szCs w:val="23"/>
        </w:rPr>
        <w:t>Central de Tratamento de Resíduos LTDA</w:t>
      </w:r>
      <w:r w:rsidRPr="007F3A89">
        <w:rPr>
          <w:rFonts w:ascii="ZapfHumnst BT" w:hAnsi="ZapfHumnst BT" w:cs="Arial"/>
          <w:sz w:val="23"/>
          <w:szCs w:val="23"/>
        </w:rPr>
        <w:t xml:space="preserve">. – fl. 1 da peça 40.2). Vistos, relatados e discutidos os presentes autos, considerando a Decisão Monocrática nº 283/24-GKE (peça 11), o Relatório de Instrução da Diretoria de Fiscalização de Licitações e Contratações – DFCONTRATOS (peça 28), o parecer do Ministério Público de Contas (peça 31), a sustentação oral do advogado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Wildson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de Almeida Oliveira Sousa (OAB/PI nº 5.845), que se reportou ao objeto da denúncia, e o mais que dos autos consta, decidiu a Primeira Câmara, unânime, concordando parcialmente com o parecer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ministerial, conforme e pelos fundamentos expostos no voto do Relator (peça 45), nos seguintes termos: a)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procedência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 presente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Representação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; b)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Sem aplicação de multa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ao Sr. Genival Bezerra da Silva, Prefeito Municipal de Joaquim Pires-PI, e à Sra. </w:t>
      </w:r>
      <w:proofErr w:type="spellStart"/>
      <w:r w:rsidRPr="007F3A89">
        <w:rPr>
          <w:rFonts w:ascii="ZapfHumnst BT" w:hAnsi="ZapfHumnst BT" w:cs="Arial"/>
          <w:i/>
          <w:iCs/>
          <w:sz w:val="23"/>
          <w:szCs w:val="23"/>
        </w:rPr>
        <w:t>Joseanne</w:t>
      </w:r>
      <w:proofErr w:type="spellEnd"/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de Albuquerque Fortes, Secretária de Saúde e Agente de Contratação do referido município, com fundamento no art. 79, inciso I da Lei nº 5.888/09 (Lei Orgânica do TCE-PI) c/c art. 206, inciso II, do Regimento Interno deste Tribunal, em razão da revogação da Concorrência Eletrônica nº 003/2024; c)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Alertar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a Prefeitura Municipal de Joaquim Pires-PI para que nas licitações para contratação de empresa para execução dos serviços de coleta, tratamento, transporte e disposição final dos resíduos de serviços de saúde, caso não seja apresentado estudo técnico preliminar evidenciando a vantajosidade da vedação à subcontratação do Aterro Sanitário, abster-se de vedar a subcontratação e de exigir apresentação, de titularidade da licitante, das licenças de operação do Aterro Sanitário para disposição final dos resíduos tratados, admitindo-se que essa etapa final seja subcontratada, apresentando o licitante a competente Carta de Anuência do aterro devidamente licenciado, com firma reconhecida e período de validade.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2814C9B0" w14:textId="77777777" w:rsidR="00EE69BB" w:rsidRPr="007F3A89" w:rsidRDefault="00EE69BB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08A3EB4" w14:textId="33435186" w:rsidR="00EE69BB" w:rsidRPr="007F3A89" w:rsidRDefault="00167DC5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171/2025.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TC/007823/2025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7F3A89">
        <w:rPr>
          <w:rFonts w:ascii="ZapfHumnst BT" w:hAnsi="ZapfHumnst BT" w:cs="Arial"/>
          <w:b/>
          <w:sz w:val="23"/>
          <w:szCs w:val="23"/>
        </w:rPr>
        <w:t>(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49, inciso III, §2º, inciso I e §4º do ADCT da CE/89, acrescido pela EC nº 54/2019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CIRO UCHÔA BARROS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nº 239.XXX.XXX-XX)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“B”, matrícula nº 0397539,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0821/2025-PIAUIPREV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de 15/05/2025 (fl. 204, peça 01), publicada no Diário Oficial do Estado nº 104, em 06/06/2025 (fl. 206, peça 01), concessiva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nos termos dos art. 49, incisos I, II, III e IV, § 2°, inciso I e § 3°, inciso I, do ADCT da CE/89, acrescentado pela EC n° 54/19, com proventos mensais no valor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R$ 13.622,59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(treze mil, seiscentos e vinte e dois reais e cinquenta e nove centavos), considerando a mudança de paradigma no âmbito desta Corte de Contas, materializado no Acórdão nº 401/2022 (TC/019500/2021), que modulou os efeitos da Súmula nº 05/2010 do TCE/PI, e em atenção os princípios da segurança jurídica, da boa-fé, da </w:t>
      </w:r>
      <w:r w:rsidRPr="007F3A89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dignidade da pessoa humana e do caráter contributivo do regime previdenciário (art. 40, da CF/88).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389B5680" w14:textId="4B60C058" w:rsidR="00167DC5" w:rsidRPr="007F3A89" w:rsidRDefault="00B51C07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172/2025.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TC/007834/2025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>Aposentadoria ESPECIAL (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40, § 4°, III da CF/88 c/c Súmula Vinculante n° 33 e Decisão Judicial do Processo nº 0830802.98.2024.8.18.0140 da 2º Vara dos Feitos da Fazenda Pública do Tribunal de Justiça do Estado do Piauí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MARIA ENY COÊLHO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n° 229********)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Enfermeira, Classe II, Padrão “C”, matrícula nº 1683853, do quadro de pessoal da Secretaria de Saúde do Estado do Piauí (SESAPI)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17),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 xml:space="preserve">(peça 22),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nº 0833/2025 – PIAUÍ PREVIDÊNCIA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de 23/05/2025 (fl.12 da peça 14), publicada no Diário Oficial do Estado do Piauí nº 101/2025 de 29/05/2025 (fl. 14 da peça 14), concessiva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Especial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sub judice, à Sra.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MARIA ENY COÊLHO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CPF n° 229******, em conformidade com o art. 40, § 4°, III da CF/88 c/c Súmula Vinculante n° 33 e Decisão Judicial do Processo nº 0830802.98.2024.8.18.0140 da 2º Vara dos Feitos da Fazenda Pública do Tribunal de Justiça do Estado do Piauí, com proventos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R$ 3.679,85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(três mil seiscentos e setenta e nove reais e oitenta e cinco centavos).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59BFD891" w14:textId="77777777" w:rsidR="00B51C07" w:rsidRPr="007F3A89" w:rsidRDefault="00B51C07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363CCDB" w14:textId="77777777" w:rsidR="00434CFB" w:rsidRPr="007F3A89" w:rsidRDefault="00434CFB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818A9CC" w14:textId="6D3114A2" w:rsidR="002E3BDE" w:rsidRPr="007F3A89" w:rsidRDefault="004E2586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7F3A89">
        <w:rPr>
          <w:rFonts w:ascii="ZapfHumnst BT" w:hAnsi="ZapfHumnst BT" w:cs="Arial"/>
          <w:b/>
          <w:caps/>
          <w:sz w:val="23"/>
          <w:szCs w:val="23"/>
        </w:rPr>
        <w:t>Relator Cons. Substituto Ja</w:t>
      </w:r>
      <w:r w:rsidR="00ED22A4" w:rsidRPr="007F3A89">
        <w:rPr>
          <w:rFonts w:ascii="ZapfHumnst BT" w:hAnsi="ZapfHumnst BT" w:cs="Arial"/>
          <w:b/>
          <w:caps/>
          <w:sz w:val="23"/>
          <w:szCs w:val="23"/>
        </w:rPr>
        <w:t>YLSON FABIANH LOPES CAMPELO</w:t>
      </w:r>
    </w:p>
    <w:p w14:paraId="4F25959A" w14:textId="77777777" w:rsidR="00CA222A" w:rsidRPr="007F3A89" w:rsidRDefault="00CA222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61BC015" w14:textId="6FC3C35D" w:rsidR="00AC3A6A" w:rsidRPr="007F3A89" w:rsidRDefault="00AC3A6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173/2025.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TC/006501/2025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7F3A89">
        <w:rPr>
          <w:rFonts w:ascii="ZapfHumnst BT" w:hAnsi="ZapfHumnst BT" w:cs="Arial"/>
          <w:b/>
          <w:sz w:val="23"/>
          <w:szCs w:val="23"/>
        </w:rPr>
        <w:t>(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3º da Emenda Constitucional nº 47/05 c/c art. 40 da Constituição Federal e art. 25 da Lei Municipal nº 262/14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LEONIDA HONORINA DE ARAUJO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nº 909.***.***-49)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Comunitário de Saúde 40h, classe “A”, nível V, matrícula nº 36222-1, do quadro de pessoal da Secretaria Municipal de Saúde de São João do Piauí-PI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discutidos os presentes autos, considerando o Relatório da Divisão de Fiscalização de Aposentadorias, Reformas e Pensões – DFPESSOAL 3 (peça 3), o parecer do Ministério Público de Contas-MPC (peça 4),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da Divisão Técnica,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do ato concessório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referente 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nº 226/2025 – SÃO JOÃO-PREV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de 12-05-25 (fl. 1.28), com proventos no valor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R$ 3.547,55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(três mil, quinhentos e quarenta e sete reais e cinquenta e cinco centavos), considerando os princípios constitucionais da boa-fé, da dignidade da pessoa humana, da segurança jurídica, da vedação ao enriquecimento ilícito e do caráter contributivo da previdência, bem como os efeitos da Decisão Judicial Trabalhista proferida nos autos da RT nº 765/2012, com trânsito em julgado, que retificou a data de admissão da interessada para 01/02/2000.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Substituto Jaylson Fabianh Lopes Campelo, convocado para substituir, nesse processo, a Cons.ª Flora Izabel Nobre Rodrigues; e Cons. Substituto Jackson Nobre Veras, convocado para substituir, nesse processo, o Cons. Kleber Dantas Eulálio.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597/2025); e Cons. Kleber Dantas Eulálio.</w:t>
      </w:r>
    </w:p>
    <w:p w14:paraId="1AFEFDFD" w14:textId="77777777" w:rsidR="00696EBD" w:rsidRPr="007F3A89" w:rsidRDefault="00696EBD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42AB71A" w14:textId="4749ACDA" w:rsidR="00AC3A6A" w:rsidRPr="007F3A89" w:rsidRDefault="00D9649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174/2025.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TC/008516/2024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do Pedágio da EC n° 54/19 –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49 incisos I, II, III e IV, § 2º, inciso I e § 3º, inciso I, do ADCT da CE/89, acrescentado pela EC nº 54/2019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FRANCISCO DE PAULA LEITE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 xml:space="preserve">CPF nº </w:t>
      </w:r>
      <w:r w:rsidRPr="007F3A89">
        <w:rPr>
          <w:rFonts w:ascii="ZapfHumnst BT" w:hAnsi="ZapfHumnst BT" w:cs="Arial"/>
          <w:i/>
          <w:iCs/>
          <w:sz w:val="23"/>
          <w:szCs w:val="23"/>
        </w:rPr>
        <w:t>096.***.***-15</w:t>
      </w:r>
      <w:r w:rsidRPr="007F3A89">
        <w:rPr>
          <w:rFonts w:ascii="ZapfHumnst BT" w:hAnsi="ZapfHumnst BT" w:cs="Arial"/>
          <w:sz w:val="23"/>
          <w:szCs w:val="23"/>
        </w:rPr>
        <w:t>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nº 191769-2,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4), o parecer do Ministério Público de Contas-MPC (peça 5),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 xml:space="preserve">(peça 10),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concedida ao Sr. 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Francisco de Paula Leite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CPF n°. 096.***.***-15, conforme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0686/2024 - PIAUIPREV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de 14/05/2024 (fl. 213 da peça 1), publicada no D.O.E. nº. 106 de 04/06/2024 (fl. 215 da peça 1), com proventos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R$ 12.780,39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(doze mil, setecentos e oitenta reais e trinta e nove centavos), considerando o Acórdão nº 401/2022 – SPL, o entendimento do STF nas ADI nº 6615/MT, ADI nº4.151/DF, ADI nº 4616/DF e ADI nº 6966/DF e em respeito aos princípios constitucionais da boa-fé, da dignidade da pessoa humana, da segurança jurídica, da vedação ao enriquecimento ilícito e do caráter contributivo da previdência, bem como em razão dos mais de 40 anos de serviços prestados pelo interessado.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Substituto Jaylson Fabianh Lopes Campelo, convocado para substituir, nesse processo, a Cons.ª Flora Izabel Nobre Rodrigues; e Cons. Substituto Jackson Nobre Veras, convocado para substituir, nesse processo, o Cons. Kleber Dantas Eulálio.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597/2025); e Cons. Kleber Dantas Eulálio.</w:t>
      </w:r>
    </w:p>
    <w:p w14:paraId="70791051" w14:textId="77777777" w:rsidR="00D9649A" w:rsidRPr="007F3A89" w:rsidRDefault="00D9649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0039873" w14:textId="17A8CA71" w:rsidR="0059531D" w:rsidRPr="007F3A89" w:rsidRDefault="0059531D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175/2025.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TC/009637/2024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47/05 –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3°, I, II, III e parágrafo único da EC n° 47/05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RITA LINDALVA ALVES DE OLIVEIRA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nº 200.***.***-49)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0025496,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Processo(s) Apensado(s):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TC/002319/2025 – Revisão de Proventos de Aposentadoria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TC/009637/2024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4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 w:cs="Arial"/>
          <w:sz w:val="23"/>
          <w:szCs w:val="23"/>
        </w:rPr>
        <w:t xml:space="preserve">), o Relatório Complementar da Divisão de Fiscalização de Aposentadorias, Reformas e Pensões – DFPESSOAL 3 (peça 9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 w:cs="Arial"/>
          <w:sz w:val="23"/>
          <w:szCs w:val="23"/>
        </w:rPr>
        <w:t xml:space="preserve">), os pareceres do Ministério Público de Contas-MPC (peças 5 e 10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 w:cs="Arial"/>
          <w:sz w:val="23"/>
          <w:szCs w:val="23"/>
        </w:rPr>
        <w:t xml:space="preserve">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acatando sugestões da divisão técnica,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>(peça 15</w:t>
      </w:r>
      <w:r w:rsidRPr="007F3A89">
        <w:rPr>
          <w:rFonts w:ascii="ZapfHumnst BT" w:hAnsi="ZapfHumnst BT" w:cs="Arial"/>
          <w:sz w:val="23"/>
          <w:szCs w:val="23"/>
        </w:rPr>
        <w:t xml:space="preserve">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/>
          <w:sz w:val="23"/>
          <w:szCs w:val="23"/>
        </w:rPr>
        <w:t xml:space="preserve">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julgamento legal do ato concessório principal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contido no 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TC/009637/2024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à luz do disposto no Acórdão nº 401/2022 – SPL que modulou os efeitos da Súmula TCE/PI nº 05/10.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TC/002319/2025 – REVISÃO DE PROVENTOS DE APOSENTADORIA.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 do processo </w:t>
      </w:r>
      <w:r w:rsidRPr="007F3A89">
        <w:rPr>
          <w:rFonts w:ascii="ZapfHumnst BT" w:hAnsi="ZapfHumnst BT" w:cs="Arial"/>
          <w:noProof/>
          <w:sz w:val="23"/>
          <w:szCs w:val="23"/>
        </w:rPr>
        <w:t xml:space="preserve">TC/002319/2025), </w:t>
      </w:r>
      <w:r w:rsidRPr="007F3A89">
        <w:rPr>
          <w:rFonts w:ascii="ZapfHumnst BT" w:hAnsi="ZapfHumnst BT" w:cs="Arial"/>
          <w:sz w:val="23"/>
          <w:szCs w:val="23"/>
        </w:rPr>
        <w:t xml:space="preserve">o Relatório Complementar da Divisão de Fiscalização de Aposentadorias, Reformas e Pensões – DFPESSOAL 3 (peça 9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 w:cs="Arial"/>
          <w:sz w:val="23"/>
          <w:szCs w:val="23"/>
        </w:rPr>
        <w:t xml:space="preserve">), os pareceres do Ministério Público de Contas-MPC (peça 4 do processo </w:t>
      </w:r>
      <w:r w:rsidRPr="007F3A89">
        <w:rPr>
          <w:rFonts w:ascii="ZapfHumnst BT" w:hAnsi="ZapfHumnst BT" w:cs="Arial"/>
          <w:noProof/>
          <w:sz w:val="23"/>
          <w:szCs w:val="23"/>
        </w:rPr>
        <w:t xml:space="preserve">TC/002319/2025 e </w:t>
      </w:r>
      <w:r w:rsidRPr="007F3A89">
        <w:rPr>
          <w:rFonts w:ascii="ZapfHumnst BT" w:hAnsi="ZapfHumnst BT" w:cs="Arial"/>
          <w:sz w:val="23"/>
          <w:szCs w:val="23"/>
        </w:rPr>
        <w:t xml:space="preserve">peça 10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 w:cs="Arial"/>
          <w:sz w:val="23"/>
          <w:szCs w:val="23"/>
        </w:rPr>
        <w:t xml:space="preserve">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acatando sugestões da divisão técnica, de acordo com o parecer ministerial, conforme </w:t>
      </w:r>
      <w:r w:rsidRPr="007F3A89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F3A89">
        <w:rPr>
          <w:rFonts w:ascii="ZapfHumnst BT" w:hAnsi="ZapfHumnst BT"/>
          <w:sz w:val="23"/>
          <w:szCs w:val="23"/>
        </w:rPr>
        <w:t>(peça 15</w:t>
      </w:r>
      <w:r w:rsidRPr="007F3A89">
        <w:rPr>
          <w:rFonts w:ascii="ZapfHumnst BT" w:hAnsi="ZapfHumnst BT" w:cs="Arial"/>
          <w:sz w:val="23"/>
          <w:szCs w:val="23"/>
        </w:rPr>
        <w:t xml:space="preserve"> do processo </w:t>
      </w:r>
      <w:r w:rsidRPr="007F3A89">
        <w:rPr>
          <w:rFonts w:ascii="ZapfHumnst BT" w:hAnsi="ZapfHumnst BT" w:cs="Arial"/>
          <w:caps/>
          <w:noProof/>
          <w:sz w:val="23"/>
          <w:szCs w:val="23"/>
        </w:rPr>
        <w:t>TC/009637/2024</w:t>
      </w:r>
      <w:r w:rsidRPr="007F3A89">
        <w:rPr>
          <w:rFonts w:ascii="ZapfHumnst BT" w:hAnsi="ZapfHumnst BT"/>
          <w:sz w:val="23"/>
          <w:szCs w:val="23"/>
        </w:rPr>
        <w:t xml:space="preserve">), nos seguintes termos: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>pelo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julgamento da legalidade do ato revisional dos proventos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contido no 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TC/002319/2025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em razão da servidora ter preenchido os requisitos de incorporação do DAI, referente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0004/2025 – PIAUIPREV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em 02-01-2025 (fl. 244 da peça 1), com proventos no valor de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R$ 13.473,47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(treze mil, quatrocentos e setenta e três reais e quarenta e sete centavos).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Substituto Jaylson Fabianh Lopes Campelo, convocado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para substituir, nesse processo, a Cons.ª Flora Izabel Nobre Rodrigues; e Cons. Substituto Jackson Nobre Veras, convocado para substituir, nesse processo, o Cons. Kleber Dantas Eulálio.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597/2025); e Cons. Kleber Dantas Eulálio.</w:t>
      </w:r>
    </w:p>
    <w:p w14:paraId="6F73ED8E" w14:textId="77777777" w:rsidR="00D9649A" w:rsidRPr="007F3A89" w:rsidRDefault="00D9649A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D1CA357" w14:textId="77777777" w:rsidR="00B45F4D" w:rsidRPr="007F3A89" w:rsidRDefault="00B45F4D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4AD27FFF" w14:textId="5D67B712" w:rsidR="00707BF7" w:rsidRPr="007F3A89" w:rsidRDefault="00541979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  <w:r w:rsidRPr="007F3A89">
        <w:rPr>
          <w:rFonts w:ascii="ZapfHumnst BT" w:hAnsi="ZapfHumnst BT" w:cs="Arial"/>
          <w:b/>
          <w:sz w:val="23"/>
          <w:szCs w:val="23"/>
          <w:lang w:eastAsia="x-none"/>
        </w:rPr>
        <w:t>RELATADOS PELO CONS. SUBSTITUTO JACKSON NOBRE VERAS</w:t>
      </w:r>
    </w:p>
    <w:p w14:paraId="78512E3C" w14:textId="77777777" w:rsidR="00541979" w:rsidRPr="007F3A89" w:rsidRDefault="00541979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</w:p>
    <w:p w14:paraId="6EE7105E" w14:textId="23A65441" w:rsidR="00541979" w:rsidRPr="007F3A89" w:rsidRDefault="00FD7DEC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176/2025.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TC/004659/2024 – PRESTAÇÃO DE CONTAS DE GOVERNO DA PREFEITURA MUNICIPAL DE PARNAÍBA-PI (EXERCÍCIO FINANCEIRO DE 2023)</w:t>
      </w:r>
      <w:r w:rsidRPr="007F3A89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is</w:t>
      </w:r>
      <w:proofErr w:type="spellEnd"/>
      <w:r w:rsidRPr="007F3A89">
        <w:rPr>
          <w:rFonts w:ascii="ZapfHumnst BT" w:hAnsi="ZapfHumnst BT" w:cs="Arial"/>
          <w:sz w:val="23"/>
          <w:szCs w:val="23"/>
        </w:rPr>
        <w:t>):</w:t>
      </w:r>
      <w:r w:rsidRPr="007F3A89">
        <w:rPr>
          <w:rFonts w:ascii="ZapfHumnst BT" w:hAnsi="ZapfHumnst BT" w:cs="Arial"/>
          <w:sz w:val="23"/>
          <w:szCs w:val="23"/>
          <w:lang w:val="pt-PT"/>
        </w:rPr>
        <w:t xml:space="preserve"> Francisco de Assis de Moraes Souza – Prefeito Municipal.</w:t>
      </w:r>
      <w:r w:rsidRPr="007F3A89">
        <w:rPr>
          <w:rFonts w:ascii="ZapfHumnst BT" w:hAnsi="ZapfHumnst BT" w:cs="Arial"/>
          <w:bCs/>
          <w:sz w:val="23"/>
          <w:szCs w:val="23"/>
        </w:rPr>
        <w:t xml:space="preserve"> Advogada(s): Maira Castelo Branco Leite de Oliveira Castro (OAB/PI nº 3.276) – (Procuração: </w:t>
      </w:r>
      <w:r w:rsidRPr="007F3A89">
        <w:rPr>
          <w:rFonts w:ascii="ZapfHumnst BT" w:hAnsi="ZapfHumnst BT" w:cs="Arial"/>
          <w:sz w:val="23"/>
          <w:szCs w:val="23"/>
          <w:lang w:val="pt-PT"/>
        </w:rPr>
        <w:t>Francisco de Assis de Moraes Souza/Prefeito Municipal</w:t>
      </w:r>
      <w:r w:rsidRPr="007F3A89">
        <w:rPr>
          <w:rFonts w:ascii="ZapfHumnst BT" w:hAnsi="ZapfHumnst BT" w:cs="Arial"/>
          <w:bCs/>
          <w:sz w:val="23"/>
          <w:szCs w:val="23"/>
        </w:rPr>
        <w:t xml:space="preserve"> – fl. 2 da peça 15.6)</w:t>
      </w:r>
      <w:r w:rsidRPr="007F3A89">
        <w:rPr>
          <w:rFonts w:ascii="ZapfHumnst BT" w:hAnsi="ZapfHumnst BT" w:cs="Helvetica"/>
          <w:sz w:val="23"/>
          <w:szCs w:val="23"/>
        </w:rPr>
        <w:t xml:space="preserve">. </w:t>
      </w:r>
      <w:bookmarkStart w:id="1" w:name="_Hlk112749864"/>
      <w:r w:rsidRPr="007F3A89">
        <w:rPr>
          <w:rFonts w:ascii="ZapfHumnst BT" w:hAnsi="ZapfHumnst BT" w:cs="Arial"/>
          <w:sz w:val="23"/>
          <w:szCs w:val="23"/>
        </w:rPr>
        <w:t xml:space="preserve">Considerando o requerimento oral da advogada </w:t>
      </w:r>
      <w:r w:rsidRPr="007F3A89">
        <w:rPr>
          <w:rFonts w:ascii="ZapfHumnst BT" w:hAnsi="ZapfHumnst BT" w:cs="Arial"/>
          <w:bCs/>
          <w:sz w:val="23"/>
          <w:szCs w:val="23"/>
        </w:rPr>
        <w:t xml:space="preserve">Maira Castelo Branco Leite de Oliveira Castro (OAB/PI nº 3.276), em que solicitou o envio dos autos à divisão de fiscalização para análise da documentação acostada pela defesa, e o mais que dos autos consta, </w:t>
      </w:r>
      <w:r w:rsidRPr="007F3A89">
        <w:rPr>
          <w:rFonts w:ascii="ZapfHumnst BT" w:hAnsi="ZapfHumnst BT" w:cs="Arial"/>
          <w:sz w:val="23"/>
          <w:szCs w:val="23"/>
        </w:rPr>
        <w:t>decidiu a Primeira Câmara, unânime, considerando a complexidade da documentação juntada, ouvido o Representante do Ministério Público de Contas presente à sessão julgadora e em consonância com a manifestação oral do Relator Cons. Substituto Jackson Nobre Veras, pelo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encaminhamento</w:t>
      </w:r>
      <w:r w:rsidRPr="007F3A89">
        <w:rPr>
          <w:rFonts w:ascii="ZapfHumnst BT" w:hAnsi="ZapfHumnst BT" w:cs="Arial"/>
          <w:sz w:val="23"/>
          <w:szCs w:val="23"/>
        </w:rPr>
        <w:t xml:space="preserve"> dos autos do processo à </w:t>
      </w:r>
      <w:r w:rsidRPr="007F3A89">
        <w:rPr>
          <w:rFonts w:ascii="ZapfHumnst BT" w:hAnsi="ZapfHumnst BT" w:cs="Arial"/>
          <w:b/>
          <w:bCs/>
          <w:sz w:val="23"/>
          <w:szCs w:val="23"/>
        </w:rPr>
        <w:t>Diretoria de Fiscalização de Gestão e Contas Públicas (DFCONTAS)</w:t>
      </w:r>
      <w:r w:rsidRPr="007F3A89">
        <w:rPr>
          <w:rFonts w:ascii="ZapfHumnst BT" w:hAnsi="ZapfHumnst BT" w:cs="Arial"/>
          <w:sz w:val="23"/>
          <w:szCs w:val="23"/>
        </w:rPr>
        <w:t xml:space="preserve"> e posteriormente ao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Ministério Público de Contas</w:t>
      </w:r>
      <w:r w:rsidRPr="007F3A89">
        <w:rPr>
          <w:rFonts w:ascii="ZapfHumnst BT" w:hAnsi="ZapfHumnst BT" w:cs="Arial"/>
          <w:sz w:val="23"/>
          <w:szCs w:val="23"/>
        </w:rPr>
        <w:t xml:space="preserve"> para que tenham conhecimento e se manifestem sobre a documentação acostada pela defesa (Memoriais e anexos – peças 28.1 a 28.11). </w:t>
      </w:r>
      <w:bookmarkEnd w:id="1"/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Jackson Nobre Veras,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 Substituto Jaylson Fabianh Lopes Campelo; e Cons.ª Flora Izabel Nobre Rodrigues (afastamento a serviço do TCE/PI – Portaria nº 597/2025).</w:t>
      </w:r>
    </w:p>
    <w:p w14:paraId="3EFB00EE" w14:textId="77777777" w:rsidR="00FD7DEC" w:rsidRPr="007F3A89" w:rsidRDefault="00FD7DEC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2307AD6" w14:textId="75F3B1FE" w:rsidR="00C47CD9" w:rsidRPr="007F3A89" w:rsidRDefault="00905A69" w:rsidP="00905A6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PARCIAL Nº 177/2025.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TC/013527/2024 – DENÚNCIA CONTRA A PREFEITURA MUNICIPAL DE PORTO-PI (EXERCÍCIO FINANCEIRO DE 2024)</w:t>
      </w:r>
      <w:r w:rsidRPr="007F3A89">
        <w:rPr>
          <w:rFonts w:ascii="ZapfHumnst BT" w:hAnsi="ZapfHumnst BT" w:cs="Arial"/>
          <w:sz w:val="23"/>
          <w:szCs w:val="23"/>
        </w:rPr>
        <w:t>. Objeto: supostas irregularidades na Administração Municipal. Denunciado(s): Domingos Bacelar de Carvalho – Prefeito Municipal. Advogado(s) do(s) Denunciado(s): Márcio Pereira da Silva Rocha (OAB/PI nº 11.687) – (Procuração: Domingos Bacelar de Carvalho/Prefeito Municipal – fl. 1 da peça 12.2). Advogado(s) do(s) Denunciante(s): Vinicius Gomes Pinheiro de Araújo (OAB/PI nº 18.083) e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7F3A89">
        <w:rPr>
          <w:rFonts w:ascii="ZapfHumnst BT" w:hAnsi="ZapfHumnst BT" w:cs="Arial"/>
          <w:sz w:val="23"/>
          <w:szCs w:val="23"/>
        </w:rPr>
        <w:t xml:space="preserve"> – (Procuração: fl. 1 da peça </w:t>
      </w:r>
      <w:proofErr w:type="gramStart"/>
      <w:r w:rsidRPr="007F3A89">
        <w:rPr>
          <w:rFonts w:ascii="ZapfHumnst BT" w:hAnsi="ZapfHumnst BT" w:cs="Arial"/>
          <w:sz w:val="23"/>
          <w:szCs w:val="23"/>
        </w:rPr>
        <w:t>3</w:t>
      </w:r>
      <w:proofErr w:type="gramEnd"/>
      <w:r w:rsidRPr="007F3A89">
        <w:rPr>
          <w:rFonts w:ascii="ZapfHumnst BT" w:hAnsi="ZapfHumnst BT" w:cs="Arial"/>
          <w:sz w:val="23"/>
          <w:szCs w:val="23"/>
        </w:rPr>
        <w:t>). Decidiu a Primeira Câmara, unânime, ouvido o Representante do Ministério Público de Contas presente à sessão julgadora e em consonância com a manifestação oral do Relator Cons. Substituto Jackson Nobre Veras, pelo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encaminhamento</w:t>
      </w:r>
      <w:r w:rsidRPr="007F3A89">
        <w:rPr>
          <w:rFonts w:ascii="ZapfHumnst BT" w:hAnsi="ZapfHumnst BT" w:cs="Arial"/>
          <w:sz w:val="23"/>
          <w:szCs w:val="23"/>
        </w:rPr>
        <w:t xml:space="preserve"> dos autos do processo à </w:t>
      </w:r>
      <w:r w:rsidRPr="007F3A89">
        <w:rPr>
          <w:rFonts w:ascii="ZapfHumnst BT" w:hAnsi="ZapfHumnst BT" w:cs="Arial"/>
          <w:b/>
          <w:bCs/>
          <w:sz w:val="23"/>
          <w:szCs w:val="23"/>
        </w:rPr>
        <w:t>Diretoria de Fiscalização de Pessoal e Previdência (DFPESSOAL)</w:t>
      </w:r>
      <w:r w:rsidRPr="007F3A89">
        <w:rPr>
          <w:rFonts w:ascii="ZapfHumnst BT" w:hAnsi="ZapfHumnst BT" w:cs="Arial"/>
          <w:sz w:val="23"/>
          <w:szCs w:val="23"/>
        </w:rPr>
        <w:t xml:space="preserve"> e, </w:t>
      </w:r>
      <w:r w:rsidRPr="007F3A89">
        <w:rPr>
          <w:rFonts w:ascii="ZapfHumnst BT" w:hAnsi="ZapfHumnst BT" w:cs="Arial"/>
          <w:sz w:val="23"/>
          <w:szCs w:val="23"/>
        </w:rPr>
        <w:lastRenderedPageBreak/>
        <w:t>posteriormente, ao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Ministério Público de Contas</w:t>
      </w:r>
      <w:r w:rsidRPr="007F3A89">
        <w:rPr>
          <w:rFonts w:ascii="ZapfHumnst BT" w:hAnsi="ZapfHumnst BT" w:cs="Arial"/>
          <w:sz w:val="23"/>
          <w:szCs w:val="23"/>
        </w:rPr>
        <w:t xml:space="preserve"> para que tenham conhecimento e se manifestem sobre a documentação acostada pela defesa (Memoriais – peças 30.1 a 30.104).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>: Cons.ª Rejane Ribeiro Sousa Dias.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>: Presidente; Cons. Kleber Dantas Eulálio; e Cons. Substituto Jaylson Fabianh Lopes Campelo, convocado para substituir, nesse processo, a Cons.ª Flora Izabel Nobre Rodrigues.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>: Jackson Nobre Veras.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78E53BDB" w14:textId="77777777" w:rsidR="00C47CD9" w:rsidRPr="007F3A89" w:rsidRDefault="00C47CD9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87F62EB" w14:textId="05C7EE49" w:rsidR="00C47CD9" w:rsidRPr="007F3A89" w:rsidRDefault="00905A69" w:rsidP="00905A6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PARCIAL Nº 178/2025.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TC/003946/2024 – INSPEÇÃO NA PREFEITURA MUNICIPAL DE PORTO-PI (EXERCÍCIO FINANCEIRO DE 2024)</w:t>
      </w:r>
      <w:r w:rsidRPr="007F3A89">
        <w:rPr>
          <w:rFonts w:ascii="ZapfHumnst BT" w:hAnsi="ZapfHumnst BT" w:cs="Arial"/>
          <w:sz w:val="23"/>
          <w:szCs w:val="23"/>
        </w:rPr>
        <w:t>. Objeto: acompanhar a regulamentação e utilização da Lei nº 14.133/21, bem como inspecionar os processos licitatórios realizados nos últimos três exercícios, referente ao fornecimento de gêneros alimentícios pela Prefeitura Municipal de Porto-PI.</w:t>
      </w:r>
      <w:r w:rsidRPr="007F3A89">
        <w:rPr>
          <w:rFonts w:ascii="ZapfHumnst BT" w:hAnsi="ZapfHumnst BT"/>
          <w:sz w:val="23"/>
          <w:szCs w:val="23"/>
        </w:rPr>
        <w:t xml:space="preserve"> </w:t>
      </w:r>
      <w:proofErr w:type="gramStart"/>
      <w:r w:rsidRPr="007F3A89">
        <w:rPr>
          <w:rFonts w:ascii="ZapfHumnst BT" w:hAnsi="ZapfHumnst BT" w:cs="Arial"/>
          <w:sz w:val="23"/>
          <w:szCs w:val="23"/>
        </w:rPr>
        <w:t>Responsável(</w:t>
      </w:r>
      <w:proofErr w:type="spellStart"/>
      <w:proofErr w:type="gramEnd"/>
      <w:r w:rsidRPr="007F3A89">
        <w:rPr>
          <w:rFonts w:ascii="ZapfHumnst BT" w:hAnsi="ZapfHumnst BT" w:cs="Arial"/>
          <w:sz w:val="23"/>
          <w:szCs w:val="23"/>
        </w:rPr>
        <w:t>is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): Domingos Bacelar de Carvalho – Prefeito Municipal;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Thacio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Henrique Rego e Silva – Pregoeiro; Fábio de Paiva Freitas – Secretário Municipal de Administração; empresa MG DISTRIBUIDORA LTDA; Maria de Lourdes Silva Lima – Secretária Municipal de Assistência Social; Virgílio Bacelar de Carvalho Sobrinho, Francisco Genilson Barroso Rodrigues e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Murillo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Sotero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Rocha. Advogada(s): </w:t>
      </w:r>
      <w:r w:rsidRPr="007F3A89">
        <w:rPr>
          <w:rFonts w:ascii="ZapfHumnst BT" w:hAnsi="ZapfHumnst BT"/>
          <w:sz w:val="23"/>
          <w:szCs w:val="23"/>
        </w:rPr>
        <w:t xml:space="preserve">Márcio Pereira da Silva Rocha (OAB/PI nº 11.687) – (Procuração: Virgílio Bacelar de Carvalho Sobrinho – fl. 1 da peça 51.3; Francisco Genilson Barroso Rodrigues – fl. 1 da peça 51.4; </w:t>
      </w:r>
      <w:proofErr w:type="spellStart"/>
      <w:r w:rsidRPr="007F3A89">
        <w:rPr>
          <w:rFonts w:ascii="ZapfHumnst BT" w:hAnsi="ZapfHumnst BT"/>
          <w:sz w:val="23"/>
          <w:szCs w:val="23"/>
        </w:rPr>
        <w:t>Murillo</w:t>
      </w:r>
      <w:proofErr w:type="spellEnd"/>
      <w:r w:rsidRPr="007F3A89">
        <w:rPr>
          <w:rFonts w:ascii="ZapfHumnst BT" w:hAnsi="ZapfHumnst BT"/>
          <w:sz w:val="23"/>
          <w:szCs w:val="23"/>
        </w:rPr>
        <w:t xml:space="preserve"> </w:t>
      </w:r>
      <w:proofErr w:type="spellStart"/>
      <w:r w:rsidRPr="007F3A89">
        <w:rPr>
          <w:rFonts w:ascii="ZapfHumnst BT" w:hAnsi="ZapfHumnst BT"/>
          <w:sz w:val="23"/>
          <w:szCs w:val="23"/>
        </w:rPr>
        <w:t>Sotero</w:t>
      </w:r>
      <w:proofErr w:type="spellEnd"/>
      <w:r w:rsidRPr="007F3A89">
        <w:rPr>
          <w:rFonts w:ascii="ZapfHumnst BT" w:hAnsi="ZapfHumnst BT"/>
          <w:sz w:val="23"/>
          <w:szCs w:val="23"/>
        </w:rPr>
        <w:t xml:space="preserve"> Rocha – fl. 1 da peça 51.5; Domingos Bacelar de Carvalho – fl. 1 da peça 51.6; Fábio de Paiva Freitas – fl. 1 da peça 51.7; Maria de Lourdes Silva Lima – fl. 1 da peça 51.8; e </w:t>
      </w:r>
      <w:proofErr w:type="spellStart"/>
      <w:r w:rsidRPr="007F3A89">
        <w:rPr>
          <w:rFonts w:ascii="ZapfHumnst BT" w:hAnsi="ZapfHumnst BT"/>
          <w:sz w:val="23"/>
          <w:szCs w:val="23"/>
        </w:rPr>
        <w:t>Thacio</w:t>
      </w:r>
      <w:proofErr w:type="spellEnd"/>
      <w:r w:rsidRPr="007F3A89">
        <w:rPr>
          <w:rFonts w:ascii="ZapfHumnst BT" w:hAnsi="ZapfHumnst BT"/>
          <w:sz w:val="23"/>
          <w:szCs w:val="23"/>
        </w:rPr>
        <w:t xml:space="preserve"> Henrique Rego e Silva – fl. 1 da peça 51.9)</w:t>
      </w:r>
      <w:r w:rsidRPr="007F3A89">
        <w:rPr>
          <w:rFonts w:ascii="ZapfHumnst BT" w:hAnsi="ZapfHumnst BT" w:cs="Arial"/>
          <w:sz w:val="23"/>
          <w:szCs w:val="23"/>
        </w:rPr>
        <w:t>. Decidiu a Primeira Câmara, unânime, ouvido o Representante do Ministério Público de Contas presente à sessão julgadora e em consonância com a manifestação oral do Relator Cons. Substituto Jackson Nobre Veras, pelo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encaminhamento</w:t>
      </w:r>
      <w:r w:rsidRPr="007F3A89">
        <w:rPr>
          <w:rFonts w:ascii="ZapfHumnst BT" w:hAnsi="ZapfHumnst BT" w:cs="Arial"/>
          <w:sz w:val="23"/>
          <w:szCs w:val="23"/>
        </w:rPr>
        <w:t xml:space="preserve"> dos autos do processo à </w:t>
      </w:r>
      <w:r w:rsidRPr="007F3A89">
        <w:rPr>
          <w:rFonts w:ascii="ZapfHumnst BT" w:hAnsi="ZapfHumnst BT" w:cs="Arial"/>
          <w:b/>
          <w:bCs/>
          <w:sz w:val="23"/>
          <w:szCs w:val="23"/>
        </w:rPr>
        <w:t>Diretoria de Fiscalização de Licitações e Contratações (DFCONTRATOS)</w:t>
      </w:r>
      <w:r w:rsidRPr="007F3A89">
        <w:rPr>
          <w:rFonts w:ascii="ZapfHumnst BT" w:hAnsi="ZapfHumnst BT" w:cs="Arial"/>
          <w:sz w:val="23"/>
          <w:szCs w:val="23"/>
        </w:rPr>
        <w:t xml:space="preserve"> e, posteriormente, ao</w:t>
      </w:r>
      <w:r w:rsidRPr="007F3A89">
        <w:rPr>
          <w:rFonts w:ascii="ZapfHumnst BT" w:hAnsi="ZapfHumnst BT" w:cs="Arial"/>
          <w:b/>
          <w:bCs/>
          <w:sz w:val="23"/>
          <w:szCs w:val="23"/>
        </w:rPr>
        <w:t xml:space="preserve"> Ministério Público de Contas</w:t>
      </w:r>
      <w:r w:rsidRPr="007F3A89">
        <w:rPr>
          <w:rFonts w:ascii="ZapfHumnst BT" w:hAnsi="ZapfHumnst BT" w:cs="Arial"/>
          <w:sz w:val="23"/>
          <w:szCs w:val="23"/>
        </w:rPr>
        <w:t xml:space="preserve"> para que tenham conhecimento e se manifestem sobre a documentação acostada pela defesa (Memoriais – peças 68.1 a 68.5).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>: Cons.ª Rejane Ribeiro Sousa Dias.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>: Presidente; Cons. Kleber Dantas Eulálio; e Cons. Substituto Jaylson Fabianh Lopes Campelo, convocado para substituir, nesse processo, a Cons.ª Flora Izabel Nobre Rodrigues.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>: Jackson Nobre Veras.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0D3631C7" w14:textId="77777777" w:rsidR="00C47CD9" w:rsidRPr="007F3A89" w:rsidRDefault="00C47CD9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13E5CA3" w14:textId="71773581" w:rsidR="00C47CD9" w:rsidRPr="007F3A89" w:rsidRDefault="00905A69" w:rsidP="00905A69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PARCIAL Nº 179/2025.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caps/>
          <w:noProof/>
          <w:sz w:val="23"/>
          <w:szCs w:val="23"/>
        </w:rPr>
        <w:t xml:space="preserve">TC/011741/2024 – </w:t>
      </w:r>
      <w:r w:rsidRPr="007F3A89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7F3A89">
        <w:rPr>
          <w:rFonts w:ascii="ZapfHumnst BT" w:hAnsi="ZapfHumnst BT" w:cs="Arial"/>
          <w:b/>
          <w:sz w:val="23"/>
          <w:szCs w:val="23"/>
        </w:rPr>
        <w:t>(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7F3A89">
        <w:rPr>
          <w:rFonts w:ascii="ZapfHumnst BT" w:hAnsi="ZapfHumnst BT" w:cs="Arial"/>
          <w:b/>
          <w:sz w:val="23"/>
          <w:szCs w:val="23"/>
        </w:rPr>
        <w:t>).</w:t>
      </w:r>
      <w:r w:rsidRPr="007F3A89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 xml:space="preserve">INTERESSADO(A): TERESINHA MARIA DE JESUS PORTELA LEAL LOPES </w:t>
      </w:r>
      <w:r w:rsidRPr="007F3A89">
        <w:rPr>
          <w:rFonts w:ascii="ZapfHumnst BT" w:hAnsi="ZapfHumnst BT" w:cs="Arial"/>
          <w:noProof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CPF nº 208.***.***-**)</w:t>
      </w:r>
      <w:r w:rsidRPr="007F3A89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0027715, do quadro de pessoal da Secretaria da Fazenda do Estado do Piauí (SEFAZ)</w:t>
      </w:r>
      <w:r w:rsidRPr="007F3A89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F3A89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</w:t>
      </w:r>
      <w:r w:rsidRPr="007F3A89">
        <w:rPr>
          <w:rFonts w:ascii="ZapfHumnst BT" w:hAnsi="ZapfHumnst BT" w:cs="Arial"/>
          <w:sz w:val="23"/>
          <w:szCs w:val="23"/>
        </w:rPr>
        <w:lastRenderedPageBreak/>
        <w:t xml:space="preserve">Pensões – DFPESSOAL </w:t>
      </w:r>
      <w:proofErr w:type="gramStart"/>
      <w:r w:rsidRPr="007F3A89">
        <w:rPr>
          <w:rFonts w:ascii="ZapfHumnst BT" w:hAnsi="ZapfHumnst BT" w:cs="Arial"/>
          <w:sz w:val="23"/>
          <w:szCs w:val="23"/>
        </w:rPr>
        <w:t>3</w:t>
      </w:r>
      <w:proofErr w:type="gramEnd"/>
      <w:r w:rsidRPr="007F3A89">
        <w:rPr>
          <w:rFonts w:ascii="ZapfHumnst BT" w:hAnsi="ZapfHumnst BT" w:cs="Arial"/>
          <w:sz w:val="23"/>
          <w:szCs w:val="23"/>
        </w:rPr>
        <w:t xml:space="preserve"> (peça 4), o parecer do Ministério Público de Contas-MPC (peça 5), </w:t>
      </w:r>
      <w:r w:rsidRPr="007F3A89">
        <w:rPr>
          <w:rFonts w:ascii="ZapfHumnst BT" w:hAnsi="ZapfHumnst BT"/>
          <w:sz w:val="23"/>
          <w:szCs w:val="23"/>
        </w:rPr>
        <w:t xml:space="preserve">e o mais que dos autos consta, decidiu a Primeira Câmara, unânime, ouvido o Representante do Ministério Público de Contas presente na sessão julgadora e em consonância com a manifestação oral do Relator </w:t>
      </w:r>
      <w:r w:rsidRPr="007F3A89">
        <w:rPr>
          <w:rFonts w:ascii="ZapfHumnst BT" w:hAnsi="ZapfHumnst BT" w:cs="Arial"/>
          <w:sz w:val="23"/>
          <w:szCs w:val="23"/>
        </w:rPr>
        <w:t>Cons. Substituto Jackson Nobre Veras, nos seguintes termos:</w:t>
      </w:r>
      <w:r w:rsidRPr="007F3A89">
        <w:rPr>
          <w:rFonts w:ascii="ZapfHumnst BT" w:hAnsi="ZapfHumnst BT" w:cs="Arial"/>
          <w:sz w:val="23"/>
          <w:szCs w:val="23"/>
        </w:rPr>
        <w:t xml:space="preserve"> a) 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Pela conversão do julgamento em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diligência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i/>
          <w:iCs/>
          <w:noProof/>
          <w:sz w:val="23"/>
          <w:szCs w:val="23"/>
        </w:rPr>
        <w:t xml:space="preserve">para que o </w:t>
      </w:r>
      <w:r w:rsidRPr="007F3A89">
        <w:rPr>
          <w:rFonts w:ascii="ZapfHumnst BT" w:hAnsi="ZapfHumnst BT" w:cs="Arial"/>
          <w:b/>
          <w:i/>
          <w:iCs/>
          <w:noProof/>
          <w:sz w:val="23"/>
          <w:szCs w:val="23"/>
        </w:rPr>
        <w:t>TCE/PI</w:t>
      </w:r>
      <w:r w:rsidRPr="007F3A89">
        <w:rPr>
          <w:rFonts w:ascii="ZapfHumnst BT" w:hAnsi="ZapfHumnst BT" w:cs="Arial"/>
          <w:i/>
          <w:iCs/>
          <w:noProof/>
          <w:sz w:val="23"/>
          <w:szCs w:val="23"/>
        </w:rPr>
        <w:t xml:space="preserve"> promova a</w:t>
      </w:r>
      <w:r w:rsidRPr="007F3A89">
        <w:rPr>
          <w:rFonts w:ascii="ZapfHumnst BT" w:hAnsi="ZapfHumnst BT" w:cs="Arial"/>
          <w:b/>
          <w:bCs/>
          <w:i/>
          <w:iCs/>
          <w:noProof/>
          <w:sz w:val="23"/>
          <w:szCs w:val="23"/>
        </w:rPr>
        <w:t xml:space="preserve"> intimação</w:t>
      </w:r>
      <w:r w:rsidRPr="007F3A89">
        <w:rPr>
          <w:rFonts w:ascii="ZapfHumnst BT" w:hAnsi="ZapfHumnst BT" w:cs="Arial"/>
          <w:i/>
          <w:iCs/>
          <w:noProof/>
          <w:sz w:val="23"/>
          <w:szCs w:val="23"/>
        </w:rPr>
        <w:t xml:space="preserve"> da interessada Sra.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TERESINHA MARIA DE JESUS PORTELA LEAL LOPES</w:t>
      </w:r>
      <w:r w:rsidRPr="007F3A89">
        <w:rPr>
          <w:rFonts w:ascii="ZapfHumnst BT" w:hAnsi="ZapfHumnst BT" w:cs="Arial"/>
          <w:bCs/>
          <w:i/>
          <w:iCs/>
          <w:sz w:val="23"/>
          <w:szCs w:val="23"/>
        </w:rPr>
        <w:t xml:space="preserve"> e da </w:t>
      </w:r>
      <w:r w:rsidRPr="007F3A89">
        <w:rPr>
          <w:rFonts w:ascii="ZapfHumnst BT" w:hAnsi="ZapfHumnst BT" w:cs="Arial"/>
          <w:b/>
          <w:i/>
          <w:iCs/>
          <w:sz w:val="23"/>
          <w:szCs w:val="23"/>
        </w:rPr>
        <w:t>FUNDAÇÃO PIAUÍ PREVIDÊNCIA</w:t>
      </w:r>
      <w:r w:rsidRPr="007F3A89">
        <w:rPr>
          <w:rFonts w:ascii="ZapfHumnst BT" w:hAnsi="ZapfHumnst BT" w:cs="Arial"/>
          <w:bCs/>
          <w:i/>
          <w:iCs/>
          <w:sz w:val="23"/>
          <w:szCs w:val="23"/>
        </w:rPr>
        <w:t xml:space="preserve"> para que, 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no 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>prazo máximo de 30 (trinta) dias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tomem conhecimento e se manifestem sobre o teor do relatório de fiscalização (peça 4) e do parecer ministerial (peça 5).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>: Cons.ª Rejane Ribeiro Sousa Dias.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>: Presidente; Cons. Substituto Jaylson Fabianh Lopes Campelo, convocado para substituir, nesse processo, a Cons.ª Flora Izabel Nobre Rodrigues; e Cons. Substituto Jackson Nobre Veras, convocado para substituir, nesse processo, o Cons. Kleber Dantas Eulálio.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597/2025); e Cons. Kleber Dantas Eulálio.</w:t>
      </w:r>
    </w:p>
    <w:p w14:paraId="73206473" w14:textId="77777777" w:rsidR="00C47CD9" w:rsidRPr="007F3A89" w:rsidRDefault="00C47CD9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E5F7098" w14:textId="760F4A22" w:rsidR="00FD7DEC" w:rsidRPr="007F3A89" w:rsidRDefault="00C47CD9" w:rsidP="00CC4CDD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  <w:r w:rsidRPr="007F3A89">
        <w:rPr>
          <w:rFonts w:ascii="ZapfHumnst BT" w:hAnsi="ZapfHumnst BT" w:cs="Arial"/>
          <w:sz w:val="23"/>
          <w:szCs w:val="23"/>
        </w:rPr>
        <w:t>EXTRATO DE JULGAMENTO Nº 180/2025.</w:t>
      </w:r>
      <w:r w:rsidRPr="007F3A89">
        <w:rPr>
          <w:rFonts w:ascii="ZapfHumnst BT" w:hAnsi="ZapfHumnst BT" w:cs="Arial"/>
          <w:b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b/>
          <w:noProof/>
          <w:sz w:val="23"/>
          <w:szCs w:val="23"/>
        </w:rPr>
        <w:t>TC/011687/2023 – DENÚNCIA CONTRA A PREFEITURA MUNICIPAL DE PARNAÍBA-PI (EXERCÍCIO FINANCEIRO DE 2023)</w:t>
      </w:r>
      <w:r w:rsidRPr="007F3A89">
        <w:rPr>
          <w:rFonts w:ascii="ZapfHumnst BT" w:hAnsi="ZapfHumnst BT" w:cs="Arial"/>
          <w:sz w:val="23"/>
          <w:szCs w:val="23"/>
        </w:rPr>
        <w:t xml:space="preserve">. Objeto: possíveis irregularidades ocorridas na condução da Concorrência Eletrônica nº 14/2023. Denunciado(s): Francisco de Assis de Moraes Souza – Prefeito Municipal. Advogado(s) da(s) Denunciada(s): Maira Castelo Branco Leite de Oliveira Castro (OAB/PI nº 3.276) – (Procuração: Francisco de Assis de Moraes Souza/Prefeito Municipal – fl. 1 da peça 19.2). Denunciante(s): Gilberto Cordeiro da silva –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sócio-administrador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da empresa LEJAN INDÚSTRIA DE TRANSFFORMADORES LTDA. (C.N.P.J Nº 03.143.714/0002-28). Terceiro(s) Interessado(s): Allan Emmanuel Ferreira da Rocha –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sócio-administrador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da empresa CASTRO &amp; ROCHA LTDA. (CNPJ nº 32.185.141/0001-12). Advogado(s): Patrícia Costa Martins (OAB/RS nº 133.542) e outros – (Procuração: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sócio-administrador</w:t>
      </w:r>
      <w:proofErr w:type="spellEnd"/>
      <w:r w:rsidRPr="007F3A89">
        <w:rPr>
          <w:rFonts w:ascii="ZapfHumnst BT" w:hAnsi="ZapfHumnst BT" w:cs="Arial"/>
          <w:sz w:val="23"/>
          <w:szCs w:val="23"/>
        </w:rPr>
        <w:t xml:space="preserve"> da empresa CASTRO &amp; ROCHA LTDA. – fl. 1 da peça 37.2). Vistos, relatados e discutidos os presentes autos, considerando o Relatório de Representação da Diretoria de Fiscalização de Infraestrutura e Desenvolvimento Urbano - DFINFRA (peça 26), o Relatório de Contraditório da Diretoria de Fiscalização de Infraestrutura e Desenvolvimento Urbano - DFINFRA (peça 39), o parecer do Ministério Público de Contas (peça 41), e o mais que dos autos consta, decidiu a Primeira Câmara, unânime, de acordo com o parecer ministerial, conforme e pelos fundamentos expostos na proposta de voto do Relator (peça 46), nos seguintes termos: 1.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procedência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da Denúncia; 2.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Aplicação de multa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ao Sr.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Francisco de Assis de Moraes Souza</w:t>
      </w:r>
      <w:r w:rsidRPr="007F3A89">
        <w:rPr>
          <w:rFonts w:ascii="ZapfHumnst BT" w:hAnsi="ZapfHumnst BT" w:cs="Arial"/>
          <w:i/>
          <w:iCs/>
          <w:sz w:val="23"/>
          <w:szCs w:val="23"/>
        </w:rPr>
        <w:t>, ex-Prefeito Municipal de Parnaíba-PI, no valor correspondente a</w:t>
      </w:r>
      <w:r w:rsidRPr="007F3A89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600 UFR-PI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, com fundamento no art. 79, incisos I, V da Lei nº 5.888/09 (Lei Orgânica do TCE-PI) c/c art. 206, inciso II, VI do Regimento Interno deste Tribunal; 3. Expedição das seguintes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recomendações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à Prefeitura Municipal de Parnaíba-PI nas futuras licitações de mesma natureza: 3.1. Observar os princípios da razoabilidade, proporcionalidade, isonomia e ampla competitividade, evitando exigências desnecessárias ou desprovidas de </w:t>
      </w:r>
      <w:r w:rsidRPr="007F3A89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fundamentação técnica consistente; 3.2. Fundamentar tecnicamente qualquer exigência de qualificação técnica, inclusive de bens ou serviços específicos, conforme a jurisprudência do TCU e a Súmula nº 263/TCU; 3.3. Condicionar a apresentação de documentos como o PGRS à fase contratual, salvo em situações excepcionalmente justificadas; 3.4. Prever, quando necessária a visita técnica, a possibilidade de substituição por declaração de ciência das condições do objeto por responsável técnico da licitante. 4. </w:t>
      </w:r>
      <w:r w:rsidRPr="007F3A89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Determinação</w:t>
      </w:r>
      <w:r w:rsidRPr="007F3A89">
        <w:rPr>
          <w:rFonts w:ascii="ZapfHumnst BT" w:hAnsi="ZapfHumnst BT" w:cs="Arial"/>
          <w:i/>
          <w:iCs/>
          <w:sz w:val="23"/>
          <w:szCs w:val="23"/>
        </w:rPr>
        <w:t xml:space="preserve"> para que seja encaminhada cópia desta decisão ao atual gestor da Prefeitura Municipal de Parnaíba-PI para ciência e cumprimento das recomendações, nos termos do art. 45, inciso II, da Lei Complementar Estadual nº 5/1991.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7F3A89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7F3A89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7F3A89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7F3A89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7F3A89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7F3A89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7F3A89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7F3A89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7F3A89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7F3A89">
        <w:rPr>
          <w:rFonts w:ascii="ZapfHumnst BT" w:hAnsi="ZapfHumnst BT" w:cs="Arial"/>
          <w:sz w:val="23"/>
          <w:szCs w:val="23"/>
        </w:rPr>
        <w:t>: Cons.ª Flora Izabel Nobre Rodrigues (afastamento a serviço do TCE/PI – Portaria nº 597/2025).</w:t>
      </w:r>
    </w:p>
    <w:p w14:paraId="47D8EB7B" w14:textId="77777777" w:rsidR="00524A1F" w:rsidRPr="007F3A89" w:rsidRDefault="00524A1F" w:rsidP="00CC4CDD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ADE8FB8" w14:textId="5D5CF33A" w:rsidR="00CC7CDE" w:rsidRPr="007F3A89" w:rsidRDefault="007143C7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 xml:space="preserve">Nada mais havendo a tratar, o </w:t>
      </w:r>
      <w:proofErr w:type="gramStart"/>
      <w:r w:rsidRPr="007F3A89">
        <w:rPr>
          <w:rFonts w:ascii="ZapfHumnst BT" w:hAnsi="ZapfHumnst BT" w:cs="Arial"/>
          <w:sz w:val="23"/>
          <w:szCs w:val="23"/>
        </w:rPr>
        <w:t>Sr.</w:t>
      </w:r>
      <w:proofErr w:type="gramEnd"/>
      <w:r w:rsidRPr="007F3A89">
        <w:rPr>
          <w:rFonts w:ascii="ZapfHumnst BT" w:hAnsi="ZapfHumnst BT" w:cs="Arial"/>
          <w:sz w:val="23"/>
          <w:szCs w:val="23"/>
        </w:rPr>
        <w:t xml:space="preserve"> Presidente deu por encerrada a Sessão, do que para constar, eu, </w:t>
      </w:r>
      <w:r w:rsidR="004C0B6F" w:rsidRPr="007F3A89">
        <w:rPr>
          <w:rFonts w:ascii="ZapfHumnst BT" w:hAnsi="ZapfHumnst BT" w:cs="Arial"/>
          <w:sz w:val="23"/>
          <w:szCs w:val="23"/>
        </w:rPr>
        <w:t>Jean Carlos Andrade Soares</w:t>
      </w:r>
      <w:r w:rsidRPr="007F3A89">
        <w:rPr>
          <w:rFonts w:ascii="ZapfHumnst BT" w:hAnsi="ZapfHumnst BT" w:cs="Arial"/>
          <w:sz w:val="23"/>
          <w:szCs w:val="23"/>
        </w:rPr>
        <w:t xml:space="preserve">, </w:t>
      </w:r>
      <w:r w:rsidR="004C0B6F" w:rsidRPr="007F3A89">
        <w:rPr>
          <w:rFonts w:ascii="ZapfHumnst BT" w:hAnsi="ZapfHumnst BT" w:cs="Arial"/>
          <w:sz w:val="23"/>
          <w:szCs w:val="23"/>
        </w:rPr>
        <w:t>Chefe da Divisão de Apoio à 1ª Câmara</w:t>
      </w:r>
      <w:r w:rsidR="00F74BC9" w:rsidRPr="007F3A89">
        <w:rPr>
          <w:rFonts w:ascii="ZapfHumnst BT" w:hAnsi="ZapfHumnst BT" w:cs="Arial"/>
          <w:sz w:val="23"/>
          <w:szCs w:val="23"/>
        </w:rPr>
        <w:t xml:space="preserve"> </w:t>
      </w:r>
      <w:r w:rsidRPr="007F3A89">
        <w:rPr>
          <w:rFonts w:ascii="ZapfHumnst BT" w:hAnsi="ZapfHumnst BT" w:cs="Arial"/>
          <w:sz w:val="23"/>
          <w:szCs w:val="23"/>
        </w:rPr>
        <w:t>do Tribunal de Contas do Estado</w:t>
      </w:r>
      <w:r w:rsidR="005C0542" w:rsidRPr="007F3A89">
        <w:rPr>
          <w:rFonts w:ascii="ZapfHumnst BT" w:hAnsi="ZapfHumnst BT" w:cs="Arial"/>
          <w:sz w:val="23"/>
          <w:szCs w:val="23"/>
        </w:rPr>
        <w:t xml:space="preserve"> do Piauí</w:t>
      </w:r>
      <w:r w:rsidRPr="007F3A89">
        <w:rPr>
          <w:rFonts w:ascii="ZapfHumnst BT" w:hAnsi="ZapfHumnst BT" w:cs="Arial"/>
          <w:sz w:val="23"/>
          <w:szCs w:val="23"/>
        </w:rPr>
        <w:t>, lavrei a presente ata, que, depois de lida e aprovada, será assinada pelo</w:t>
      </w:r>
      <w:r w:rsidR="005C0542" w:rsidRPr="007F3A89">
        <w:rPr>
          <w:rFonts w:ascii="ZapfHumnst BT" w:hAnsi="ZapfHumnst BT" w:cs="Arial"/>
          <w:sz w:val="23"/>
          <w:szCs w:val="23"/>
        </w:rPr>
        <w:t>(a)</w:t>
      </w:r>
      <w:r w:rsidRPr="007F3A89">
        <w:rPr>
          <w:rFonts w:ascii="ZapfHumnst BT" w:hAnsi="ZapfHumnst BT" w:cs="Arial"/>
          <w:sz w:val="23"/>
          <w:szCs w:val="23"/>
        </w:rPr>
        <w:t xml:space="preserve"> </w:t>
      </w:r>
      <w:proofErr w:type="spellStart"/>
      <w:r w:rsidRPr="007F3A89">
        <w:rPr>
          <w:rFonts w:ascii="ZapfHumnst BT" w:hAnsi="ZapfHumnst BT" w:cs="Arial"/>
          <w:sz w:val="23"/>
          <w:szCs w:val="23"/>
        </w:rPr>
        <w:t>Sr</w:t>
      </w:r>
      <w:proofErr w:type="spellEnd"/>
      <w:r w:rsidR="005C0542" w:rsidRPr="007F3A89">
        <w:rPr>
          <w:rFonts w:ascii="ZapfHumnst BT" w:hAnsi="ZapfHumnst BT" w:cs="Arial"/>
          <w:sz w:val="23"/>
          <w:szCs w:val="23"/>
        </w:rPr>
        <w:t>(a)</w:t>
      </w:r>
      <w:r w:rsidRPr="007F3A89">
        <w:rPr>
          <w:rFonts w:ascii="ZapfHumnst BT" w:hAnsi="ZapfHumnst BT" w:cs="Arial"/>
          <w:sz w:val="23"/>
          <w:szCs w:val="23"/>
        </w:rPr>
        <w:t>. Presidente</w:t>
      </w:r>
      <w:r w:rsidR="005C0542" w:rsidRPr="007F3A89">
        <w:rPr>
          <w:rFonts w:ascii="ZapfHumnst BT" w:hAnsi="ZapfHumnst BT" w:cs="Arial"/>
          <w:sz w:val="23"/>
          <w:szCs w:val="23"/>
        </w:rPr>
        <w:t>(a)</w:t>
      </w:r>
      <w:r w:rsidRPr="007F3A89">
        <w:rPr>
          <w:rFonts w:ascii="ZapfHumnst BT" w:hAnsi="ZapfHumnst BT" w:cs="Arial"/>
          <w:sz w:val="23"/>
          <w:szCs w:val="23"/>
        </w:rPr>
        <w:t>, pelo</w:t>
      </w:r>
      <w:r w:rsidR="00A416C1" w:rsidRPr="007F3A89">
        <w:rPr>
          <w:rFonts w:ascii="ZapfHumnst BT" w:hAnsi="ZapfHumnst BT" w:cs="Arial"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s</w:t>
      </w:r>
      <w:r w:rsidR="00A416C1" w:rsidRPr="007F3A89">
        <w:rPr>
          <w:rFonts w:ascii="ZapfHumnst BT" w:hAnsi="ZapfHumnst BT" w:cs="Arial"/>
          <w:sz w:val="23"/>
          <w:szCs w:val="23"/>
        </w:rPr>
        <w:t>)</w:t>
      </w:r>
      <w:r w:rsidRPr="007F3A89">
        <w:rPr>
          <w:rFonts w:ascii="ZapfHumnst BT" w:hAnsi="ZapfHumnst BT" w:cs="Arial"/>
          <w:sz w:val="23"/>
          <w:szCs w:val="23"/>
        </w:rPr>
        <w:t xml:space="preserve"> Conselheiro</w:t>
      </w:r>
      <w:r w:rsidR="00A416C1" w:rsidRPr="007F3A89">
        <w:rPr>
          <w:rFonts w:ascii="ZapfHumnst BT" w:hAnsi="ZapfHumnst BT" w:cs="Arial"/>
          <w:sz w:val="23"/>
          <w:szCs w:val="23"/>
        </w:rPr>
        <w:t>(</w:t>
      </w:r>
      <w:r w:rsidRPr="007F3A89">
        <w:rPr>
          <w:rFonts w:ascii="ZapfHumnst BT" w:hAnsi="ZapfHumnst BT" w:cs="Arial"/>
          <w:sz w:val="23"/>
          <w:szCs w:val="23"/>
        </w:rPr>
        <w:t>s</w:t>
      </w:r>
      <w:r w:rsidR="00A416C1" w:rsidRPr="007F3A89">
        <w:rPr>
          <w:rFonts w:ascii="ZapfHumnst BT" w:hAnsi="ZapfHumnst BT" w:cs="Arial"/>
          <w:sz w:val="23"/>
          <w:szCs w:val="23"/>
        </w:rPr>
        <w:t>)</w:t>
      </w:r>
      <w:r w:rsidRPr="007F3A89">
        <w:rPr>
          <w:rFonts w:ascii="ZapfHumnst BT" w:hAnsi="ZapfHumnst BT" w:cs="Arial"/>
          <w:sz w:val="23"/>
          <w:szCs w:val="23"/>
        </w:rPr>
        <w:t xml:space="preserve">, </w:t>
      </w:r>
      <w:r w:rsidR="00B056C2" w:rsidRPr="007F3A89">
        <w:rPr>
          <w:rFonts w:ascii="ZapfHumnst BT" w:hAnsi="ZapfHumnst BT" w:cs="Arial"/>
          <w:sz w:val="23"/>
          <w:szCs w:val="23"/>
        </w:rPr>
        <w:t>pelo</w:t>
      </w:r>
      <w:r w:rsidR="00A416C1" w:rsidRPr="007F3A89">
        <w:rPr>
          <w:rFonts w:ascii="ZapfHumnst BT" w:hAnsi="ZapfHumnst BT" w:cs="Arial"/>
          <w:sz w:val="23"/>
          <w:szCs w:val="23"/>
        </w:rPr>
        <w:t>(</w:t>
      </w:r>
      <w:r w:rsidR="00B056C2" w:rsidRPr="007F3A89">
        <w:rPr>
          <w:rFonts w:ascii="ZapfHumnst BT" w:hAnsi="ZapfHumnst BT" w:cs="Arial"/>
          <w:sz w:val="23"/>
          <w:szCs w:val="23"/>
        </w:rPr>
        <w:t>s</w:t>
      </w:r>
      <w:r w:rsidR="00A416C1" w:rsidRPr="007F3A89">
        <w:rPr>
          <w:rFonts w:ascii="ZapfHumnst BT" w:hAnsi="ZapfHumnst BT" w:cs="Arial"/>
          <w:sz w:val="23"/>
          <w:szCs w:val="23"/>
        </w:rPr>
        <w:t>)</w:t>
      </w:r>
      <w:r w:rsidR="00B056C2" w:rsidRPr="007F3A89">
        <w:rPr>
          <w:rFonts w:ascii="ZapfHumnst BT" w:hAnsi="ZapfHumnst BT" w:cs="Arial"/>
          <w:sz w:val="23"/>
          <w:szCs w:val="23"/>
        </w:rPr>
        <w:t xml:space="preserve"> Conselheiro</w:t>
      </w:r>
      <w:r w:rsidR="00A416C1" w:rsidRPr="007F3A89">
        <w:rPr>
          <w:rFonts w:ascii="ZapfHumnst BT" w:hAnsi="ZapfHumnst BT" w:cs="Arial"/>
          <w:sz w:val="23"/>
          <w:szCs w:val="23"/>
        </w:rPr>
        <w:t>(</w:t>
      </w:r>
      <w:r w:rsidR="00B056C2" w:rsidRPr="007F3A89">
        <w:rPr>
          <w:rFonts w:ascii="ZapfHumnst BT" w:hAnsi="ZapfHumnst BT" w:cs="Arial"/>
          <w:sz w:val="23"/>
          <w:szCs w:val="23"/>
        </w:rPr>
        <w:t>s</w:t>
      </w:r>
      <w:r w:rsidR="00A416C1" w:rsidRPr="007F3A89">
        <w:rPr>
          <w:rFonts w:ascii="ZapfHumnst BT" w:hAnsi="ZapfHumnst BT" w:cs="Arial"/>
          <w:sz w:val="23"/>
          <w:szCs w:val="23"/>
        </w:rPr>
        <w:t>)</w:t>
      </w:r>
      <w:r w:rsidR="00B056C2" w:rsidRPr="007F3A89">
        <w:rPr>
          <w:rFonts w:ascii="ZapfHumnst BT" w:hAnsi="ZapfHumnst BT" w:cs="Arial"/>
          <w:sz w:val="23"/>
          <w:szCs w:val="23"/>
        </w:rPr>
        <w:t xml:space="preserve"> Substituto</w:t>
      </w:r>
      <w:r w:rsidR="00A416C1" w:rsidRPr="007F3A89">
        <w:rPr>
          <w:rFonts w:ascii="ZapfHumnst BT" w:hAnsi="ZapfHumnst BT" w:cs="Arial"/>
          <w:sz w:val="23"/>
          <w:szCs w:val="23"/>
        </w:rPr>
        <w:t>(</w:t>
      </w:r>
      <w:r w:rsidR="00B056C2" w:rsidRPr="007F3A89">
        <w:rPr>
          <w:rFonts w:ascii="ZapfHumnst BT" w:hAnsi="ZapfHumnst BT" w:cs="Arial"/>
          <w:sz w:val="23"/>
          <w:szCs w:val="23"/>
        </w:rPr>
        <w:t>s</w:t>
      </w:r>
      <w:r w:rsidR="00A416C1" w:rsidRPr="007F3A89">
        <w:rPr>
          <w:rFonts w:ascii="ZapfHumnst BT" w:hAnsi="ZapfHumnst BT" w:cs="Arial"/>
          <w:sz w:val="23"/>
          <w:szCs w:val="23"/>
        </w:rPr>
        <w:t>)</w:t>
      </w:r>
      <w:r w:rsidR="00B056C2" w:rsidRPr="007F3A89">
        <w:rPr>
          <w:rFonts w:ascii="ZapfHumnst BT" w:hAnsi="ZapfHumnst BT" w:cs="Arial"/>
          <w:sz w:val="23"/>
          <w:szCs w:val="23"/>
        </w:rPr>
        <w:t xml:space="preserve">, </w:t>
      </w:r>
      <w:r w:rsidRPr="007F3A89">
        <w:rPr>
          <w:rFonts w:ascii="ZapfHumnst BT" w:hAnsi="ZapfHumnst BT" w:cs="Arial"/>
          <w:sz w:val="23"/>
          <w:szCs w:val="23"/>
        </w:rPr>
        <w:t>pelo(a) Procurador(a) e por mim subscrito.</w:t>
      </w:r>
    </w:p>
    <w:p w14:paraId="76492653" w14:textId="77777777" w:rsidR="00782DE2" w:rsidRPr="007F3A89" w:rsidRDefault="00782DE2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ACC08A2" w14:textId="77777777" w:rsidR="00CC4CDD" w:rsidRPr="007F3A89" w:rsidRDefault="00CC4CDD" w:rsidP="00CC4CDD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38676672" w14:textId="0AEA5FD5" w:rsidR="004C0B6F" w:rsidRPr="007F3A89" w:rsidRDefault="004C0B6F" w:rsidP="004C0B6F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eastAsia="Times New Roman" w:hAnsi="ZapfHumnst BT" w:cs="Arial"/>
          <w:sz w:val="23"/>
          <w:szCs w:val="23"/>
        </w:rPr>
        <w:t>Cons.ª Rejane Ribeiro Sousa Dias</w:t>
      </w:r>
      <w:r w:rsidRPr="007F3A89">
        <w:rPr>
          <w:rFonts w:ascii="ZapfHumnst BT" w:hAnsi="ZapfHumnst BT" w:cs="Arial"/>
          <w:sz w:val="23"/>
          <w:szCs w:val="23"/>
        </w:rPr>
        <w:t xml:space="preserve"> – Presidente</w:t>
      </w:r>
    </w:p>
    <w:p w14:paraId="7DC7B756" w14:textId="19C83852" w:rsidR="00B056C2" w:rsidRPr="007F3A89" w:rsidRDefault="00B056C2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Cons. Kleber Dantas Eulálio</w:t>
      </w:r>
    </w:p>
    <w:p w14:paraId="34EFFF0B" w14:textId="2424D63F" w:rsidR="00B056C2" w:rsidRPr="007F3A89" w:rsidRDefault="00B056C2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Cons.</w:t>
      </w:r>
      <w:r w:rsidR="00F74BC9" w:rsidRPr="007F3A89">
        <w:rPr>
          <w:rFonts w:ascii="ZapfHumnst BT" w:hAnsi="ZapfHumnst BT" w:cs="Arial"/>
          <w:sz w:val="23"/>
          <w:szCs w:val="23"/>
        </w:rPr>
        <w:t xml:space="preserve"> Substituto </w:t>
      </w:r>
      <w:r w:rsidR="004C0B6F" w:rsidRPr="007F3A89">
        <w:rPr>
          <w:rFonts w:ascii="ZapfHumnst BT" w:hAnsi="ZapfHumnst BT" w:cs="Arial"/>
          <w:sz w:val="23"/>
          <w:szCs w:val="23"/>
        </w:rPr>
        <w:t>Jaylson Fabianh Lopes Campelo</w:t>
      </w:r>
    </w:p>
    <w:p w14:paraId="799DDEAC" w14:textId="6FCC8E46" w:rsidR="00B056C2" w:rsidRPr="007F3A89" w:rsidRDefault="00B056C2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Cons. Substituto Ja</w:t>
      </w:r>
      <w:r w:rsidR="007A47D8" w:rsidRPr="007F3A89">
        <w:rPr>
          <w:rFonts w:ascii="ZapfHumnst BT" w:hAnsi="ZapfHumnst BT" w:cs="Arial"/>
          <w:sz w:val="23"/>
          <w:szCs w:val="23"/>
        </w:rPr>
        <w:t>ckson Nobre Veras</w:t>
      </w:r>
    </w:p>
    <w:p w14:paraId="49EBA76D" w14:textId="66615BC9" w:rsidR="00C57363" w:rsidRPr="007F3A89" w:rsidRDefault="007A47D8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7F3A89">
        <w:rPr>
          <w:rFonts w:ascii="ZapfHumnst BT" w:hAnsi="ZapfHumnst BT" w:cs="Arial"/>
          <w:sz w:val="23"/>
          <w:szCs w:val="23"/>
        </w:rPr>
        <w:t>Procurador</w:t>
      </w:r>
      <w:r w:rsidR="00EE5679" w:rsidRPr="007F3A89">
        <w:rPr>
          <w:rFonts w:ascii="ZapfHumnst BT" w:hAnsi="ZapfHumnst BT" w:cs="Arial"/>
          <w:sz w:val="23"/>
          <w:szCs w:val="23"/>
        </w:rPr>
        <w:t xml:space="preserve"> </w:t>
      </w:r>
      <w:r w:rsidR="004C0B6F" w:rsidRPr="007F3A89">
        <w:rPr>
          <w:rFonts w:ascii="ZapfHumnst BT" w:hAnsi="ZapfHumnst BT" w:cs="Arial"/>
          <w:sz w:val="23"/>
          <w:szCs w:val="23"/>
        </w:rPr>
        <w:t>Márcio André Madeira de Vasconcelos</w:t>
      </w:r>
      <w:r w:rsidR="001C2281" w:rsidRPr="007F3A89">
        <w:rPr>
          <w:rFonts w:ascii="ZapfHumnst BT" w:hAnsi="ZapfHumnst BT" w:cs="Arial"/>
          <w:sz w:val="23"/>
          <w:szCs w:val="23"/>
        </w:rPr>
        <w:t xml:space="preserve"> – Procurador(a) de Contas junto ao TCE</w:t>
      </w:r>
      <w:bookmarkEnd w:id="0"/>
    </w:p>
    <w:sectPr w:rsidR="00C57363" w:rsidRPr="007F3A89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6C20" w14:textId="77777777" w:rsidR="00D92492" w:rsidRDefault="00D92492" w:rsidP="00BE1DA4">
      <w:r>
        <w:separator/>
      </w:r>
    </w:p>
  </w:endnote>
  <w:endnote w:type="continuationSeparator" w:id="0">
    <w:p w14:paraId="74E68A20" w14:textId="77777777" w:rsidR="00D92492" w:rsidRDefault="00D92492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4FD10108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61002B">
      <w:rPr>
        <w:rFonts w:ascii="Arial" w:hAnsi="Arial" w:cs="Arial"/>
        <w:i/>
        <w:sz w:val="18"/>
        <w:szCs w:val="18"/>
      </w:rPr>
      <w:t>1</w:t>
    </w:r>
    <w:r w:rsidR="00ED22A4">
      <w:rPr>
        <w:rFonts w:ascii="Arial" w:hAnsi="Arial" w:cs="Arial"/>
        <w:i/>
        <w:sz w:val="18"/>
        <w:szCs w:val="18"/>
      </w:rPr>
      <w:t>2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ED22A4">
      <w:rPr>
        <w:rFonts w:ascii="Arial" w:hAnsi="Arial" w:cs="Arial"/>
        <w:i/>
        <w:sz w:val="18"/>
        <w:szCs w:val="18"/>
      </w:rPr>
      <w:t>05/08</w:t>
    </w:r>
    <w:r w:rsidR="00B414C5">
      <w:rPr>
        <w:rFonts w:ascii="Arial" w:hAnsi="Arial" w:cs="Arial"/>
        <w:i/>
        <w:sz w:val="18"/>
        <w:szCs w:val="18"/>
      </w:rPr>
      <w:t>/202</w:t>
    </w:r>
    <w:r w:rsidR="009C0795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7F3A89">
      <w:rPr>
        <w:rStyle w:val="Nmerodepgina"/>
        <w:rFonts w:ascii="Arial" w:hAnsi="Arial" w:cs="Arial"/>
        <w:i/>
        <w:noProof/>
        <w:sz w:val="18"/>
        <w:szCs w:val="18"/>
      </w:rPr>
      <w:t>13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CD17" w14:textId="77777777" w:rsidR="00D92492" w:rsidRDefault="00D92492" w:rsidP="00BE1DA4">
      <w:r>
        <w:separator/>
      </w:r>
    </w:p>
  </w:footnote>
  <w:footnote w:type="continuationSeparator" w:id="0">
    <w:p w14:paraId="12C21E0D" w14:textId="77777777" w:rsidR="00D92492" w:rsidRDefault="00D92492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" fillcolor="window" stroked="f" strokeweight=".5pt">
              <v:path arrowok="t"/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19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"/>
  </w:num>
  <w:num w:numId="5">
    <w:abstractNumId w:val="19"/>
  </w:num>
  <w:num w:numId="6">
    <w:abstractNumId w:val="22"/>
  </w:num>
  <w:num w:numId="7">
    <w:abstractNumId w:val="18"/>
  </w:num>
  <w:num w:numId="8">
    <w:abstractNumId w:val="24"/>
  </w:num>
  <w:num w:numId="9">
    <w:abstractNumId w:val="12"/>
  </w:num>
  <w:num w:numId="10">
    <w:abstractNumId w:val="7"/>
  </w:num>
  <w:num w:numId="11">
    <w:abstractNumId w:val="17"/>
  </w:num>
  <w:num w:numId="12">
    <w:abstractNumId w:val="8"/>
  </w:num>
  <w:num w:numId="13">
    <w:abstractNumId w:val="10"/>
  </w:num>
  <w:num w:numId="14">
    <w:abstractNumId w:val="26"/>
  </w:num>
  <w:num w:numId="15">
    <w:abstractNumId w:val="16"/>
  </w:num>
  <w:num w:numId="16">
    <w:abstractNumId w:val="25"/>
  </w:num>
  <w:num w:numId="17">
    <w:abstractNumId w:val="11"/>
  </w:num>
  <w:num w:numId="18">
    <w:abstractNumId w:val="23"/>
  </w:num>
  <w:num w:numId="19">
    <w:abstractNumId w:val="5"/>
  </w:num>
  <w:num w:numId="20">
    <w:abstractNumId w:val="9"/>
  </w:num>
  <w:num w:numId="21">
    <w:abstractNumId w:val="14"/>
  </w:num>
  <w:num w:numId="22">
    <w:abstractNumId w:val="27"/>
  </w:num>
  <w:num w:numId="23">
    <w:abstractNumId w:val="3"/>
  </w:num>
  <w:num w:numId="24">
    <w:abstractNumId w:val="4"/>
  </w:num>
  <w:num w:numId="25">
    <w:abstractNumId w:val="13"/>
  </w:num>
  <w:num w:numId="26">
    <w:abstractNumId w:val="0"/>
  </w:num>
  <w:num w:numId="27">
    <w:abstractNumId w:val="15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4F14"/>
    <w:rsid w:val="00007B8E"/>
    <w:rsid w:val="00010CC4"/>
    <w:rsid w:val="00010E9D"/>
    <w:rsid w:val="000125D0"/>
    <w:rsid w:val="00013AA1"/>
    <w:rsid w:val="00016B35"/>
    <w:rsid w:val="00016DF8"/>
    <w:rsid w:val="00017323"/>
    <w:rsid w:val="0003259D"/>
    <w:rsid w:val="00032747"/>
    <w:rsid w:val="00032A51"/>
    <w:rsid w:val="000330FF"/>
    <w:rsid w:val="000356CA"/>
    <w:rsid w:val="000466A3"/>
    <w:rsid w:val="00050D99"/>
    <w:rsid w:val="00054A59"/>
    <w:rsid w:val="00056260"/>
    <w:rsid w:val="000608B4"/>
    <w:rsid w:val="00060CB3"/>
    <w:rsid w:val="00065C37"/>
    <w:rsid w:val="00073462"/>
    <w:rsid w:val="000738B8"/>
    <w:rsid w:val="000766F8"/>
    <w:rsid w:val="00087C25"/>
    <w:rsid w:val="00090BB6"/>
    <w:rsid w:val="000A208F"/>
    <w:rsid w:val="000B3347"/>
    <w:rsid w:val="000B480F"/>
    <w:rsid w:val="000B6C67"/>
    <w:rsid w:val="000B71FA"/>
    <w:rsid w:val="000C0511"/>
    <w:rsid w:val="000C335D"/>
    <w:rsid w:val="000C5A4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9F4"/>
    <w:rsid w:val="00102E8C"/>
    <w:rsid w:val="00103CA3"/>
    <w:rsid w:val="00104CBA"/>
    <w:rsid w:val="001102C8"/>
    <w:rsid w:val="00110540"/>
    <w:rsid w:val="0011104A"/>
    <w:rsid w:val="0011226F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68A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5022"/>
    <w:rsid w:val="001A16FE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24D5D"/>
    <w:rsid w:val="00226070"/>
    <w:rsid w:val="00236323"/>
    <w:rsid w:val="002570CB"/>
    <w:rsid w:val="002605BF"/>
    <w:rsid w:val="00263B73"/>
    <w:rsid w:val="00263B8A"/>
    <w:rsid w:val="00264C8A"/>
    <w:rsid w:val="00275498"/>
    <w:rsid w:val="00281114"/>
    <w:rsid w:val="002821DA"/>
    <w:rsid w:val="002824C2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D1C78"/>
    <w:rsid w:val="002D29CC"/>
    <w:rsid w:val="002D608B"/>
    <w:rsid w:val="002E12E1"/>
    <w:rsid w:val="002E2151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C0C"/>
    <w:rsid w:val="00363480"/>
    <w:rsid w:val="003640D3"/>
    <w:rsid w:val="0037047D"/>
    <w:rsid w:val="00370C63"/>
    <w:rsid w:val="003729BC"/>
    <w:rsid w:val="00374D9E"/>
    <w:rsid w:val="00381460"/>
    <w:rsid w:val="003819CC"/>
    <w:rsid w:val="003837E8"/>
    <w:rsid w:val="00385058"/>
    <w:rsid w:val="00390C6B"/>
    <w:rsid w:val="003A0E07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3D1B"/>
    <w:rsid w:val="004678A4"/>
    <w:rsid w:val="00470BF5"/>
    <w:rsid w:val="00472E8E"/>
    <w:rsid w:val="00473B34"/>
    <w:rsid w:val="00474787"/>
    <w:rsid w:val="00482CD1"/>
    <w:rsid w:val="00485898"/>
    <w:rsid w:val="00496250"/>
    <w:rsid w:val="004A3DA3"/>
    <w:rsid w:val="004A489B"/>
    <w:rsid w:val="004A6D47"/>
    <w:rsid w:val="004B23AC"/>
    <w:rsid w:val="004B2A73"/>
    <w:rsid w:val="004B313E"/>
    <w:rsid w:val="004C0A0D"/>
    <w:rsid w:val="004C0B6F"/>
    <w:rsid w:val="004C253D"/>
    <w:rsid w:val="004C4841"/>
    <w:rsid w:val="004D1563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7E78"/>
    <w:rsid w:val="00541979"/>
    <w:rsid w:val="00542033"/>
    <w:rsid w:val="005423D9"/>
    <w:rsid w:val="00544727"/>
    <w:rsid w:val="005473C6"/>
    <w:rsid w:val="00552BD9"/>
    <w:rsid w:val="00553EF8"/>
    <w:rsid w:val="00555D97"/>
    <w:rsid w:val="00560EC1"/>
    <w:rsid w:val="00561F85"/>
    <w:rsid w:val="00562050"/>
    <w:rsid w:val="00563C83"/>
    <w:rsid w:val="005675B7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B24"/>
    <w:rsid w:val="005A6784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502EB"/>
    <w:rsid w:val="00650D9C"/>
    <w:rsid w:val="006563FF"/>
    <w:rsid w:val="006623ED"/>
    <w:rsid w:val="006762EE"/>
    <w:rsid w:val="00682A5C"/>
    <w:rsid w:val="006849A9"/>
    <w:rsid w:val="0069297C"/>
    <w:rsid w:val="00696EBD"/>
    <w:rsid w:val="0069759C"/>
    <w:rsid w:val="006A609B"/>
    <w:rsid w:val="006B10B8"/>
    <w:rsid w:val="006B2FF1"/>
    <w:rsid w:val="006B574E"/>
    <w:rsid w:val="006C03FD"/>
    <w:rsid w:val="006C353D"/>
    <w:rsid w:val="006C41E0"/>
    <w:rsid w:val="006C63B2"/>
    <w:rsid w:val="006D0357"/>
    <w:rsid w:val="006D14C3"/>
    <w:rsid w:val="006D1FC6"/>
    <w:rsid w:val="006D534B"/>
    <w:rsid w:val="006D63EC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6BDD"/>
    <w:rsid w:val="00707BF7"/>
    <w:rsid w:val="0071098C"/>
    <w:rsid w:val="00710BA8"/>
    <w:rsid w:val="007143C7"/>
    <w:rsid w:val="00714F07"/>
    <w:rsid w:val="00733575"/>
    <w:rsid w:val="0073389B"/>
    <w:rsid w:val="007340A9"/>
    <w:rsid w:val="00735E54"/>
    <w:rsid w:val="00741B81"/>
    <w:rsid w:val="007469E4"/>
    <w:rsid w:val="0075261B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DAB"/>
    <w:rsid w:val="007C6231"/>
    <w:rsid w:val="007C6898"/>
    <w:rsid w:val="007D02E9"/>
    <w:rsid w:val="007D041B"/>
    <w:rsid w:val="007E5837"/>
    <w:rsid w:val="007F3836"/>
    <w:rsid w:val="007F3A89"/>
    <w:rsid w:val="008020E4"/>
    <w:rsid w:val="00804371"/>
    <w:rsid w:val="00806667"/>
    <w:rsid w:val="008073DA"/>
    <w:rsid w:val="00811610"/>
    <w:rsid w:val="0081169D"/>
    <w:rsid w:val="00815D62"/>
    <w:rsid w:val="0082721F"/>
    <w:rsid w:val="008327B6"/>
    <w:rsid w:val="008410DC"/>
    <w:rsid w:val="008423AD"/>
    <w:rsid w:val="0084390C"/>
    <w:rsid w:val="00850A56"/>
    <w:rsid w:val="00853C08"/>
    <w:rsid w:val="00854C36"/>
    <w:rsid w:val="008570EB"/>
    <w:rsid w:val="008577B3"/>
    <w:rsid w:val="008652C4"/>
    <w:rsid w:val="008722E2"/>
    <w:rsid w:val="00877F0C"/>
    <w:rsid w:val="008861F9"/>
    <w:rsid w:val="00886DDA"/>
    <w:rsid w:val="00893BDD"/>
    <w:rsid w:val="00893E0A"/>
    <w:rsid w:val="00894E40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A69"/>
    <w:rsid w:val="00905DA8"/>
    <w:rsid w:val="009162C6"/>
    <w:rsid w:val="00916778"/>
    <w:rsid w:val="009225C1"/>
    <w:rsid w:val="009261ED"/>
    <w:rsid w:val="009359A5"/>
    <w:rsid w:val="00937FC2"/>
    <w:rsid w:val="00944DBB"/>
    <w:rsid w:val="0094775E"/>
    <w:rsid w:val="00954150"/>
    <w:rsid w:val="00966986"/>
    <w:rsid w:val="00976277"/>
    <w:rsid w:val="00990D39"/>
    <w:rsid w:val="009935F4"/>
    <w:rsid w:val="009A08D7"/>
    <w:rsid w:val="009A26AA"/>
    <w:rsid w:val="009B0701"/>
    <w:rsid w:val="009B3644"/>
    <w:rsid w:val="009B41FC"/>
    <w:rsid w:val="009B5E0C"/>
    <w:rsid w:val="009C0795"/>
    <w:rsid w:val="009C746A"/>
    <w:rsid w:val="009D4BC4"/>
    <w:rsid w:val="009D4D65"/>
    <w:rsid w:val="009E3DB4"/>
    <w:rsid w:val="009E4579"/>
    <w:rsid w:val="009E4E0D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7466"/>
    <w:rsid w:val="00A77537"/>
    <w:rsid w:val="00A81161"/>
    <w:rsid w:val="00A85835"/>
    <w:rsid w:val="00A93B00"/>
    <w:rsid w:val="00AB7A94"/>
    <w:rsid w:val="00AC112D"/>
    <w:rsid w:val="00AC1A10"/>
    <w:rsid w:val="00AC2340"/>
    <w:rsid w:val="00AC3A6A"/>
    <w:rsid w:val="00AC674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B00179"/>
    <w:rsid w:val="00B0311C"/>
    <w:rsid w:val="00B04B60"/>
    <w:rsid w:val="00B04EB6"/>
    <w:rsid w:val="00B056C2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D0D7C"/>
    <w:rsid w:val="00BD1099"/>
    <w:rsid w:val="00BD1C4B"/>
    <w:rsid w:val="00BD4A13"/>
    <w:rsid w:val="00BD65D6"/>
    <w:rsid w:val="00BE1DA4"/>
    <w:rsid w:val="00BE301F"/>
    <w:rsid w:val="00BE6CDB"/>
    <w:rsid w:val="00BF4173"/>
    <w:rsid w:val="00BF60C9"/>
    <w:rsid w:val="00BF6443"/>
    <w:rsid w:val="00BF6784"/>
    <w:rsid w:val="00BF691B"/>
    <w:rsid w:val="00BF6931"/>
    <w:rsid w:val="00C13FD2"/>
    <w:rsid w:val="00C15A23"/>
    <w:rsid w:val="00C1682C"/>
    <w:rsid w:val="00C20905"/>
    <w:rsid w:val="00C20E4A"/>
    <w:rsid w:val="00C32E78"/>
    <w:rsid w:val="00C33D52"/>
    <w:rsid w:val="00C35CE8"/>
    <w:rsid w:val="00C35E95"/>
    <w:rsid w:val="00C47554"/>
    <w:rsid w:val="00C47CD9"/>
    <w:rsid w:val="00C50234"/>
    <w:rsid w:val="00C53E3D"/>
    <w:rsid w:val="00C549BB"/>
    <w:rsid w:val="00C57363"/>
    <w:rsid w:val="00C7391C"/>
    <w:rsid w:val="00C76217"/>
    <w:rsid w:val="00C77750"/>
    <w:rsid w:val="00C82365"/>
    <w:rsid w:val="00C830F0"/>
    <w:rsid w:val="00C870E1"/>
    <w:rsid w:val="00C9147A"/>
    <w:rsid w:val="00C95508"/>
    <w:rsid w:val="00C958A2"/>
    <w:rsid w:val="00CA222A"/>
    <w:rsid w:val="00CC0398"/>
    <w:rsid w:val="00CC2F2A"/>
    <w:rsid w:val="00CC3A65"/>
    <w:rsid w:val="00CC4CDD"/>
    <w:rsid w:val="00CC679A"/>
    <w:rsid w:val="00CC7CDE"/>
    <w:rsid w:val="00CD0720"/>
    <w:rsid w:val="00CD1D76"/>
    <w:rsid w:val="00CD4A7D"/>
    <w:rsid w:val="00CE0066"/>
    <w:rsid w:val="00CE193B"/>
    <w:rsid w:val="00CE1F69"/>
    <w:rsid w:val="00CE29F0"/>
    <w:rsid w:val="00CE31A4"/>
    <w:rsid w:val="00CE381B"/>
    <w:rsid w:val="00CE4038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77E7"/>
    <w:rsid w:val="00D55DF5"/>
    <w:rsid w:val="00D56E0A"/>
    <w:rsid w:val="00D61896"/>
    <w:rsid w:val="00D6298E"/>
    <w:rsid w:val="00D64011"/>
    <w:rsid w:val="00D668D7"/>
    <w:rsid w:val="00D703D2"/>
    <w:rsid w:val="00D708EB"/>
    <w:rsid w:val="00D72D66"/>
    <w:rsid w:val="00D7393F"/>
    <w:rsid w:val="00D74435"/>
    <w:rsid w:val="00D74C30"/>
    <w:rsid w:val="00D74CD6"/>
    <w:rsid w:val="00D84077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78C4"/>
    <w:rsid w:val="00DD67EE"/>
    <w:rsid w:val="00DD7475"/>
    <w:rsid w:val="00DE03A6"/>
    <w:rsid w:val="00DE0EAD"/>
    <w:rsid w:val="00DE129D"/>
    <w:rsid w:val="00DE6D2C"/>
    <w:rsid w:val="00E13CF5"/>
    <w:rsid w:val="00E1679C"/>
    <w:rsid w:val="00E31A97"/>
    <w:rsid w:val="00E330FC"/>
    <w:rsid w:val="00E34E95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1E59"/>
    <w:rsid w:val="00EB0CE2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473C"/>
    <w:rsid w:val="00EF71F7"/>
    <w:rsid w:val="00EF77BC"/>
    <w:rsid w:val="00F07403"/>
    <w:rsid w:val="00F10C68"/>
    <w:rsid w:val="00F12800"/>
    <w:rsid w:val="00F14DC6"/>
    <w:rsid w:val="00F23BF8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6753-D6E5-446E-8C15-3079DCA2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6231</Words>
  <Characters>33650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27</cp:revision>
  <cp:lastPrinted>2025-06-11T14:01:00Z</cp:lastPrinted>
  <dcterms:created xsi:type="dcterms:W3CDTF">2025-09-16T11:12:00Z</dcterms:created>
  <dcterms:modified xsi:type="dcterms:W3CDTF">2025-10-07T11:53:00Z</dcterms:modified>
</cp:coreProperties>
</file>