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3A2067E7" w:rsidR="007143C7" w:rsidRPr="006B05FF" w:rsidRDefault="007143C7" w:rsidP="006E0C83">
      <w:pPr>
        <w:pStyle w:val="Ttulo"/>
        <w:keepNext/>
        <w:spacing w:line="360" w:lineRule="auto"/>
        <w:rPr>
          <w:rFonts w:ascii="ZapfHumnst BT" w:hAnsi="ZapfHumnst BT" w:cs="Arial"/>
          <w:i w:val="0"/>
          <w:sz w:val="23"/>
          <w:szCs w:val="23"/>
          <w:u w:val="none"/>
        </w:rPr>
      </w:pPr>
      <w:bookmarkStart w:id="0" w:name="_GoBack"/>
      <w:r w:rsidRPr="006B05FF">
        <w:rPr>
          <w:rFonts w:ascii="ZapfHumnst BT" w:hAnsi="ZapfHumnst BT" w:cs="Arial"/>
          <w:i w:val="0"/>
          <w:sz w:val="23"/>
          <w:szCs w:val="23"/>
          <w:u w:val="none"/>
        </w:rPr>
        <w:t>ATA DA SESSÃO ORDINÁRIA DA PRIMEIRA CÂMARA Nº 0</w:t>
      </w:r>
      <w:r w:rsidR="00A12C39" w:rsidRPr="006B05FF">
        <w:rPr>
          <w:rFonts w:ascii="ZapfHumnst BT" w:hAnsi="ZapfHumnst BT" w:cs="Arial"/>
          <w:i w:val="0"/>
          <w:sz w:val="23"/>
          <w:szCs w:val="23"/>
          <w:u w:val="none"/>
        </w:rPr>
        <w:t>0</w:t>
      </w:r>
      <w:r w:rsidR="00937FC2" w:rsidRPr="006B05FF">
        <w:rPr>
          <w:rFonts w:ascii="ZapfHumnst BT" w:hAnsi="ZapfHumnst BT" w:cs="Arial"/>
          <w:i w:val="0"/>
          <w:sz w:val="23"/>
          <w:szCs w:val="23"/>
          <w:u w:val="none"/>
        </w:rPr>
        <w:t>4</w:t>
      </w:r>
      <w:r w:rsidRPr="006B05FF">
        <w:rPr>
          <w:rFonts w:ascii="ZapfHumnst BT" w:hAnsi="ZapfHumnst BT" w:cs="Arial"/>
          <w:i w:val="0"/>
          <w:sz w:val="23"/>
          <w:szCs w:val="23"/>
          <w:u w:val="none"/>
        </w:rPr>
        <w:t>/202</w:t>
      </w:r>
      <w:r w:rsidR="0031596E" w:rsidRPr="006B05FF">
        <w:rPr>
          <w:rFonts w:ascii="ZapfHumnst BT" w:hAnsi="ZapfHumnst BT" w:cs="Arial"/>
          <w:i w:val="0"/>
          <w:sz w:val="23"/>
          <w:szCs w:val="23"/>
          <w:u w:val="none"/>
        </w:rPr>
        <w:t>5</w:t>
      </w:r>
    </w:p>
    <w:p w14:paraId="42C03A97" w14:textId="77777777" w:rsidR="007143C7" w:rsidRPr="006B05FF" w:rsidRDefault="007143C7" w:rsidP="006E0C83">
      <w:pPr>
        <w:keepNext/>
        <w:spacing w:line="360" w:lineRule="auto"/>
        <w:jc w:val="both"/>
        <w:rPr>
          <w:rFonts w:ascii="ZapfHumnst BT" w:hAnsi="ZapfHumnst BT" w:cs="Arial"/>
          <w:sz w:val="23"/>
          <w:szCs w:val="23"/>
        </w:rPr>
      </w:pPr>
    </w:p>
    <w:p w14:paraId="63949E00" w14:textId="77777777" w:rsidR="007143C7" w:rsidRPr="006B05FF" w:rsidRDefault="007143C7" w:rsidP="006E0C83">
      <w:pPr>
        <w:keepNext/>
        <w:spacing w:line="360" w:lineRule="auto"/>
        <w:jc w:val="both"/>
        <w:rPr>
          <w:rFonts w:ascii="ZapfHumnst BT" w:hAnsi="ZapfHumnst BT" w:cs="Arial"/>
          <w:sz w:val="23"/>
          <w:szCs w:val="23"/>
        </w:rPr>
      </w:pPr>
    </w:p>
    <w:p w14:paraId="69EA415D" w14:textId="134FEB02" w:rsidR="00CF4ABC" w:rsidRPr="006B05FF" w:rsidRDefault="00CF4ABC" w:rsidP="00CF4ABC">
      <w:pPr>
        <w:spacing w:line="360" w:lineRule="auto"/>
        <w:jc w:val="both"/>
        <w:rPr>
          <w:rFonts w:ascii="ZapfHumnst BT" w:hAnsi="ZapfHumnst BT" w:cs="Arial"/>
          <w:sz w:val="23"/>
          <w:szCs w:val="23"/>
        </w:rPr>
      </w:pPr>
      <w:r w:rsidRPr="006B05FF">
        <w:rPr>
          <w:rFonts w:ascii="ZapfHumnst BT" w:hAnsi="ZapfHumnst BT" w:cs="Arial"/>
          <w:sz w:val="23"/>
          <w:szCs w:val="23"/>
        </w:rPr>
        <w:t xml:space="preserve">Aos </w:t>
      </w:r>
      <w:r w:rsidR="00937FC2" w:rsidRPr="006B05FF">
        <w:rPr>
          <w:rFonts w:ascii="ZapfHumnst BT" w:hAnsi="ZapfHumnst BT" w:cs="Arial"/>
          <w:sz w:val="23"/>
          <w:szCs w:val="23"/>
        </w:rPr>
        <w:t>onze</w:t>
      </w:r>
      <w:r w:rsidR="004B23AC" w:rsidRPr="006B05FF">
        <w:rPr>
          <w:rFonts w:ascii="ZapfHumnst BT" w:hAnsi="ZapfHumnst BT" w:cs="Arial"/>
          <w:sz w:val="23"/>
          <w:szCs w:val="23"/>
        </w:rPr>
        <w:t xml:space="preserve"> </w:t>
      </w:r>
      <w:r w:rsidRPr="006B05FF">
        <w:rPr>
          <w:rFonts w:ascii="ZapfHumnst BT" w:hAnsi="ZapfHumnst BT" w:cs="Arial"/>
          <w:sz w:val="23"/>
          <w:szCs w:val="23"/>
        </w:rPr>
        <w:t xml:space="preserve">dias do mês de </w:t>
      </w:r>
      <w:r w:rsidR="00937FC2" w:rsidRPr="006B05FF">
        <w:rPr>
          <w:rFonts w:ascii="ZapfHumnst BT" w:hAnsi="ZapfHumnst BT" w:cs="Arial"/>
          <w:sz w:val="23"/>
          <w:szCs w:val="23"/>
        </w:rPr>
        <w:t>março</w:t>
      </w:r>
      <w:r w:rsidRPr="006B05FF">
        <w:rPr>
          <w:rFonts w:ascii="ZapfHumnst BT" w:hAnsi="ZapfHumnst BT" w:cs="Arial"/>
          <w:sz w:val="23"/>
          <w:szCs w:val="23"/>
        </w:rPr>
        <w:t xml:space="preserve"> do ano de dois mil e vinte e </w:t>
      </w:r>
      <w:r w:rsidR="0031596E" w:rsidRPr="006B05FF">
        <w:rPr>
          <w:rFonts w:ascii="ZapfHumnst BT" w:hAnsi="ZapfHumnst BT" w:cs="Arial"/>
          <w:sz w:val="23"/>
          <w:szCs w:val="23"/>
        </w:rPr>
        <w:t>cinco</w:t>
      </w:r>
      <w:r w:rsidRPr="006B05FF">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w:t>
      </w:r>
      <w:r w:rsidR="009162C6" w:rsidRPr="006B05FF">
        <w:rPr>
          <w:rFonts w:ascii="ZapfHumnst BT" w:hAnsi="ZapfHumnst BT" w:cs="Arial"/>
          <w:sz w:val="23"/>
          <w:szCs w:val="23"/>
        </w:rPr>
        <w:t>Cons.ª Rejane Ribeiro Sousa Dias</w:t>
      </w:r>
      <w:r w:rsidRPr="006B05FF">
        <w:rPr>
          <w:rFonts w:ascii="ZapfHumnst BT" w:hAnsi="ZapfHumnst BT" w:cs="Arial"/>
          <w:sz w:val="23"/>
          <w:szCs w:val="23"/>
        </w:rPr>
        <w:t>. Presentes, também</w:t>
      </w:r>
      <w:r w:rsidR="009162C6" w:rsidRPr="006B05FF">
        <w:rPr>
          <w:rFonts w:ascii="ZapfHumnst BT" w:hAnsi="ZapfHumnst BT" w:cs="Arial"/>
          <w:sz w:val="23"/>
          <w:szCs w:val="23"/>
        </w:rPr>
        <w:t>:</w:t>
      </w:r>
      <w:r w:rsidRPr="006B05FF">
        <w:rPr>
          <w:rFonts w:ascii="ZapfHumnst BT" w:hAnsi="ZapfHumnst BT" w:cs="Arial"/>
          <w:sz w:val="23"/>
          <w:szCs w:val="23"/>
        </w:rPr>
        <w:t xml:space="preserve"> o Cons. Kleber Dantas Eulálio</w:t>
      </w:r>
      <w:r w:rsidR="009162C6" w:rsidRPr="006B05FF">
        <w:rPr>
          <w:rFonts w:ascii="ZapfHumnst BT" w:hAnsi="ZapfHumnst BT" w:cs="Arial"/>
          <w:sz w:val="23"/>
          <w:szCs w:val="23"/>
        </w:rPr>
        <w:t>;</w:t>
      </w:r>
      <w:r w:rsidRPr="006B05FF">
        <w:rPr>
          <w:rFonts w:ascii="ZapfHumnst BT" w:hAnsi="ZapfHumnst BT" w:cs="Arial"/>
          <w:sz w:val="23"/>
          <w:szCs w:val="23"/>
        </w:rPr>
        <w:t xml:space="preserve"> a </w:t>
      </w:r>
      <w:r w:rsidR="009162C6" w:rsidRPr="006B05FF">
        <w:rPr>
          <w:rFonts w:ascii="ZapfHumnst BT" w:hAnsi="ZapfHumnst BT" w:cs="Arial"/>
          <w:sz w:val="23"/>
          <w:szCs w:val="23"/>
        </w:rPr>
        <w:t>Cons.ª Flora Izabel Nobre Rodrigues;</w:t>
      </w:r>
      <w:r w:rsidRPr="006B05FF">
        <w:rPr>
          <w:rFonts w:ascii="ZapfHumnst BT" w:hAnsi="ZapfHumnst BT" w:cs="Arial"/>
          <w:sz w:val="23"/>
          <w:szCs w:val="23"/>
        </w:rPr>
        <w:t xml:space="preserve"> o Cons. Substituto Jaylson Fabianh Lopes Campelo</w:t>
      </w:r>
      <w:r w:rsidR="009162C6" w:rsidRPr="006B05FF">
        <w:rPr>
          <w:rFonts w:ascii="ZapfHumnst BT" w:hAnsi="ZapfHumnst BT" w:cs="Arial"/>
          <w:sz w:val="23"/>
          <w:szCs w:val="23"/>
        </w:rPr>
        <w:t>;</w:t>
      </w:r>
      <w:r w:rsidRPr="006B05FF">
        <w:rPr>
          <w:rFonts w:ascii="ZapfHumnst BT" w:hAnsi="ZapfHumnst BT" w:cs="Arial"/>
          <w:sz w:val="23"/>
          <w:szCs w:val="23"/>
        </w:rPr>
        <w:t xml:space="preserve"> e o Representante do Ministério Público de Contas</w:t>
      </w:r>
      <w:r w:rsidR="005C0542" w:rsidRPr="006B05FF">
        <w:rPr>
          <w:rFonts w:ascii="ZapfHumnst BT" w:hAnsi="ZapfHumnst BT" w:cs="Arial"/>
          <w:sz w:val="23"/>
          <w:szCs w:val="23"/>
        </w:rPr>
        <w:t xml:space="preserve"> do Estado do Piauí</w:t>
      </w:r>
      <w:r w:rsidRPr="006B05FF">
        <w:rPr>
          <w:rFonts w:ascii="ZapfHumnst BT" w:hAnsi="ZapfHumnst BT" w:cs="Arial"/>
          <w:sz w:val="23"/>
          <w:szCs w:val="23"/>
        </w:rPr>
        <w:t xml:space="preserve">, </w:t>
      </w:r>
      <w:r w:rsidR="009162C6" w:rsidRPr="006B05FF">
        <w:rPr>
          <w:rFonts w:ascii="ZapfHumnst BT" w:hAnsi="ZapfHumnst BT" w:cs="Arial"/>
          <w:sz w:val="23"/>
          <w:szCs w:val="23"/>
        </w:rPr>
        <w:t>Subp</w:t>
      </w:r>
      <w:r w:rsidRPr="006B05FF">
        <w:rPr>
          <w:rFonts w:ascii="ZapfHumnst BT" w:hAnsi="ZapfHumnst BT" w:cs="Arial"/>
          <w:sz w:val="23"/>
          <w:szCs w:val="23"/>
        </w:rPr>
        <w:t>rocurador</w:t>
      </w:r>
      <w:r w:rsidR="009162C6" w:rsidRPr="006B05FF">
        <w:rPr>
          <w:rFonts w:ascii="ZapfHumnst BT" w:hAnsi="ZapfHumnst BT" w:cs="Arial"/>
          <w:sz w:val="23"/>
          <w:szCs w:val="23"/>
        </w:rPr>
        <w:t>-Geral</w:t>
      </w:r>
      <w:r w:rsidRPr="006B05FF">
        <w:rPr>
          <w:rFonts w:ascii="ZapfHumnst BT" w:hAnsi="ZapfHumnst BT" w:cs="Arial"/>
          <w:sz w:val="23"/>
          <w:szCs w:val="23"/>
        </w:rPr>
        <w:t xml:space="preserve"> </w:t>
      </w:r>
      <w:r w:rsidR="009162C6" w:rsidRPr="006B05FF">
        <w:rPr>
          <w:rFonts w:ascii="ZapfHumnst BT" w:hAnsi="ZapfHumnst BT" w:cs="Arial"/>
          <w:sz w:val="23"/>
          <w:szCs w:val="23"/>
        </w:rPr>
        <w:t>Leandro Maciel do Nascimento</w:t>
      </w:r>
      <w:r w:rsidR="005C0542" w:rsidRPr="006B05FF">
        <w:rPr>
          <w:rFonts w:ascii="ZapfHumnst BT" w:hAnsi="ZapfHumnst BT" w:cs="Arial"/>
          <w:sz w:val="23"/>
          <w:szCs w:val="23"/>
        </w:rPr>
        <w:t>.</w:t>
      </w:r>
      <w:r w:rsidR="00A416C1" w:rsidRPr="006B05FF">
        <w:rPr>
          <w:rFonts w:ascii="ZapfHumnst BT" w:hAnsi="ZapfHumnst BT" w:cs="Arial"/>
          <w:sz w:val="23"/>
          <w:szCs w:val="23"/>
        </w:rPr>
        <w:t xml:space="preserve"> Ausente o Cons. Substituto Jackson Nobre Veras (</w:t>
      </w:r>
      <w:r w:rsidR="00A416C1" w:rsidRPr="006B05FF">
        <w:rPr>
          <w:rFonts w:ascii="ZapfHumnst BT" w:hAnsi="ZapfHumnst BT" w:cs="Arial"/>
          <w:i/>
          <w:iCs/>
          <w:sz w:val="23"/>
          <w:szCs w:val="23"/>
        </w:rPr>
        <w:t>compensação de recesso natalino suspenso – Portaria nº 120/2025</w:t>
      </w:r>
      <w:r w:rsidR="00A416C1" w:rsidRPr="006B05FF">
        <w:rPr>
          <w:rFonts w:ascii="ZapfHumnst BT" w:hAnsi="ZapfHumnst BT" w:cs="Arial"/>
          <w:sz w:val="23"/>
          <w:szCs w:val="23"/>
        </w:rPr>
        <w:t>).</w:t>
      </w:r>
    </w:p>
    <w:p w14:paraId="1E9169EB" w14:textId="77777777" w:rsidR="007143C7" w:rsidRPr="006B05FF"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p>
    <w:p w14:paraId="4B992041" w14:textId="77777777" w:rsidR="007143C7" w:rsidRPr="006B05FF"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r w:rsidRPr="006B05FF">
        <w:rPr>
          <w:rFonts w:ascii="ZapfHumnst BT" w:hAnsi="ZapfHumnst BT" w:cs="Arial"/>
          <w:b/>
          <w:sz w:val="23"/>
          <w:szCs w:val="23"/>
        </w:rPr>
        <w:t>EXPEDIENTE</w:t>
      </w:r>
    </w:p>
    <w:p w14:paraId="4C774D2E" w14:textId="77777777" w:rsidR="007143C7" w:rsidRPr="006B05FF" w:rsidRDefault="007143C7" w:rsidP="006E0C83">
      <w:pPr>
        <w:keepNext/>
        <w:spacing w:line="360" w:lineRule="auto"/>
        <w:jc w:val="both"/>
        <w:rPr>
          <w:rFonts w:ascii="ZapfHumnst BT" w:hAnsi="ZapfHumnst BT" w:cs="Arial"/>
          <w:sz w:val="23"/>
          <w:szCs w:val="23"/>
        </w:rPr>
      </w:pPr>
    </w:p>
    <w:p w14:paraId="17D8C950" w14:textId="77777777" w:rsidR="007143C7" w:rsidRPr="006B05FF" w:rsidRDefault="007143C7" w:rsidP="006E0C83">
      <w:pPr>
        <w:keepNext/>
        <w:spacing w:line="360" w:lineRule="auto"/>
        <w:jc w:val="both"/>
        <w:rPr>
          <w:rFonts w:ascii="ZapfHumnst BT" w:hAnsi="ZapfHumnst BT" w:cs="Arial"/>
          <w:sz w:val="23"/>
          <w:szCs w:val="23"/>
        </w:rPr>
      </w:pPr>
      <w:r w:rsidRPr="006B05FF">
        <w:rPr>
          <w:rFonts w:ascii="ZapfHumnst BT" w:hAnsi="ZapfHumnst BT" w:cs="Arial"/>
          <w:sz w:val="23"/>
          <w:szCs w:val="23"/>
        </w:rPr>
        <w:t>Não houve matéria.</w:t>
      </w:r>
    </w:p>
    <w:p w14:paraId="72AFAF3E" w14:textId="77777777" w:rsidR="007143C7" w:rsidRPr="006B05FF" w:rsidRDefault="007143C7" w:rsidP="006E0C83">
      <w:pPr>
        <w:keepNext/>
        <w:spacing w:line="360" w:lineRule="auto"/>
        <w:jc w:val="both"/>
        <w:rPr>
          <w:rFonts w:ascii="ZapfHumnst BT" w:hAnsi="ZapfHumnst BT" w:cs="Arial"/>
          <w:b/>
          <w:sz w:val="23"/>
          <w:szCs w:val="23"/>
        </w:rPr>
      </w:pPr>
    </w:p>
    <w:p w14:paraId="58E2CBAB" w14:textId="77777777" w:rsidR="007143C7" w:rsidRPr="006B05FF" w:rsidRDefault="007143C7" w:rsidP="006E0C83">
      <w:pPr>
        <w:keepNext/>
        <w:spacing w:line="360" w:lineRule="auto"/>
        <w:jc w:val="center"/>
        <w:rPr>
          <w:rFonts w:ascii="ZapfHumnst BT" w:hAnsi="ZapfHumnst BT" w:cs="Arial"/>
          <w:b/>
          <w:sz w:val="23"/>
          <w:szCs w:val="23"/>
        </w:rPr>
      </w:pPr>
      <w:r w:rsidRPr="006B05FF">
        <w:rPr>
          <w:rFonts w:ascii="ZapfHumnst BT" w:hAnsi="ZapfHumnst BT" w:cs="Arial"/>
          <w:b/>
          <w:sz w:val="23"/>
          <w:szCs w:val="23"/>
        </w:rPr>
        <w:t>OUTRAS MATÉRIAS</w:t>
      </w:r>
    </w:p>
    <w:p w14:paraId="0FAC3990" w14:textId="77777777" w:rsidR="007143C7" w:rsidRPr="006B05FF" w:rsidRDefault="007143C7" w:rsidP="006E0C83">
      <w:pPr>
        <w:keepNext/>
        <w:spacing w:line="360" w:lineRule="auto"/>
        <w:jc w:val="both"/>
        <w:rPr>
          <w:rFonts w:ascii="ZapfHumnst BT" w:hAnsi="ZapfHumnst BT" w:cs="Arial"/>
          <w:sz w:val="23"/>
          <w:szCs w:val="23"/>
        </w:rPr>
      </w:pPr>
    </w:p>
    <w:p w14:paraId="5D290601" w14:textId="77777777" w:rsidR="007143C7" w:rsidRPr="006B05FF" w:rsidRDefault="007143C7" w:rsidP="006E0C83">
      <w:pPr>
        <w:keepNext/>
        <w:spacing w:line="360" w:lineRule="auto"/>
        <w:jc w:val="both"/>
        <w:rPr>
          <w:rFonts w:ascii="ZapfHumnst BT" w:hAnsi="ZapfHumnst BT" w:cs="Arial"/>
          <w:sz w:val="23"/>
          <w:szCs w:val="23"/>
        </w:rPr>
      </w:pPr>
      <w:r w:rsidRPr="006B05FF">
        <w:rPr>
          <w:rFonts w:ascii="ZapfHumnst BT" w:hAnsi="ZapfHumnst BT" w:cs="Arial"/>
          <w:sz w:val="23"/>
          <w:szCs w:val="23"/>
        </w:rPr>
        <w:t>Não houve matéria.</w:t>
      </w:r>
    </w:p>
    <w:p w14:paraId="09D83327" w14:textId="77777777" w:rsidR="007143C7" w:rsidRPr="006B05FF" w:rsidRDefault="007143C7" w:rsidP="006E0C83">
      <w:pPr>
        <w:keepNext/>
        <w:spacing w:line="360" w:lineRule="auto"/>
        <w:jc w:val="both"/>
        <w:rPr>
          <w:rFonts w:ascii="ZapfHumnst BT" w:hAnsi="ZapfHumnst BT" w:cs="Arial"/>
          <w:b/>
          <w:sz w:val="23"/>
          <w:szCs w:val="23"/>
        </w:rPr>
      </w:pPr>
    </w:p>
    <w:p w14:paraId="462F0A07" w14:textId="55AE04C6" w:rsidR="007143C7" w:rsidRPr="006B05FF" w:rsidRDefault="007143C7" w:rsidP="006E0C83">
      <w:pPr>
        <w:keepNext/>
        <w:spacing w:line="360" w:lineRule="auto"/>
        <w:jc w:val="center"/>
        <w:rPr>
          <w:rFonts w:ascii="ZapfHumnst BT" w:hAnsi="ZapfHumnst BT" w:cs="Arial"/>
          <w:b/>
          <w:caps/>
          <w:sz w:val="23"/>
          <w:szCs w:val="23"/>
        </w:rPr>
      </w:pPr>
      <w:r w:rsidRPr="006B05FF">
        <w:rPr>
          <w:rFonts w:ascii="ZapfHumnst BT" w:hAnsi="ZapfHumnst BT" w:cs="Arial"/>
          <w:b/>
          <w:caps/>
          <w:sz w:val="23"/>
          <w:szCs w:val="23"/>
        </w:rPr>
        <w:t xml:space="preserve">PROCESSOS </w:t>
      </w:r>
      <w:r w:rsidR="00563C83" w:rsidRPr="006B05FF">
        <w:rPr>
          <w:rFonts w:ascii="ZapfHumnst BT" w:hAnsi="ZapfHumnst BT" w:cs="Arial"/>
          <w:b/>
          <w:caps/>
          <w:sz w:val="23"/>
          <w:szCs w:val="23"/>
        </w:rPr>
        <w:t xml:space="preserve">APRECIADOS E </w:t>
      </w:r>
      <w:r w:rsidRPr="006B05FF">
        <w:rPr>
          <w:rFonts w:ascii="ZapfHumnst BT" w:hAnsi="ZapfHumnst BT" w:cs="Arial"/>
          <w:b/>
          <w:caps/>
          <w:sz w:val="23"/>
          <w:szCs w:val="23"/>
        </w:rPr>
        <w:t>JULGADOS</w:t>
      </w:r>
    </w:p>
    <w:p w14:paraId="3826698F" w14:textId="77777777" w:rsidR="00DE129D" w:rsidRPr="006B05FF" w:rsidRDefault="00DE129D" w:rsidP="006E0C83">
      <w:pPr>
        <w:keepNext/>
        <w:spacing w:line="360" w:lineRule="auto"/>
        <w:rPr>
          <w:rFonts w:ascii="ZapfHumnst BT" w:hAnsi="ZapfHumnst BT" w:cs="Arial"/>
          <w:b/>
          <w:caps/>
          <w:sz w:val="23"/>
          <w:szCs w:val="23"/>
        </w:rPr>
      </w:pPr>
    </w:p>
    <w:p w14:paraId="7347D45D" w14:textId="77777777" w:rsidR="002E3BDE" w:rsidRPr="006B05FF" w:rsidRDefault="002E3BDE" w:rsidP="002E3BDE">
      <w:pPr>
        <w:spacing w:line="360" w:lineRule="auto"/>
        <w:jc w:val="both"/>
        <w:rPr>
          <w:rFonts w:ascii="ZapfHumnst BT" w:hAnsi="ZapfHumnst BT" w:cs="Arial"/>
          <w:b/>
          <w:sz w:val="23"/>
          <w:szCs w:val="23"/>
        </w:rPr>
      </w:pPr>
      <w:r w:rsidRPr="006B05FF">
        <w:rPr>
          <w:rFonts w:ascii="ZapfHumnst BT" w:hAnsi="ZapfHumnst BT" w:cs="Arial"/>
          <w:b/>
          <w:sz w:val="23"/>
          <w:szCs w:val="23"/>
        </w:rPr>
        <w:t>RELATADOS PELA CONS.ª REJANE RIBEIRO SOUSA DIAS</w:t>
      </w:r>
    </w:p>
    <w:p w14:paraId="25AAF27E" w14:textId="17E514F0" w:rsidR="002E3BDE" w:rsidRPr="006B05FF" w:rsidRDefault="00405C1C" w:rsidP="00405C1C">
      <w:pPr>
        <w:autoSpaceDE w:val="0"/>
        <w:autoSpaceDN w:val="0"/>
        <w:adjustRightInd w:val="0"/>
        <w:spacing w:line="300" w:lineRule="exact"/>
        <w:jc w:val="both"/>
        <w:rPr>
          <w:rFonts w:ascii="ZapfHumnst BT" w:hAnsi="ZapfHumnst BT" w:cs="Arial"/>
          <w:sz w:val="23"/>
          <w:szCs w:val="23"/>
          <w:lang w:eastAsia="x-none"/>
        </w:rPr>
      </w:pPr>
      <w:r w:rsidRPr="006B05FF">
        <w:rPr>
          <w:rFonts w:ascii="ZapfHumnst BT" w:hAnsi="ZapfHumnst BT" w:cs="Arial"/>
          <w:sz w:val="23"/>
          <w:szCs w:val="23"/>
        </w:rPr>
        <w:t>EXTRATO DE JULGAMENTO Nº 029/2025.</w:t>
      </w:r>
      <w:r w:rsidRPr="006B05FF">
        <w:rPr>
          <w:rFonts w:ascii="ZapfHumnst BT" w:hAnsi="ZapfHumnst BT" w:cs="Arial"/>
          <w:b/>
          <w:sz w:val="23"/>
          <w:szCs w:val="23"/>
        </w:rPr>
        <w:t xml:space="preserve"> </w:t>
      </w:r>
      <w:r w:rsidRPr="006B05FF">
        <w:rPr>
          <w:rFonts w:ascii="ZapfHumnst BT" w:hAnsi="ZapfHumnst BT" w:cs="Arial"/>
          <w:b/>
          <w:noProof/>
          <w:sz w:val="23"/>
          <w:szCs w:val="23"/>
        </w:rPr>
        <w:t>TC/004589/2024 – PRESTAÇÃO DE CONTAS DE GOVERNO DA PREFEITURA MUNICIPAL DE FLORESTA DO PIAUÍ-PI (EXERCÍCIO FINANCEIRO DE 2023)</w:t>
      </w:r>
      <w:r w:rsidRPr="006B05FF">
        <w:rPr>
          <w:rFonts w:ascii="ZapfHumnst BT" w:hAnsi="ZapfHumnst BT" w:cs="Arial"/>
          <w:sz w:val="23"/>
          <w:szCs w:val="23"/>
        </w:rPr>
        <w:t xml:space="preserve">. </w:t>
      </w:r>
      <w:r w:rsidRPr="006B05FF">
        <w:rPr>
          <w:rFonts w:ascii="ZapfHumnst BT" w:hAnsi="ZapfHumnst BT" w:cs="Arial"/>
          <w:b/>
          <w:bCs/>
          <w:sz w:val="23"/>
          <w:szCs w:val="23"/>
        </w:rPr>
        <w:t>QUANTO ÀS CONTAS DE GOVERNO:</w:t>
      </w:r>
      <w:r w:rsidRPr="006B05FF">
        <w:rPr>
          <w:rFonts w:ascii="ZapfHumnst BT" w:hAnsi="ZapfHumnst BT" w:cs="Arial"/>
          <w:b/>
          <w:bCs/>
          <w:sz w:val="23"/>
          <w:szCs w:val="23"/>
        </w:rPr>
        <w:t xml:space="preserve"> </w:t>
      </w:r>
      <w:r w:rsidRPr="006B05FF">
        <w:rPr>
          <w:rFonts w:ascii="ZapfHumnst BT" w:hAnsi="ZapfHumnst BT" w:cs="Arial"/>
          <w:b/>
          <w:sz w:val="23"/>
          <w:szCs w:val="23"/>
        </w:rPr>
        <w:t>PREFEITURA MUNICIPAL</w:t>
      </w:r>
      <w:r w:rsidRPr="006B05FF">
        <w:rPr>
          <w:rFonts w:ascii="ZapfHumnst BT" w:hAnsi="ZapfHumnst BT" w:cs="Arial"/>
          <w:sz w:val="23"/>
          <w:szCs w:val="23"/>
        </w:rPr>
        <w:t>.</w:t>
      </w:r>
      <w:r w:rsidRPr="006B05FF">
        <w:rPr>
          <w:rFonts w:ascii="ZapfHumnst BT" w:hAnsi="ZapfHumnst BT" w:cs="Arial"/>
          <w:sz w:val="23"/>
          <w:szCs w:val="23"/>
        </w:rPr>
        <w:t xml:space="preserve"> </w:t>
      </w:r>
      <w:r w:rsidRPr="006B05FF">
        <w:rPr>
          <w:rFonts w:ascii="ZapfHumnst BT" w:hAnsi="ZapfHumnst BT" w:cs="Arial"/>
          <w:sz w:val="23"/>
          <w:szCs w:val="23"/>
        </w:rPr>
        <w:t>Prefeito:</w:t>
      </w:r>
      <w:r w:rsidRPr="006B05FF">
        <w:rPr>
          <w:rFonts w:ascii="ZapfHumnst BT" w:hAnsi="ZapfHumnst BT" w:cs="Arial"/>
          <w:sz w:val="23"/>
          <w:szCs w:val="23"/>
          <w:lang w:val="pt-PT"/>
        </w:rPr>
        <w:t xml:space="preserve"> </w:t>
      </w:r>
      <w:r w:rsidRPr="006B05FF">
        <w:rPr>
          <w:rFonts w:ascii="ZapfHumnst BT" w:hAnsi="ZapfHumnst BT" w:cs="Arial"/>
          <w:sz w:val="23"/>
          <w:szCs w:val="23"/>
        </w:rPr>
        <w:t>Amilton Rodrigues de Sousa</w:t>
      </w:r>
      <w:r w:rsidRPr="006B05FF">
        <w:rPr>
          <w:rFonts w:ascii="ZapfHumnst BT" w:hAnsi="ZapfHumnst BT" w:cs="Arial"/>
          <w:bCs/>
          <w:sz w:val="23"/>
          <w:szCs w:val="23"/>
        </w:rPr>
        <w:t>.</w:t>
      </w:r>
      <w:r w:rsidRPr="006B05FF">
        <w:rPr>
          <w:rFonts w:ascii="ZapfHumnst BT" w:hAnsi="ZapfHumnst BT" w:cs="Arial"/>
          <w:bCs/>
          <w:sz w:val="23"/>
          <w:szCs w:val="23"/>
        </w:rPr>
        <w:t xml:space="preserve"> </w:t>
      </w:r>
      <w:bookmarkStart w:id="1" w:name="_Hlk112749864"/>
      <w:r w:rsidRPr="006B05FF">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w:t>
      </w:r>
      <w:proofErr w:type="gramStart"/>
      <w:r w:rsidRPr="006B05FF">
        <w:rPr>
          <w:rFonts w:ascii="ZapfHumnst BT" w:hAnsi="ZapfHumnst BT" w:cs="Arial"/>
          <w:sz w:val="23"/>
          <w:szCs w:val="23"/>
        </w:rPr>
        <w:t>1</w:t>
      </w:r>
      <w:proofErr w:type="gramEnd"/>
      <w:r w:rsidRPr="006B05FF">
        <w:rPr>
          <w:rFonts w:ascii="ZapfHumnst BT" w:hAnsi="ZapfHumnst BT" w:cs="Arial"/>
          <w:sz w:val="23"/>
          <w:szCs w:val="23"/>
        </w:rPr>
        <w:t xml:space="preserve"> (peça 4), o parecer do Ministério Público de Contas (peça 15), e o mais que dos autos consta, decidiu a Primeira Câmara, unânime, concordando parcialmente com o parecer ministerial, conforme e pelos fundamentos expostos no voto da </w:t>
      </w:r>
      <w:r w:rsidRPr="006B05FF">
        <w:rPr>
          <w:rFonts w:ascii="ZapfHumnst BT" w:hAnsi="ZapfHumnst BT" w:cs="Arial"/>
          <w:bCs/>
          <w:sz w:val="23"/>
          <w:szCs w:val="23"/>
        </w:rPr>
        <w:t>Relatora (peça 20), nos seguintes termos:</w:t>
      </w:r>
      <w:r w:rsidRPr="006B05FF">
        <w:rPr>
          <w:rFonts w:ascii="ZapfHumnst BT" w:hAnsi="ZapfHumnst BT" w:cs="Arial"/>
          <w:bCs/>
          <w:sz w:val="23"/>
          <w:szCs w:val="23"/>
        </w:rPr>
        <w:t xml:space="preserve"> 1. </w:t>
      </w:r>
      <w:r w:rsidRPr="006B05FF">
        <w:rPr>
          <w:rFonts w:ascii="ZapfHumnst BT" w:hAnsi="ZapfHumnst BT" w:cs="Arial"/>
          <w:b/>
          <w:i/>
          <w:iCs/>
          <w:sz w:val="23"/>
          <w:szCs w:val="23"/>
        </w:rPr>
        <w:t>Emissão de Parecer Prévio de APROVAÇÃO COM RESSALVAS</w:t>
      </w:r>
      <w:r w:rsidRPr="006B05FF">
        <w:rPr>
          <w:rFonts w:ascii="ZapfHumnst BT" w:hAnsi="ZapfHumnst BT" w:cs="Arial"/>
          <w:bCs/>
          <w:i/>
          <w:iCs/>
          <w:sz w:val="23"/>
          <w:szCs w:val="23"/>
        </w:rPr>
        <w:t xml:space="preserve"> das Contas de </w:t>
      </w:r>
      <w:r w:rsidRPr="006B05FF">
        <w:rPr>
          <w:rFonts w:ascii="ZapfHumnst BT" w:hAnsi="ZapfHumnst BT" w:cs="Arial"/>
          <w:bCs/>
          <w:i/>
          <w:iCs/>
          <w:sz w:val="23"/>
          <w:szCs w:val="23"/>
        </w:rPr>
        <w:lastRenderedPageBreak/>
        <w:t>Governo do Chefe do Executivo do Município de Floresta do Piauí, na Gestão do Sr.</w:t>
      </w:r>
      <w:r w:rsidRPr="006B05FF">
        <w:rPr>
          <w:rFonts w:ascii="ZapfHumnst BT" w:hAnsi="ZapfHumnst BT" w:cs="Arial"/>
          <w:b/>
          <w:i/>
          <w:iCs/>
          <w:sz w:val="23"/>
          <w:szCs w:val="23"/>
        </w:rPr>
        <w:t xml:space="preserve"> Amilton Rodrigues de Sousa</w:t>
      </w:r>
      <w:r w:rsidRPr="006B05FF">
        <w:rPr>
          <w:rFonts w:ascii="ZapfHumnst BT" w:hAnsi="ZapfHumnst BT" w:cs="Arial"/>
          <w:bCs/>
          <w:i/>
          <w:iCs/>
          <w:sz w:val="23"/>
          <w:szCs w:val="23"/>
        </w:rPr>
        <w:t>, referente ao Exercício Financeiro de 2023, conforme art. 120, da Lei Estadual nº 5.888/09 e art. 32, § 1º da Constituição Estadual, por compreender que as irregularidades não ensejam reprovação das contas;</w:t>
      </w:r>
      <w:r w:rsidRPr="006B05FF">
        <w:rPr>
          <w:rFonts w:ascii="ZapfHumnst BT" w:hAnsi="ZapfHumnst BT" w:cs="Arial"/>
          <w:bCs/>
          <w:i/>
          <w:iCs/>
          <w:sz w:val="23"/>
          <w:szCs w:val="23"/>
        </w:rPr>
        <w:t xml:space="preserve"> </w:t>
      </w:r>
      <w:proofErr w:type="gramStart"/>
      <w:r w:rsidRPr="006B05FF">
        <w:rPr>
          <w:rFonts w:ascii="ZapfHumnst BT" w:hAnsi="ZapfHumnst BT" w:cs="Arial"/>
          <w:bCs/>
          <w:i/>
          <w:iCs/>
          <w:sz w:val="23"/>
          <w:szCs w:val="23"/>
        </w:rPr>
        <w:t>2</w:t>
      </w:r>
      <w:proofErr w:type="gramEnd"/>
      <w:r w:rsidRPr="006B05FF">
        <w:rPr>
          <w:rFonts w:ascii="ZapfHumnst BT" w:hAnsi="ZapfHumnst BT" w:cs="Arial"/>
          <w:bCs/>
          <w:i/>
          <w:iCs/>
          <w:sz w:val="23"/>
          <w:szCs w:val="23"/>
        </w:rPr>
        <w:t xml:space="preserve">. </w:t>
      </w:r>
      <w:r w:rsidRPr="006B05FF">
        <w:rPr>
          <w:rFonts w:ascii="ZapfHumnst BT" w:hAnsi="ZapfHumnst BT" w:cs="Arial"/>
          <w:bCs/>
          <w:i/>
          <w:iCs/>
          <w:sz w:val="23"/>
          <w:szCs w:val="23"/>
        </w:rPr>
        <w:t>Seja feita, ao atual gestor,</w:t>
      </w:r>
      <w:r w:rsidRPr="006B05FF">
        <w:rPr>
          <w:rFonts w:ascii="ZapfHumnst BT" w:hAnsi="ZapfHumnst BT" w:cs="Arial"/>
          <w:b/>
          <w:i/>
          <w:iCs/>
          <w:sz w:val="23"/>
          <w:szCs w:val="23"/>
        </w:rPr>
        <w:t xml:space="preserve"> DETERMINAÇÕES</w:t>
      </w:r>
      <w:r w:rsidRPr="006B05FF">
        <w:rPr>
          <w:rFonts w:ascii="ZapfHumnst BT" w:hAnsi="ZapfHumnst BT" w:cs="Arial"/>
          <w:bCs/>
          <w:i/>
          <w:iCs/>
          <w:sz w:val="23"/>
          <w:szCs w:val="23"/>
        </w:rPr>
        <w:t>, com fundamento no art.1°, XVIII, do RITCE, nos seguintes termos:</w:t>
      </w:r>
      <w:r w:rsidRPr="006B05FF">
        <w:rPr>
          <w:rFonts w:ascii="ZapfHumnst BT" w:hAnsi="ZapfHumnst BT" w:cs="Arial"/>
          <w:bCs/>
          <w:i/>
          <w:iCs/>
          <w:sz w:val="23"/>
          <w:szCs w:val="23"/>
        </w:rPr>
        <w:t xml:space="preserve"> 2.1.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no prazo de 180 dias seja encaminhada ao TCE-PI, via sistema Documentação Web (documentação avulsa), cópia do plano municipal pela Primeira Infância, conforme determina a Lei nº 13.257/2016;</w:t>
      </w:r>
      <w:r w:rsidRPr="006B05FF">
        <w:rPr>
          <w:rFonts w:ascii="ZapfHumnst BT" w:hAnsi="ZapfHumnst BT" w:cs="Arial"/>
          <w:bCs/>
          <w:i/>
          <w:iCs/>
          <w:sz w:val="23"/>
          <w:szCs w:val="23"/>
        </w:rPr>
        <w:t xml:space="preserve"> 2.2.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no prazo de 180 dias seja encaminhada ao TCE-PI, via sistema Documentação Web (documentação avulsa), cópia do plano municipal de Segurança Pública, conforme determina a Lei nº 13.675/2018.</w:t>
      </w:r>
      <w:r w:rsidRPr="006B05FF">
        <w:rPr>
          <w:rFonts w:ascii="ZapfHumnst BT" w:hAnsi="ZapfHumnst BT" w:cs="Arial"/>
          <w:bCs/>
          <w:i/>
          <w:iCs/>
          <w:sz w:val="23"/>
          <w:szCs w:val="23"/>
        </w:rPr>
        <w:t xml:space="preserve"> 3. </w:t>
      </w:r>
      <w:r w:rsidRPr="006B05FF">
        <w:rPr>
          <w:rFonts w:ascii="ZapfHumnst BT" w:hAnsi="ZapfHumnst BT" w:cs="Arial"/>
          <w:bCs/>
          <w:i/>
          <w:iCs/>
          <w:sz w:val="23"/>
          <w:szCs w:val="23"/>
        </w:rPr>
        <w:t>Sejam feitas, ao atual gestor,</w:t>
      </w:r>
      <w:r w:rsidRPr="006B05FF">
        <w:rPr>
          <w:rFonts w:ascii="ZapfHumnst BT" w:hAnsi="ZapfHumnst BT" w:cs="Arial"/>
          <w:b/>
          <w:i/>
          <w:iCs/>
          <w:sz w:val="23"/>
          <w:szCs w:val="23"/>
        </w:rPr>
        <w:t xml:space="preserve"> RECOMENDAÇÕES</w:t>
      </w:r>
      <w:r w:rsidRPr="006B05FF">
        <w:rPr>
          <w:rFonts w:ascii="ZapfHumnst BT" w:hAnsi="ZapfHumnst BT" w:cs="Arial"/>
          <w:bCs/>
          <w:i/>
          <w:iCs/>
          <w:sz w:val="23"/>
          <w:szCs w:val="23"/>
        </w:rPr>
        <w:t>, com fundamento no art.1° §3 do RITCE, nos seguintes termos:</w:t>
      </w:r>
      <w:r w:rsidRPr="006B05FF">
        <w:rPr>
          <w:rFonts w:ascii="ZapfHumnst BT" w:hAnsi="ZapfHumnst BT" w:cs="Arial"/>
          <w:bCs/>
          <w:i/>
          <w:iCs/>
          <w:sz w:val="23"/>
          <w:szCs w:val="23"/>
        </w:rPr>
        <w:t xml:space="preserve"> 3.1.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que </w:t>
      </w:r>
      <w:proofErr w:type="gramStart"/>
      <w:r w:rsidRPr="006B05FF">
        <w:rPr>
          <w:rFonts w:ascii="ZapfHumnst BT" w:hAnsi="ZapfHumnst BT" w:cs="Arial"/>
          <w:bCs/>
          <w:i/>
          <w:iCs/>
          <w:sz w:val="23"/>
          <w:szCs w:val="23"/>
        </w:rPr>
        <w:t>realize</w:t>
      </w:r>
      <w:proofErr w:type="gramEnd"/>
      <w:r w:rsidRPr="006B05FF">
        <w:rPr>
          <w:rFonts w:ascii="ZapfHumnst BT" w:hAnsi="ZapfHumnst BT" w:cs="Arial"/>
          <w:bCs/>
          <w:i/>
          <w:iCs/>
          <w:sz w:val="23"/>
          <w:szCs w:val="23"/>
        </w:rPr>
        <w:t xml:space="preserve"> o acompanhamento concomitante da arrecadação e dos gastos por fonte de recursos, a fim de evitar situações de desequilíbrio financeiro, comprometendo o equilíbrio da gestão fiscal;</w:t>
      </w:r>
      <w:r w:rsidRPr="006B05FF">
        <w:rPr>
          <w:rFonts w:ascii="ZapfHumnst BT" w:hAnsi="ZapfHumnst BT" w:cs="Arial"/>
          <w:bCs/>
          <w:i/>
          <w:iCs/>
          <w:sz w:val="23"/>
          <w:szCs w:val="23"/>
        </w:rPr>
        <w:t xml:space="preserve"> 3.2.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que </w:t>
      </w:r>
      <w:proofErr w:type="gramStart"/>
      <w:r w:rsidRPr="006B05FF">
        <w:rPr>
          <w:rFonts w:ascii="ZapfHumnst BT" w:hAnsi="ZapfHumnst BT" w:cs="Arial"/>
          <w:bCs/>
          <w:i/>
          <w:iCs/>
          <w:sz w:val="23"/>
          <w:szCs w:val="23"/>
        </w:rPr>
        <w:t>mantenha</w:t>
      </w:r>
      <w:proofErr w:type="gramEnd"/>
      <w:r w:rsidRPr="006B05FF">
        <w:rPr>
          <w:rFonts w:ascii="ZapfHumnst BT" w:hAnsi="ZapfHumnst BT" w:cs="Arial"/>
          <w:bCs/>
          <w:i/>
          <w:iCs/>
          <w:sz w:val="23"/>
          <w:szCs w:val="23"/>
        </w:rPr>
        <w:t xml:space="preserve"> atualizado o sítio eletrônico do ente de forma a adequar e atualizar a referida página na internet ao que disciplina a Lei Complementar nº 101/2000 (mormente o art. 48, caput, do referido diploma), Lei nº 12.527/2011 (artigo 8º) e Instrução Normativa nº 03/2015;</w:t>
      </w:r>
      <w:r w:rsidRPr="006B05FF">
        <w:rPr>
          <w:rFonts w:ascii="ZapfHumnst BT" w:hAnsi="ZapfHumnst BT" w:cs="Arial"/>
          <w:bCs/>
          <w:i/>
          <w:iCs/>
          <w:sz w:val="23"/>
          <w:szCs w:val="23"/>
        </w:rPr>
        <w:t xml:space="preserve"> 3.3.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que, o gestor deverá cumprir os requisitos essenciais da responsabilidade na gestão fiscal referentes </w:t>
      </w:r>
      <w:proofErr w:type="gramStart"/>
      <w:r w:rsidRPr="006B05FF">
        <w:rPr>
          <w:rFonts w:ascii="ZapfHumnst BT" w:hAnsi="ZapfHumnst BT" w:cs="Arial"/>
          <w:bCs/>
          <w:i/>
          <w:iCs/>
          <w:sz w:val="23"/>
          <w:szCs w:val="23"/>
        </w:rPr>
        <w:t>a</w:t>
      </w:r>
      <w:proofErr w:type="gramEnd"/>
      <w:r w:rsidRPr="006B05FF">
        <w:rPr>
          <w:rFonts w:ascii="ZapfHumnst BT" w:hAnsi="ZapfHumnst BT" w:cs="Arial"/>
          <w:bCs/>
          <w:i/>
          <w:iCs/>
          <w:sz w:val="23"/>
          <w:szCs w:val="23"/>
        </w:rPr>
        <w:t xml:space="preserve"> instituição, previsão e efetiva arrecadação de todos os tributos da competência constitucional do ente, conforme disposto no art. 11 da LC nº 101/2000 (LRF).</w:t>
      </w:r>
      <w:r w:rsidRPr="006B05FF">
        <w:rPr>
          <w:rFonts w:ascii="ZapfHumnst BT" w:hAnsi="ZapfHumnst BT" w:cs="Arial"/>
          <w:bCs/>
          <w:i/>
          <w:iCs/>
          <w:sz w:val="23"/>
          <w:szCs w:val="23"/>
        </w:rPr>
        <w:t xml:space="preserve"> 4. </w:t>
      </w:r>
      <w:r w:rsidRPr="006B05FF">
        <w:rPr>
          <w:rFonts w:ascii="ZapfHumnst BT" w:hAnsi="ZapfHumnst BT" w:cs="Arial"/>
          <w:bCs/>
          <w:i/>
          <w:iCs/>
          <w:sz w:val="23"/>
          <w:szCs w:val="23"/>
        </w:rPr>
        <w:t>Sejam feitas, ao atual gestor,</w:t>
      </w:r>
      <w:r w:rsidRPr="006B05FF">
        <w:rPr>
          <w:rFonts w:ascii="ZapfHumnst BT" w:hAnsi="ZapfHumnst BT" w:cs="Arial"/>
          <w:b/>
          <w:i/>
          <w:iCs/>
          <w:sz w:val="23"/>
          <w:szCs w:val="23"/>
        </w:rPr>
        <w:t xml:space="preserve"> ALERTAS</w:t>
      </w:r>
      <w:r w:rsidRPr="006B05FF">
        <w:rPr>
          <w:rFonts w:ascii="ZapfHumnst BT" w:hAnsi="ZapfHumnst BT" w:cs="Arial"/>
          <w:bCs/>
          <w:i/>
          <w:iCs/>
          <w:sz w:val="23"/>
          <w:szCs w:val="23"/>
        </w:rPr>
        <w:t>, nos seguintes termos:</w:t>
      </w:r>
      <w:r w:rsidRPr="006B05FF">
        <w:rPr>
          <w:rFonts w:ascii="ZapfHumnst BT" w:hAnsi="ZapfHumnst BT" w:cs="Arial"/>
          <w:bCs/>
          <w:i/>
          <w:iCs/>
          <w:sz w:val="23"/>
          <w:szCs w:val="23"/>
        </w:rPr>
        <w:t xml:space="preserve"> 4.1. </w:t>
      </w:r>
      <w:r w:rsidRPr="006B05FF">
        <w:rPr>
          <w:rFonts w:ascii="ZapfHumnst BT" w:hAnsi="ZapfHumnst BT" w:cs="Arial"/>
          <w:b/>
          <w:i/>
          <w:iCs/>
          <w:sz w:val="23"/>
          <w:szCs w:val="23"/>
        </w:rPr>
        <w:t>ALERTAR</w:t>
      </w:r>
      <w:r w:rsidRPr="006B05FF">
        <w:rPr>
          <w:rFonts w:ascii="ZapfHumnst BT" w:hAnsi="ZapfHumnst BT" w:cs="Arial"/>
          <w:bCs/>
          <w:i/>
          <w:iCs/>
          <w:sz w:val="23"/>
          <w:szCs w:val="23"/>
        </w:rPr>
        <w:t xml:space="preserve"> quanto </w:t>
      </w:r>
      <w:proofErr w:type="gramStart"/>
      <w:r w:rsidRPr="006B05FF">
        <w:rPr>
          <w:rFonts w:ascii="ZapfHumnst BT" w:hAnsi="ZapfHumnst BT" w:cs="Arial"/>
          <w:bCs/>
          <w:i/>
          <w:iCs/>
          <w:sz w:val="23"/>
          <w:szCs w:val="23"/>
        </w:rPr>
        <w:t>a</w:t>
      </w:r>
      <w:proofErr w:type="gramEnd"/>
      <w:r w:rsidRPr="006B05FF">
        <w:rPr>
          <w:rFonts w:ascii="ZapfHumnst BT" w:hAnsi="ZapfHumnst BT" w:cs="Arial"/>
          <w:bCs/>
          <w:i/>
          <w:iCs/>
          <w:sz w:val="23"/>
          <w:szCs w:val="23"/>
        </w:rPr>
        <w:t xml:space="preserve"> obrigatoriedade de atualizar os registros contábeis do inventário dos bens móveis, com as devidas atualizações e depreciações;</w:t>
      </w:r>
      <w:r w:rsidRPr="006B05FF">
        <w:rPr>
          <w:rFonts w:ascii="ZapfHumnst BT" w:hAnsi="ZapfHumnst BT" w:cs="Arial"/>
          <w:bCs/>
          <w:i/>
          <w:iCs/>
          <w:sz w:val="23"/>
          <w:szCs w:val="23"/>
        </w:rPr>
        <w:t xml:space="preserve"> 4.2. </w:t>
      </w:r>
      <w:r w:rsidRPr="006B05FF">
        <w:rPr>
          <w:rFonts w:ascii="ZapfHumnst BT" w:hAnsi="ZapfHumnst BT" w:cs="Arial"/>
          <w:b/>
          <w:i/>
          <w:iCs/>
          <w:sz w:val="23"/>
          <w:szCs w:val="23"/>
        </w:rPr>
        <w:t>ALERTAR</w:t>
      </w:r>
      <w:r w:rsidRPr="006B05FF">
        <w:rPr>
          <w:rFonts w:ascii="ZapfHumnst BT" w:hAnsi="ZapfHumnst BT" w:cs="Arial"/>
          <w:bCs/>
          <w:i/>
          <w:iCs/>
          <w:sz w:val="23"/>
          <w:szCs w:val="23"/>
        </w:rPr>
        <w:t xml:space="preserve"> quanto </w:t>
      </w:r>
      <w:proofErr w:type="gramStart"/>
      <w:r w:rsidRPr="006B05FF">
        <w:rPr>
          <w:rFonts w:ascii="ZapfHumnst BT" w:hAnsi="ZapfHumnst BT" w:cs="Arial"/>
          <w:bCs/>
          <w:i/>
          <w:iCs/>
          <w:sz w:val="23"/>
          <w:szCs w:val="23"/>
        </w:rPr>
        <w:t>a</w:t>
      </w:r>
      <w:proofErr w:type="gramEnd"/>
      <w:r w:rsidRPr="006B05FF">
        <w:rPr>
          <w:rFonts w:ascii="ZapfHumnst BT" w:hAnsi="ZapfHumnst BT" w:cs="Arial"/>
          <w:bCs/>
          <w:i/>
          <w:iCs/>
          <w:sz w:val="23"/>
          <w:szCs w:val="23"/>
        </w:rPr>
        <w:t xml:space="preserve"> obrigatoriedade de elaborar o inventário de bens móveis com todas as informações exigidas no art. 22, inciso XXXI da IN TCE-PI nº 06/2022;</w:t>
      </w:r>
      <w:r w:rsidRPr="006B05FF">
        <w:rPr>
          <w:rFonts w:ascii="ZapfHumnst BT" w:hAnsi="ZapfHumnst BT" w:cs="Arial"/>
          <w:bCs/>
          <w:i/>
          <w:iCs/>
          <w:sz w:val="23"/>
          <w:szCs w:val="23"/>
        </w:rPr>
        <w:t xml:space="preserve"> 4.3. </w:t>
      </w:r>
      <w:r w:rsidRPr="006B05FF">
        <w:rPr>
          <w:rFonts w:ascii="ZapfHumnst BT" w:hAnsi="ZapfHumnst BT" w:cs="Arial"/>
          <w:b/>
          <w:i/>
          <w:iCs/>
          <w:sz w:val="23"/>
          <w:szCs w:val="23"/>
        </w:rPr>
        <w:t>ALERTAR</w:t>
      </w:r>
      <w:r w:rsidRPr="006B05FF">
        <w:rPr>
          <w:rFonts w:ascii="ZapfHumnst BT" w:hAnsi="ZapfHumnst BT" w:cs="Arial"/>
          <w:bCs/>
          <w:i/>
          <w:iCs/>
          <w:sz w:val="23"/>
          <w:szCs w:val="23"/>
        </w:rPr>
        <w:t xml:space="preserve"> quanto </w:t>
      </w:r>
      <w:proofErr w:type="gramStart"/>
      <w:r w:rsidRPr="006B05FF">
        <w:rPr>
          <w:rFonts w:ascii="ZapfHumnst BT" w:hAnsi="ZapfHumnst BT" w:cs="Arial"/>
          <w:bCs/>
          <w:i/>
          <w:iCs/>
          <w:sz w:val="23"/>
          <w:szCs w:val="23"/>
        </w:rPr>
        <w:t>a</w:t>
      </w:r>
      <w:proofErr w:type="gramEnd"/>
      <w:r w:rsidRPr="006B05FF">
        <w:rPr>
          <w:rFonts w:ascii="ZapfHumnst BT" w:hAnsi="ZapfHumnst BT" w:cs="Arial"/>
          <w:bCs/>
          <w:i/>
          <w:iCs/>
          <w:sz w:val="23"/>
          <w:szCs w:val="23"/>
        </w:rPr>
        <w:t xml:space="preserve"> necessidade de melhorias dos controles contábeis para que ocorra o registro adequado das fases da receita com a finalidade de cumprir os requisitos essenciais da responsabilidade na gestão fiscal referentes a instituição, previsão e efetiva arrecadação de todos os tributos da competência constitucional do ente, conforme disposto no art. 11 da LC nº 101/2000 (LRF).</w:t>
      </w:r>
      <w:r w:rsidRPr="006B05FF">
        <w:rPr>
          <w:rFonts w:ascii="ZapfHumnst BT" w:hAnsi="ZapfHumnst BT" w:cs="Arial"/>
          <w:bCs/>
          <w:i/>
          <w:iCs/>
          <w:sz w:val="23"/>
          <w:szCs w:val="23"/>
        </w:rPr>
        <w:t xml:space="preserve"> </w:t>
      </w:r>
      <w:bookmarkEnd w:id="1"/>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Cons. Kleber Dantas Eulálio (em viagem a serviço do TCE/PI – Portaria nº 139/2025); e Cons. Substituto Jackson Nobre Veras</w:t>
      </w:r>
      <w:r w:rsidRPr="006B05FF">
        <w:rPr>
          <w:rFonts w:ascii="ZapfHumnst BT" w:hAnsi="ZapfHumnst BT" w:cs="Arial"/>
          <w:sz w:val="23"/>
          <w:szCs w:val="23"/>
          <w:lang w:eastAsia="x-none"/>
        </w:rPr>
        <w:t xml:space="preserve"> (em gozo de férias – Portaria nº 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4A6108AA" w14:textId="77777777" w:rsidR="00405C1C" w:rsidRPr="006B05FF" w:rsidRDefault="00405C1C" w:rsidP="00405C1C">
      <w:pPr>
        <w:autoSpaceDE w:val="0"/>
        <w:autoSpaceDN w:val="0"/>
        <w:adjustRightInd w:val="0"/>
        <w:spacing w:line="300" w:lineRule="exact"/>
        <w:jc w:val="both"/>
        <w:rPr>
          <w:rFonts w:ascii="ZapfHumnst BT" w:hAnsi="ZapfHumnst BT" w:cs="Arial"/>
          <w:sz w:val="23"/>
          <w:szCs w:val="23"/>
          <w:lang w:eastAsia="x-none"/>
        </w:rPr>
      </w:pPr>
    </w:p>
    <w:p w14:paraId="0796400F" w14:textId="17086979" w:rsidR="00405C1C" w:rsidRPr="006B05FF" w:rsidRDefault="001A193A" w:rsidP="001A193A">
      <w:pPr>
        <w:autoSpaceDE w:val="0"/>
        <w:autoSpaceDN w:val="0"/>
        <w:adjustRightInd w:val="0"/>
        <w:spacing w:line="270" w:lineRule="exact"/>
        <w:jc w:val="both"/>
        <w:rPr>
          <w:rFonts w:ascii="ZapfHumnst BT" w:hAnsi="ZapfHumnst BT" w:cs="Arial"/>
          <w:sz w:val="23"/>
          <w:szCs w:val="23"/>
          <w:lang w:eastAsia="x-none"/>
        </w:rPr>
      </w:pPr>
      <w:r w:rsidRPr="006B05FF">
        <w:rPr>
          <w:rFonts w:ascii="ZapfHumnst BT" w:hAnsi="ZapfHumnst BT" w:cs="Arial"/>
          <w:sz w:val="23"/>
          <w:szCs w:val="23"/>
        </w:rPr>
        <w:t>EXTRATO DE JULGAMENTO Nº 030/2025.</w:t>
      </w:r>
      <w:r w:rsidRPr="006B05FF">
        <w:rPr>
          <w:rFonts w:ascii="ZapfHumnst BT" w:hAnsi="ZapfHumnst BT" w:cs="Arial"/>
          <w:b/>
          <w:sz w:val="23"/>
          <w:szCs w:val="23"/>
        </w:rPr>
        <w:t xml:space="preserve"> </w:t>
      </w:r>
      <w:r w:rsidRPr="006B05FF">
        <w:rPr>
          <w:rFonts w:ascii="ZapfHumnst BT" w:hAnsi="ZapfHumnst BT" w:cs="Arial"/>
          <w:b/>
          <w:noProof/>
          <w:sz w:val="23"/>
          <w:szCs w:val="23"/>
        </w:rPr>
        <w:t>TC/004637/2024 – PRESTAÇÃO DE CONTAS DE GOVERNO DA PREFEITURA MUNICIPAL DE MONSENHOR GIL-PI (EXERCÍCIO FINANCEIRO DE 2023)</w:t>
      </w:r>
      <w:r w:rsidRPr="006B05FF">
        <w:rPr>
          <w:rFonts w:ascii="ZapfHumnst BT" w:hAnsi="ZapfHumnst BT" w:cs="Arial"/>
          <w:sz w:val="23"/>
          <w:szCs w:val="23"/>
        </w:rPr>
        <w:t xml:space="preserve">. Processo(s) apensado(s): </w:t>
      </w:r>
      <w:r w:rsidRPr="006B05FF">
        <w:rPr>
          <w:rFonts w:ascii="ZapfHumnst BT" w:hAnsi="ZapfHumnst BT" w:cs="Arial"/>
          <w:b/>
          <w:bCs/>
          <w:i/>
          <w:iCs/>
          <w:sz w:val="23"/>
          <w:szCs w:val="23"/>
        </w:rPr>
        <w:t>TC/005455/2023 –</w:t>
      </w:r>
      <w:r w:rsidRPr="006B05FF">
        <w:rPr>
          <w:rFonts w:ascii="ZapfHumnst BT" w:hAnsi="ZapfHumnst BT" w:cs="Arial"/>
          <w:i/>
          <w:iCs/>
          <w:sz w:val="23"/>
          <w:szCs w:val="23"/>
        </w:rPr>
        <w:t xml:space="preserve"> Ordem Judicial;</w:t>
      </w:r>
      <w:r w:rsidRPr="006B05FF">
        <w:rPr>
          <w:rFonts w:ascii="ZapfHumnst BT" w:hAnsi="ZapfHumnst BT" w:cs="Arial"/>
          <w:b/>
          <w:bCs/>
          <w:i/>
          <w:iCs/>
          <w:sz w:val="23"/>
          <w:szCs w:val="23"/>
        </w:rPr>
        <w:t xml:space="preserve"> TC/009090/2023 –</w:t>
      </w:r>
      <w:r w:rsidRPr="006B05FF">
        <w:rPr>
          <w:rFonts w:ascii="ZapfHumnst BT" w:hAnsi="ZapfHumnst BT" w:cs="Arial"/>
          <w:i/>
          <w:iCs/>
          <w:sz w:val="23"/>
          <w:szCs w:val="23"/>
        </w:rPr>
        <w:t xml:space="preserve"> Ordem Judicial; e</w:t>
      </w:r>
      <w:r w:rsidRPr="006B05FF">
        <w:rPr>
          <w:rFonts w:ascii="ZapfHumnst BT" w:hAnsi="ZapfHumnst BT" w:cs="Arial"/>
          <w:b/>
          <w:bCs/>
          <w:i/>
          <w:iCs/>
          <w:sz w:val="23"/>
          <w:szCs w:val="23"/>
        </w:rPr>
        <w:t xml:space="preserve"> TC/001359/2024 –</w:t>
      </w:r>
      <w:r w:rsidRPr="006B05FF">
        <w:rPr>
          <w:rFonts w:ascii="ZapfHumnst BT" w:hAnsi="ZapfHumnst BT" w:cs="Arial"/>
          <w:i/>
          <w:iCs/>
          <w:sz w:val="23"/>
          <w:szCs w:val="23"/>
        </w:rPr>
        <w:t xml:space="preserve"> Ordem Judicial</w:t>
      </w:r>
      <w:r w:rsidRPr="006B05FF">
        <w:rPr>
          <w:rFonts w:ascii="ZapfHumnst BT" w:hAnsi="ZapfHumnst BT" w:cs="Arial"/>
          <w:sz w:val="23"/>
          <w:szCs w:val="23"/>
        </w:rPr>
        <w:t xml:space="preserve">. </w:t>
      </w:r>
      <w:r w:rsidRPr="006B05FF">
        <w:rPr>
          <w:rFonts w:ascii="ZapfHumnst BT" w:hAnsi="ZapfHumnst BT" w:cs="Arial"/>
          <w:b/>
          <w:bCs/>
          <w:sz w:val="23"/>
          <w:szCs w:val="23"/>
        </w:rPr>
        <w:t>QUANTO ÀS CONTAS DE GOVERNO:</w:t>
      </w:r>
      <w:r w:rsidRPr="006B05FF">
        <w:rPr>
          <w:rFonts w:ascii="ZapfHumnst BT" w:hAnsi="ZapfHumnst BT" w:cs="Arial"/>
          <w:b/>
          <w:bCs/>
          <w:sz w:val="23"/>
          <w:szCs w:val="23"/>
        </w:rPr>
        <w:t xml:space="preserve"> </w:t>
      </w:r>
      <w:r w:rsidRPr="006B05FF">
        <w:rPr>
          <w:rFonts w:ascii="ZapfHumnst BT" w:hAnsi="ZapfHumnst BT" w:cs="Arial"/>
          <w:b/>
          <w:sz w:val="23"/>
          <w:szCs w:val="23"/>
        </w:rPr>
        <w:t>PREFEITURA MUNICIPAL</w:t>
      </w:r>
      <w:r w:rsidRPr="006B05FF">
        <w:rPr>
          <w:rFonts w:ascii="ZapfHumnst BT" w:hAnsi="ZapfHumnst BT" w:cs="Arial"/>
          <w:sz w:val="23"/>
          <w:szCs w:val="23"/>
        </w:rPr>
        <w:t>.</w:t>
      </w:r>
      <w:r w:rsidRPr="006B05FF">
        <w:rPr>
          <w:rFonts w:ascii="ZapfHumnst BT" w:hAnsi="ZapfHumnst BT" w:cs="Arial"/>
          <w:sz w:val="23"/>
          <w:szCs w:val="23"/>
        </w:rPr>
        <w:t xml:space="preserve"> </w:t>
      </w:r>
      <w:r w:rsidRPr="006B05FF">
        <w:rPr>
          <w:rFonts w:ascii="ZapfHumnst BT" w:hAnsi="ZapfHumnst BT" w:cs="Arial"/>
          <w:sz w:val="23"/>
          <w:szCs w:val="23"/>
        </w:rPr>
        <w:t>Prefeito:</w:t>
      </w:r>
      <w:r w:rsidRPr="006B05FF">
        <w:rPr>
          <w:rFonts w:ascii="ZapfHumnst BT" w:hAnsi="ZapfHumnst BT" w:cs="Arial"/>
          <w:sz w:val="23"/>
          <w:szCs w:val="23"/>
          <w:lang w:val="pt-PT"/>
        </w:rPr>
        <w:t xml:space="preserve"> </w:t>
      </w:r>
      <w:r w:rsidRPr="006B05FF">
        <w:rPr>
          <w:rFonts w:ascii="ZapfHumnst BT" w:hAnsi="ZapfHumnst BT" w:cs="Arial"/>
          <w:sz w:val="23"/>
          <w:szCs w:val="23"/>
        </w:rPr>
        <w:t>João Luiz Carvalho da Silva</w:t>
      </w:r>
      <w:r w:rsidRPr="006B05FF">
        <w:rPr>
          <w:rFonts w:ascii="ZapfHumnst BT" w:hAnsi="ZapfHumnst BT" w:cs="Arial"/>
          <w:bCs/>
          <w:sz w:val="23"/>
          <w:szCs w:val="23"/>
        </w:rPr>
        <w:t xml:space="preserve">. Advogado(s): Vinicius Gomes Pinheiro de Araújo (OAB/PI nº 18.083) e </w:t>
      </w:r>
      <w:r w:rsidRPr="006B05FF">
        <w:rPr>
          <w:rFonts w:ascii="ZapfHumnst BT" w:hAnsi="ZapfHumnst BT" w:cs="Arial"/>
          <w:bCs/>
          <w:i/>
          <w:iCs/>
          <w:sz w:val="23"/>
          <w:szCs w:val="23"/>
        </w:rPr>
        <w:t>outros</w:t>
      </w:r>
      <w:r w:rsidRPr="006B05FF">
        <w:rPr>
          <w:rFonts w:ascii="ZapfHumnst BT" w:hAnsi="ZapfHumnst BT" w:cs="Arial"/>
          <w:bCs/>
          <w:sz w:val="23"/>
          <w:szCs w:val="23"/>
        </w:rPr>
        <w:t xml:space="preserve"> – (Procuração: fl. 1 da peça 11.3); e </w:t>
      </w:r>
      <w:proofErr w:type="spellStart"/>
      <w:r w:rsidRPr="006B05FF">
        <w:rPr>
          <w:rFonts w:ascii="ZapfHumnst BT" w:hAnsi="ZapfHumnst BT" w:cs="Arial"/>
          <w:bCs/>
          <w:sz w:val="23"/>
          <w:szCs w:val="23"/>
        </w:rPr>
        <w:t>Igo</w:t>
      </w:r>
      <w:proofErr w:type="spellEnd"/>
      <w:r w:rsidRPr="006B05FF">
        <w:rPr>
          <w:rFonts w:ascii="ZapfHumnst BT" w:hAnsi="ZapfHumnst BT" w:cs="Arial"/>
          <w:bCs/>
          <w:sz w:val="23"/>
          <w:szCs w:val="23"/>
        </w:rPr>
        <w:t xml:space="preserve"> Santos Barros (OAB/PI nº 19.541) – (sem </w:t>
      </w:r>
      <w:r w:rsidRPr="006B05FF">
        <w:rPr>
          <w:rFonts w:ascii="ZapfHumnst BT" w:hAnsi="ZapfHumnst BT" w:cs="Arial"/>
          <w:bCs/>
          <w:sz w:val="23"/>
          <w:szCs w:val="23"/>
        </w:rPr>
        <w:lastRenderedPageBreak/>
        <w:t>procuração nos autos).</w:t>
      </w:r>
      <w:r w:rsidRPr="006B05FF">
        <w:rPr>
          <w:rFonts w:ascii="ZapfHumnst BT" w:hAnsi="ZapfHumnst BT" w:cs="Arial"/>
          <w:bCs/>
          <w:sz w:val="23"/>
          <w:szCs w:val="23"/>
        </w:rPr>
        <w:t xml:space="preserve"> </w:t>
      </w:r>
      <w:r w:rsidRPr="006B05FF">
        <w:rPr>
          <w:rFonts w:ascii="ZapfHumnst BT" w:hAnsi="ZapfHumnst BT" w:cs="Arial"/>
          <w:sz w:val="23"/>
          <w:szCs w:val="23"/>
        </w:rPr>
        <w:t xml:space="preserve">Vistos, relatados e discutidos os presentes autos, considerando o Relatório da II Divisão Técnica da Diretoria de Fiscalização de Gestão e Contas Públicas – DFCONTAS </w:t>
      </w:r>
      <w:proofErr w:type="gramStart"/>
      <w:r w:rsidRPr="006B05FF">
        <w:rPr>
          <w:rFonts w:ascii="ZapfHumnst BT" w:hAnsi="ZapfHumnst BT" w:cs="Arial"/>
          <w:sz w:val="23"/>
          <w:szCs w:val="23"/>
        </w:rPr>
        <w:t>2</w:t>
      </w:r>
      <w:proofErr w:type="gramEnd"/>
      <w:r w:rsidRPr="006B05FF">
        <w:rPr>
          <w:rFonts w:ascii="ZapfHumnst BT" w:hAnsi="ZapfHumnst BT" w:cs="Arial"/>
          <w:sz w:val="23"/>
          <w:szCs w:val="23"/>
        </w:rPr>
        <w:t xml:space="preserve"> (peça 5), o Relatório de Contraditório da III Divisão Técnica da Diretoria de Fiscalização de Gestão e Contas Públicas – DFCONTAS 3 (peça 15), o parecer do Ministério Público de Contas (peça 17), a sustentação oral do advogado </w:t>
      </w:r>
      <w:proofErr w:type="spellStart"/>
      <w:r w:rsidRPr="006B05FF">
        <w:rPr>
          <w:rFonts w:ascii="ZapfHumnst BT" w:hAnsi="ZapfHumnst BT" w:cs="Arial"/>
          <w:bCs/>
          <w:sz w:val="23"/>
          <w:szCs w:val="23"/>
        </w:rPr>
        <w:t>Igo</w:t>
      </w:r>
      <w:proofErr w:type="spellEnd"/>
      <w:r w:rsidRPr="006B05FF">
        <w:rPr>
          <w:rFonts w:ascii="ZapfHumnst BT" w:hAnsi="ZapfHumnst BT" w:cs="Arial"/>
          <w:bCs/>
          <w:sz w:val="23"/>
          <w:szCs w:val="23"/>
        </w:rPr>
        <w:t xml:space="preserve"> Santos Barros (OAB/PI nº 19.541), que </w:t>
      </w:r>
      <w:r w:rsidRPr="006B05FF">
        <w:rPr>
          <w:rFonts w:ascii="ZapfHumnst BT" w:hAnsi="ZapfHumnst BT" w:cs="Helvetica"/>
          <w:sz w:val="23"/>
          <w:szCs w:val="23"/>
        </w:rPr>
        <w:t>se reportou às falhas apontadas,</w:t>
      </w:r>
      <w:r w:rsidRPr="006B05FF">
        <w:rPr>
          <w:rFonts w:ascii="ZapfHumnst BT" w:hAnsi="ZapfHumnst BT" w:cs="Arial"/>
          <w:sz w:val="23"/>
          <w:szCs w:val="23"/>
        </w:rPr>
        <w:t xml:space="preserve"> e o mais que dos autos consta, decidiu a Primeira Câmara, unânime, concordando parcialmente com o parecer ministerial, conforme e pelos fundamentos expostos no voto da Relatora </w:t>
      </w:r>
      <w:r w:rsidRPr="006B05FF">
        <w:rPr>
          <w:rFonts w:ascii="ZapfHumnst BT" w:hAnsi="ZapfHumnst BT" w:cs="Arial"/>
          <w:bCs/>
          <w:sz w:val="23"/>
          <w:szCs w:val="23"/>
        </w:rPr>
        <w:t>(peça 22), nos seguintes termos:</w:t>
      </w:r>
      <w:r w:rsidRPr="006B05FF">
        <w:rPr>
          <w:rFonts w:ascii="ZapfHumnst BT" w:hAnsi="ZapfHumnst BT" w:cs="Arial"/>
          <w:bCs/>
          <w:sz w:val="23"/>
          <w:szCs w:val="23"/>
        </w:rPr>
        <w:t xml:space="preserve"> 1. </w:t>
      </w:r>
      <w:r w:rsidRPr="006B05FF">
        <w:rPr>
          <w:rFonts w:ascii="ZapfHumnst BT" w:hAnsi="ZapfHumnst BT" w:cs="Arial"/>
          <w:b/>
          <w:i/>
          <w:iCs/>
          <w:sz w:val="23"/>
          <w:szCs w:val="23"/>
        </w:rPr>
        <w:t>Emissão de Parecer Prévio de APROVAÇÃO COM RESSALVAS</w:t>
      </w:r>
      <w:r w:rsidRPr="006B05FF">
        <w:rPr>
          <w:rFonts w:ascii="ZapfHumnst BT" w:hAnsi="ZapfHumnst BT" w:cs="Arial"/>
          <w:bCs/>
          <w:i/>
          <w:iCs/>
          <w:sz w:val="23"/>
          <w:szCs w:val="23"/>
        </w:rPr>
        <w:t xml:space="preserve"> das Contas de Governo do chefe do Poder Executivo Municipal de Monsenhor Gil-PI, referente ao Exercício Financeiro de 2023, Sr.</w:t>
      </w:r>
      <w:r w:rsidRPr="006B05FF">
        <w:rPr>
          <w:rFonts w:ascii="ZapfHumnst BT" w:hAnsi="ZapfHumnst BT" w:cs="Arial"/>
          <w:b/>
          <w:i/>
          <w:iCs/>
          <w:sz w:val="23"/>
          <w:szCs w:val="23"/>
        </w:rPr>
        <w:t xml:space="preserve"> João Luiz Carvalho da Silva</w:t>
      </w:r>
      <w:r w:rsidRPr="006B05FF">
        <w:rPr>
          <w:rFonts w:ascii="ZapfHumnst BT" w:hAnsi="ZapfHumnst BT" w:cs="Arial"/>
          <w:bCs/>
          <w:i/>
          <w:iCs/>
          <w:sz w:val="23"/>
          <w:szCs w:val="23"/>
        </w:rPr>
        <w:t>, com esteio no art. 120, da Lei Estadual nº 5.888/09, no art. 32, § 1º da Constituição Estadual, por compreender que as irregularidades identificadas não são capazes de ensejar a Reprovação das Contas</w:t>
      </w:r>
      <w:r w:rsidRPr="006B05FF">
        <w:rPr>
          <w:rFonts w:ascii="ZapfHumnst BT" w:hAnsi="ZapfHumnst BT" w:cs="Arial"/>
          <w:bCs/>
          <w:i/>
          <w:iCs/>
          <w:sz w:val="23"/>
          <w:szCs w:val="23"/>
        </w:rPr>
        <w:t xml:space="preserve">. 2. </w:t>
      </w:r>
      <w:r w:rsidRPr="006B05FF">
        <w:rPr>
          <w:rFonts w:ascii="ZapfHumnst BT" w:hAnsi="ZapfHumnst BT" w:cs="Arial"/>
          <w:bCs/>
          <w:i/>
          <w:iCs/>
          <w:sz w:val="23"/>
          <w:szCs w:val="23"/>
        </w:rPr>
        <w:t>Pela adequação da Proposta de Encaminhamento sugerida pela DFCONTAS (fls. 26/28 da peça 15), para que sejam feitas as seguintes</w:t>
      </w:r>
      <w:r w:rsidRPr="006B05FF">
        <w:rPr>
          <w:rFonts w:ascii="ZapfHumnst BT" w:hAnsi="ZapfHumnst BT" w:cs="Arial"/>
          <w:b/>
          <w:i/>
          <w:iCs/>
          <w:sz w:val="23"/>
          <w:szCs w:val="23"/>
        </w:rPr>
        <w:t xml:space="preserve"> </w:t>
      </w:r>
      <w:r w:rsidRPr="006B05FF">
        <w:rPr>
          <w:rFonts w:ascii="ZapfHumnst BT" w:hAnsi="ZapfHumnst BT" w:cs="Arial"/>
          <w:b/>
          <w:i/>
          <w:iCs/>
          <w:caps/>
          <w:sz w:val="23"/>
          <w:szCs w:val="23"/>
        </w:rPr>
        <w:t>Determinações/Recomendações</w:t>
      </w:r>
      <w:r w:rsidRPr="006B05FF">
        <w:rPr>
          <w:rFonts w:ascii="ZapfHumnst BT" w:hAnsi="ZapfHumnst BT" w:cs="Arial"/>
          <w:bCs/>
          <w:i/>
          <w:iCs/>
          <w:sz w:val="23"/>
          <w:szCs w:val="23"/>
        </w:rPr>
        <w:t xml:space="preserve"> ao atual Gestor:</w:t>
      </w:r>
      <w:r w:rsidRPr="006B05FF">
        <w:rPr>
          <w:rFonts w:ascii="ZapfHumnst BT" w:hAnsi="ZapfHumnst BT" w:cs="Arial"/>
          <w:bCs/>
          <w:i/>
          <w:iCs/>
          <w:sz w:val="23"/>
          <w:szCs w:val="23"/>
        </w:rPr>
        <w:t xml:space="preserve"> 2.1.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no prazo de 180 (cento e oitenta) dias, seja encaminhada ao TCE-PI, via sistema Documentação Web (documentação avulsa), cópia da lei que institui, no âmbito do município, a cobrança dos Serviços de Manejo de Resíduos Sólidos (SMRSU), conforme determinação legal;</w:t>
      </w:r>
      <w:r w:rsidRPr="006B05FF">
        <w:rPr>
          <w:rFonts w:ascii="ZapfHumnst BT" w:hAnsi="ZapfHumnst BT" w:cs="Arial"/>
          <w:bCs/>
          <w:i/>
          <w:iCs/>
          <w:sz w:val="23"/>
          <w:szCs w:val="23"/>
        </w:rPr>
        <w:t xml:space="preserve"> 2.2.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o Anexo de Metas Fiscais da LDO estabeleça as metas anuais, em valores correntes e constantes, relativas </w:t>
      </w:r>
      <w:proofErr w:type="gramStart"/>
      <w:r w:rsidRPr="006B05FF">
        <w:rPr>
          <w:rFonts w:ascii="ZapfHumnst BT" w:hAnsi="ZapfHumnst BT" w:cs="Arial"/>
          <w:bCs/>
          <w:i/>
          <w:iCs/>
          <w:sz w:val="23"/>
          <w:szCs w:val="23"/>
        </w:rPr>
        <w:t>as</w:t>
      </w:r>
      <w:proofErr w:type="gramEnd"/>
      <w:r w:rsidRPr="006B05FF">
        <w:rPr>
          <w:rFonts w:ascii="ZapfHumnst BT" w:hAnsi="ZapfHumnst BT" w:cs="Arial"/>
          <w:bCs/>
          <w:i/>
          <w:iCs/>
          <w:sz w:val="23"/>
          <w:szCs w:val="23"/>
        </w:rPr>
        <w:t xml:space="preserve"> metas para o montante da dívida pública, para que nos exercícios subsequentes, haja o cumprimento da Lei nº 612/2022;</w:t>
      </w:r>
      <w:r w:rsidRPr="006B05FF">
        <w:rPr>
          <w:rFonts w:ascii="ZapfHumnst BT" w:hAnsi="ZapfHumnst BT" w:cs="Arial"/>
          <w:bCs/>
          <w:i/>
          <w:iCs/>
          <w:sz w:val="23"/>
          <w:szCs w:val="23"/>
        </w:rPr>
        <w:t xml:space="preserve"> 2.3.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w:t>
      </w:r>
      <w:proofErr w:type="gramStart"/>
      <w:r w:rsidRPr="006B05FF">
        <w:rPr>
          <w:rFonts w:ascii="ZapfHumnst BT" w:hAnsi="ZapfHumnst BT" w:cs="Arial"/>
          <w:bCs/>
          <w:i/>
          <w:iCs/>
          <w:sz w:val="23"/>
          <w:szCs w:val="23"/>
        </w:rPr>
        <w:t>sejam</w:t>
      </w:r>
      <w:proofErr w:type="gramEnd"/>
      <w:r w:rsidRPr="006B05FF">
        <w:rPr>
          <w:rFonts w:ascii="ZapfHumnst BT" w:hAnsi="ZapfHumnst BT" w:cs="Arial"/>
          <w:bCs/>
          <w:i/>
          <w:iCs/>
          <w:sz w:val="23"/>
          <w:szCs w:val="23"/>
        </w:rPr>
        <w:t xml:space="preserve"> feitos os ajustes administrativos e orçamentários necessários quanto a execução de despesas com saúde (ASPS) oriundas de recursos financeiros decorrentes de impostos e transferências constitucionais em unidades diversas dos fundos de saúde, para que, no exercício em vigor quando do trânsito em julgado da decisão e nos exercícios subsequentes, haja o cumprimento do art. 2º, parágrafo único, da Lei Complementar nº 141/2012;</w:t>
      </w:r>
      <w:r w:rsidRPr="006B05FF">
        <w:rPr>
          <w:rFonts w:ascii="ZapfHumnst BT" w:hAnsi="ZapfHumnst BT" w:cs="Arial"/>
          <w:bCs/>
          <w:i/>
          <w:iCs/>
          <w:sz w:val="23"/>
          <w:szCs w:val="23"/>
        </w:rPr>
        <w:t xml:space="preserve"> 2.4.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no prazo de 180 (cento e oitenta) dias, seja elaborado o Plano Municipal pela Primeira Infância, em cumprimento à Lei nº 13.257/2016;</w:t>
      </w:r>
      <w:r w:rsidRPr="006B05FF">
        <w:rPr>
          <w:rFonts w:ascii="ZapfHumnst BT" w:hAnsi="ZapfHumnst BT" w:cs="Arial"/>
          <w:bCs/>
          <w:i/>
          <w:iCs/>
          <w:sz w:val="23"/>
          <w:szCs w:val="23"/>
        </w:rPr>
        <w:t xml:space="preserve"> 2.5. </w:t>
      </w:r>
      <w:r w:rsidRPr="006B05FF">
        <w:rPr>
          <w:rFonts w:ascii="ZapfHumnst BT" w:hAnsi="ZapfHumnst BT" w:cs="Arial"/>
          <w:b/>
          <w:i/>
          <w:iCs/>
          <w:sz w:val="23"/>
          <w:szCs w:val="23"/>
        </w:rPr>
        <w:t>DETERMINAR</w:t>
      </w:r>
      <w:r w:rsidRPr="006B05FF">
        <w:rPr>
          <w:rFonts w:ascii="ZapfHumnst BT" w:hAnsi="ZapfHumnst BT" w:cs="Arial"/>
          <w:bCs/>
          <w:i/>
          <w:iCs/>
          <w:sz w:val="23"/>
          <w:szCs w:val="23"/>
        </w:rPr>
        <w:t xml:space="preserve"> que, no prazo de 180 (cento e oitenta) dias, seja </w:t>
      </w:r>
      <w:proofErr w:type="gramStart"/>
      <w:r w:rsidRPr="006B05FF">
        <w:rPr>
          <w:rFonts w:ascii="ZapfHumnst BT" w:hAnsi="ZapfHumnst BT" w:cs="Arial"/>
          <w:bCs/>
          <w:i/>
          <w:iCs/>
          <w:sz w:val="23"/>
          <w:szCs w:val="23"/>
        </w:rPr>
        <w:t>elaborado e encaminhada ao TCE-PI</w:t>
      </w:r>
      <w:proofErr w:type="gramEnd"/>
      <w:r w:rsidRPr="006B05FF">
        <w:rPr>
          <w:rFonts w:ascii="ZapfHumnst BT" w:hAnsi="ZapfHumnst BT" w:cs="Arial"/>
          <w:bCs/>
          <w:i/>
          <w:iCs/>
          <w:sz w:val="23"/>
          <w:szCs w:val="23"/>
        </w:rPr>
        <w:t>, via sistema Documentação Web (documentação avulsa), cópia do plano municipal de Segurança Pública, conforme determina a Lei nº 13.675/2018;</w:t>
      </w:r>
      <w:r w:rsidRPr="006B05FF">
        <w:rPr>
          <w:rFonts w:ascii="ZapfHumnst BT" w:hAnsi="ZapfHumnst BT" w:cs="Arial"/>
          <w:bCs/>
          <w:i/>
          <w:iCs/>
          <w:sz w:val="23"/>
          <w:szCs w:val="23"/>
        </w:rPr>
        <w:t xml:space="preserve"> 2.6.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o acompanhamento concomitante da arrecadação e dos gastos por fonte de recursos, a fim de evitar situações de desequilíbrio financeiro, comprometendo o equilíbrio da gestão fiscal;</w:t>
      </w:r>
      <w:r w:rsidRPr="006B05FF">
        <w:rPr>
          <w:rFonts w:ascii="ZapfHumnst BT" w:hAnsi="ZapfHumnst BT" w:cs="Arial"/>
          <w:bCs/>
          <w:i/>
          <w:iCs/>
          <w:sz w:val="23"/>
          <w:szCs w:val="23"/>
        </w:rPr>
        <w:t xml:space="preserve"> 2.7.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o cumprimento da Lei de Responsabilidade Fiscal, conforme disposto no § 1º, do seu art. 4º;</w:t>
      </w:r>
      <w:r w:rsidRPr="006B05FF">
        <w:rPr>
          <w:rFonts w:ascii="ZapfHumnst BT" w:hAnsi="ZapfHumnst BT" w:cs="Arial"/>
          <w:bCs/>
          <w:i/>
          <w:iCs/>
          <w:sz w:val="23"/>
          <w:szCs w:val="23"/>
        </w:rPr>
        <w:t xml:space="preserve"> 2.8.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que o Inventário Patrimonial </w:t>
      </w:r>
      <w:proofErr w:type="gramStart"/>
      <w:r w:rsidRPr="006B05FF">
        <w:rPr>
          <w:rFonts w:ascii="ZapfHumnst BT" w:hAnsi="ZapfHumnst BT" w:cs="Arial"/>
          <w:bCs/>
          <w:i/>
          <w:iCs/>
          <w:sz w:val="23"/>
          <w:szCs w:val="23"/>
        </w:rPr>
        <w:t>esteja</w:t>
      </w:r>
      <w:proofErr w:type="gramEnd"/>
      <w:r w:rsidRPr="006B05FF">
        <w:rPr>
          <w:rFonts w:ascii="ZapfHumnst BT" w:hAnsi="ZapfHumnst BT" w:cs="Arial"/>
          <w:bCs/>
          <w:i/>
          <w:iCs/>
          <w:sz w:val="23"/>
          <w:szCs w:val="23"/>
        </w:rPr>
        <w:t xml:space="preserve"> conforme os critérios mínimos de elaboração (IN TCE-PI nº 06/2022;</w:t>
      </w:r>
      <w:r w:rsidRPr="006B05FF">
        <w:rPr>
          <w:rFonts w:ascii="ZapfHumnst BT" w:hAnsi="ZapfHumnst BT" w:cs="Arial"/>
          <w:bCs/>
          <w:i/>
          <w:iCs/>
          <w:sz w:val="23"/>
          <w:szCs w:val="23"/>
        </w:rPr>
        <w:t xml:space="preserve"> 2.9.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a regularização das divergências físicas remanescentes quanto aos bens móveis;</w:t>
      </w:r>
      <w:r w:rsidRPr="006B05FF">
        <w:rPr>
          <w:rFonts w:ascii="ZapfHumnst BT" w:hAnsi="ZapfHumnst BT" w:cs="Arial"/>
          <w:bCs/>
          <w:i/>
          <w:iCs/>
          <w:sz w:val="23"/>
          <w:szCs w:val="23"/>
        </w:rPr>
        <w:t xml:space="preserve"> 2.10.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a adoção de política educacional mais adequada para implementação das diretrizes do Programa Nacional de Educação/PNE-Meta 02 (universalizar o ensino fundamental de 9 anos para toda a população de 6 a 14 anos e garantir que pelo menos 95% dos alunos concluam essa etapa na idade recomendada, até o último ano de vigência deste PNE);</w:t>
      </w:r>
      <w:r w:rsidRPr="006B05FF">
        <w:rPr>
          <w:rFonts w:ascii="ZapfHumnst BT" w:hAnsi="ZapfHumnst BT" w:cs="Arial"/>
          <w:bCs/>
          <w:i/>
          <w:iCs/>
          <w:sz w:val="23"/>
          <w:szCs w:val="23"/>
        </w:rPr>
        <w:t xml:space="preserve"> 2.11. </w:t>
      </w:r>
      <w:r w:rsidRPr="006B05FF">
        <w:rPr>
          <w:rFonts w:ascii="ZapfHumnst BT" w:hAnsi="ZapfHumnst BT" w:cs="Arial"/>
          <w:b/>
          <w:i/>
          <w:iCs/>
          <w:sz w:val="23"/>
          <w:szCs w:val="23"/>
        </w:rPr>
        <w:t>RECOMENDAR</w:t>
      </w:r>
      <w:r w:rsidRPr="006B05FF">
        <w:rPr>
          <w:rFonts w:ascii="ZapfHumnst BT" w:hAnsi="ZapfHumnst BT" w:cs="Arial"/>
          <w:bCs/>
          <w:i/>
          <w:iCs/>
          <w:sz w:val="23"/>
          <w:szCs w:val="23"/>
        </w:rPr>
        <w:t xml:space="preserve"> que seja feita a inserção de informações, no tempo e na forma estabelecidos em lei, bem como a sua permanente atualização, em tempo real.</w:t>
      </w:r>
      <w:r w:rsidRPr="006B05FF">
        <w:rPr>
          <w:rFonts w:ascii="ZapfHumnst BT" w:hAnsi="ZapfHumnst BT" w:cs="Arial"/>
          <w:bCs/>
          <w:i/>
          <w:iCs/>
          <w:sz w:val="23"/>
          <w:szCs w:val="23"/>
        </w:rPr>
        <w:t xml:space="preserve"> </w:t>
      </w:r>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xml:space="preserve">: Cons. Kleber Dantas Eulálio (em viagem a serviço do TCE/PI – Portaria nº </w:t>
      </w:r>
      <w:r w:rsidRPr="006B05FF">
        <w:rPr>
          <w:rFonts w:ascii="ZapfHumnst BT" w:hAnsi="ZapfHumnst BT" w:cs="Arial"/>
          <w:sz w:val="23"/>
          <w:szCs w:val="23"/>
        </w:rPr>
        <w:lastRenderedPageBreak/>
        <w:t>139/2025); e Cons. Substituto Jackson Nobre Veras</w:t>
      </w:r>
      <w:r w:rsidRPr="006B05FF">
        <w:rPr>
          <w:rFonts w:ascii="ZapfHumnst BT" w:hAnsi="ZapfHumnst BT" w:cs="Arial"/>
          <w:sz w:val="23"/>
          <w:szCs w:val="23"/>
          <w:lang w:eastAsia="x-none"/>
        </w:rPr>
        <w:t xml:space="preserve"> (em gozo de férias – Portaria nº 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38C3084C" w14:textId="77777777" w:rsidR="001A193A" w:rsidRPr="006B05FF" w:rsidRDefault="001A193A" w:rsidP="001A193A">
      <w:pPr>
        <w:autoSpaceDE w:val="0"/>
        <w:autoSpaceDN w:val="0"/>
        <w:adjustRightInd w:val="0"/>
        <w:spacing w:line="270" w:lineRule="exact"/>
        <w:jc w:val="both"/>
        <w:rPr>
          <w:rFonts w:ascii="ZapfHumnst BT" w:hAnsi="ZapfHumnst BT" w:cs="Arial"/>
          <w:sz w:val="23"/>
          <w:szCs w:val="23"/>
          <w:lang w:eastAsia="x-none"/>
        </w:rPr>
      </w:pPr>
    </w:p>
    <w:p w14:paraId="2D220E12" w14:textId="637B867D" w:rsidR="001A193A" w:rsidRPr="006B05FF" w:rsidRDefault="00A362FE" w:rsidP="00A362FE">
      <w:pPr>
        <w:spacing w:line="300" w:lineRule="exact"/>
        <w:jc w:val="both"/>
        <w:rPr>
          <w:rFonts w:ascii="ZapfHumnst BT" w:hAnsi="ZapfHumnst BT" w:cs="Arial"/>
          <w:sz w:val="23"/>
          <w:szCs w:val="23"/>
          <w:lang w:eastAsia="x-none"/>
        </w:rPr>
      </w:pPr>
      <w:r w:rsidRPr="006B05FF">
        <w:rPr>
          <w:rFonts w:ascii="ZapfHumnst BT" w:hAnsi="ZapfHumnst BT" w:cs="Arial"/>
          <w:sz w:val="23"/>
          <w:szCs w:val="23"/>
        </w:rPr>
        <w:t>EXTRATO DE JULGAMENTO Nº 031/2025.</w:t>
      </w:r>
      <w:r w:rsidRPr="006B05FF">
        <w:rPr>
          <w:rFonts w:ascii="ZapfHumnst BT" w:hAnsi="ZapfHumnst BT" w:cs="Arial"/>
          <w:b/>
          <w:sz w:val="23"/>
          <w:szCs w:val="23"/>
        </w:rPr>
        <w:t xml:space="preserve"> </w:t>
      </w:r>
      <w:r w:rsidRPr="006B05FF">
        <w:rPr>
          <w:rFonts w:ascii="ZapfHumnst BT" w:hAnsi="ZapfHumnst BT" w:cs="Arial"/>
          <w:b/>
          <w:noProof/>
          <w:sz w:val="23"/>
          <w:szCs w:val="23"/>
        </w:rPr>
        <w:t>TC/013227/2024 – DENÚNCIA CONTRA A PREFEITURA MUNICIPAL DE PIRACURUCA-PI (EXERCÍCIO FINANCEIRO DE 2024)</w:t>
      </w:r>
      <w:r w:rsidRPr="006B05FF">
        <w:rPr>
          <w:rFonts w:ascii="ZapfHumnst BT" w:hAnsi="ZapfHumnst BT" w:cs="Arial"/>
          <w:sz w:val="23"/>
          <w:szCs w:val="23"/>
        </w:rPr>
        <w:t>. Objeto: suposta irregularidade em face do Termo Aditivo do Contrato n.º 180/2023, originário do ARP n.º 017/2023 – Pregão Eletrônico n.º 017/2023. Denunciado(s): Francisco de Assis da Silva Melo – Prefeito Municipal. Advogado(s) do(s) Denunciado(s): James Rodrigues dos Santos (OAB/PI nº 8.424) e</w:t>
      </w:r>
      <w:r w:rsidRPr="006B05FF">
        <w:rPr>
          <w:rFonts w:ascii="ZapfHumnst BT" w:hAnsi="ZapfHumnst BT" w:cs="Arial"/>
          <w:i/>
          <w:iCs/>
          <w:sz w:val="23"/>
          <w:szCs w:val="23"/>
        </w:rPr>
        <w:t xml:space="preserve"> outro</w:t>
      </w:r>
      <w:r w:rsidRPr="006B05FF">
        <w:rPr>
          <w:rFonts w:ascii="ZapfHumnst BT" w:hAnsi="ZapfHumnst BT" w:cs="Arial"/>
          <w:sz w:val="23"/>
          <w:szCs w:val="23"/>
        </w:rPr>
        <w:t xml:space="preserve"> – (Procuração: Francisco de Assis da Silva Melo/Prefeito Municipal – fl. 1 da peça 11.3). Denunciante(s): Eduardo Felipe de Lima Melo Sampaio – Economista e Advogado. Vistos, relatados e discutidos os presentes autos, considerando o Relatório de Contraditório da Divisão de Fiscalização de Denúncias e Representações – DFCONTRATOS </w:t>
      </w:r>
      <w:proofErr w:type="gramStart"/>
      <w:r w:rsidRPr="006B05FF">
        <w:rPr>
          <w:rFonts w:ascii="ZapfHumnst BT" w:hAnsi="ZapfHumnst BT" w:cs="Arial"/>
          <w:sz w:val="23"/>
          <w:szCs w:val="23"/>
        </w:rPr>
        <w:t>4</w:t>
      </w:r>
      <w:proofErr w:type="gramEnd"/>
      <w:r w:rsidRPr="006B05FF">
        <w:rPr>
          <w:rFonts w:ascii="ZapfHumnst BT" w:hAnsi="ZapfHumnst BT" w:cs="Arial"/>
          <w:sz w:val="23"/>
          <w:szCs w:val="23"/>
        </w:rPr>
        <w:t xml:space="preserve"> (peça 15), o parecer do Ministério Público de Contas (peça 18), e o mais que dos autos consta, decidiu a Primeira Câmara, unânime, de acordo com o parecer ministerial, conforme e pelos fundamentos expostos no voto da Relatora (peça 23), nos seguintes termos:</w:t>
      </w:r>
      <w:r w:rsidRPr="006B05FF">
        <w:rPr>
          <w:rFonts w:ascii="ZapfHumnst BT" w:hAnsi="ZapfHumnst BT" w:cs="Arial"/>
          <w:sz w:val="23"/>
          <w:szCs w:val="23"/>
        </w:rPr>
        <w:t xml:space="preserve"> a) </w:t>
      </w:r>
      <w:r w:rsidRPr="006B05FF">
        <w:rPr>
          <w:rFonts w:ascii="ZapfHumnst BT" w:hAnsi="ZapfHumnst BT" w:cs="Arial"/>
          <w:i/>
          <w:iCs/>
          <w:sz w:val="23"/>
          <w:szCs w:val="23"/>
        </w:rPr>
        <w:t>pela</w:t>
      </w:r>
      <w:r w:rsidRPr="006B05FF">
        <w:rPr>
          <w:rFonts w:ascii="ZapfHumnst BT" w:hAnsi="ZapfHumnst BT" w:cs="Arial"/>
          <w:b/>
          <w:bCs/>
          <w:i/>
          <w:iCs/>
          <w:sz w:val="23"/>
          <w:szCs w:val="23"/>
        </w:rPr>
        <w:t xml:space="preserve"> PROCEDÊNCIA PARCIAL</w:t>
      </w:r>
      <w:r w:rsidRPr="006B05FF">
        <w:rPr>
          <w:rFonts w:ascii="ZapfHumnst BT" w:hAnsi="ZapfHumnst BT" w:cs="Arial"/>
          <w:i/>
          <w:iCs/>
          <w:sz w:val="23"/>
          <w:szCs w:val="23"/>
        </w:rPr>
        <w:t xml:space="preserve"> da presente</w:t>
      </w:r>
      <w:r w:rsidRPr="006B05FF">
        <w:rPr>
          <w:rFonts w:ascii="ZapfHumnst BT" w:hAnsi="ZapfHumnst BT" w:cs="Arial"/>
          <w:b/>
          <w:bCs/>
          <w:i/>
          <w:iCs/>
          <w:sz w:val="23"/>
          <w:szCs w:val="23"/>
        </w:rPr>
        <w:t xml:space="preserve"> Denúncia</w:t>
      </w:r>
      <w:r w:rsidRPr="006B05FF">
        <w:rPr>
          <w:rFonts w:ascii="ZapfHumnst BT" w:hAnsi="ZapfHumnst BT" w:cs="Arial"/>
          <w:i/>
          <w:iCs/>
          <w:sz w:val="23"/>
          <w:szCs w:val="23"/>
        </w:rPr>
        <w:t>, sem aplicação de multa ao Gestor.</w:t>
      </w:r>
      <w:r w:rsidRPr="006B05FF">
        <w:rPr>
          <w:rFonts w:ascii="ZapfHumnst BT" w:hAnsi="ZapfHumnst BT" w:cs="Arial"/>
          <w:i/>
          <w:iCs/>
          <w:sz w:val="23"/>
          <w:szCs w:val="23"/>
        </w:rPr>
        <w:t xml:space="preserve"> </w:t>
      </w:r>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Cons. Kleber Dantas Eulálio (em viagem a serviço do TCE/PI – Portaria nº 139/2025); e Cons. Substituto Jackson Nobre Veras</w:t>
      </w:r>
      <w:r w:rsidRPr="006B05FF">
        <w:rPr>
          <w:rFonts w:ascii="ZapfHumnst BT" w:hAnsi="ZapfHumnst BT" w:cs="Arial"/>
          <w:sz w:val="23"/>
          <w:szCs w:val="23"/>
          <w:lang w:eastAsia="x-none"/>
        </w:rPr>
        <w:t xml:space="preserve"> (em gozo de férias – Portaria nº 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14E34A85" w14:textId="77777777" w:rsidR="00A362FE" w:rsidRPr="006B05FF" w:rsidRDefault="00A362FE" w:rsidP="00A362FE">
      <w:pPr>
        <w:spacing w:line="300" w:lineRule="exact"/>
        <w:jc w:val="both"/>
        <w:rPr>
          <w:rFonts w:ascii="ZapfHumnst BT" w:hAnsi="ZapfHumnst BT" w:cs="Arial"/>
          <w:sz w:val="23"/>
          <w:szCs w:val="23"/>
          <w:lang w:eastAsia="x-none"/>
        </w:rPr>
      </w:pPr>
    </w:p>
    <w:p w14:paraId="6EAE9360" w14:textId="31A50CE4" w:rsidR="00A362FE" w:rsidRPr="006B05FF" w:rsidRDefault="00E42409" w:rsidP="00E42409">
      <w:pPr>
        <w:spacing w:line="300" w:lineRule="exact"/>
        <w:jc w:val="both"/>
        <w:rPr>
          <w:rFonts w:ascii="ZapfHumnst BT" w:hAnsi="ZapfHumnst BT" w:cs="Arial"/>
          <w:sz w:val="23"/>
          <w:szCs w:val="23"/>
          <w:lang w:eastAsia="x-none"/>
        </w:rPr>
      </w:pPr>
      <w:r w:rsidRPr="006B05FF">
        <w:rPr>
          <w:rFonts w:ascii="ZapfHumnst BT" w:hAnsi="ZapfHumnst BT" w:cs="Arial"/>
          <w:sz w:val="23"/>
          <w:szCs w:val="23"/>
        </w:rPr>
        <w:t>EXTRATO DE JULGAMENTO Nº 032/2025.</w:t>
      </w:r>
      <w:r w:rsidRPr="006B05FF">
        <w:rPr>
          <w:rFonts w:ascii="ZapfHumnst BT" w:hAnsi="ZapfHumnst BT" w:cs="Arial"/>
          <w:b/>
          <w:sz w:val="23"/>
          <w:szCs w:val="23"/>
        </w:rPr>
        <w:t xml:space="preserve"> </w:t>
      </w:r>
      <w:r w:rsidRPr="006B05FF">
        <w:rPr>
          <w:rFonts w:ascii="ZapfHumnst BT" w:hAnsi="ZapfHumnst BT" w:cs="Arial"/>
          <w:b/>
          <w:noProof/>
          <w:sz w:val="23"/>
          <w:szCs w:val="23"/>
        </w:rPr>
        <w:t>TC/007525/2024 – INSPEÇÃO NA PREFEITURA MUNICIPAL DE CAMPO MAIOR-PI (EXERCÍCIO FINANCEIRO DE 2024)</w:t>
      </w:r>
      <w:r w:rsidRPr="006B05FF">
        <w:rPr>
          <w:rFonts w:ascii="ZapfHumnst BT" w:hAnsi="ZapfHumnst BT" w:cs="Arial"/>
          <w:sz w:val="23"/>
          <w:szCs w:val="23"/>
        </w:rPr>
        <w:t>. Objeto: fiscalização da gestão patrimonial de órgãos e entidades, abrangendo as aquisições de bens públicos e a verificação dos devidos registros contábeis.</w:t>
      </w:r>
      <w:r w:rsidRPr="006B05FF">
        <w:rPr>
          <w:rFonts w:ascii="ZapfHumnst BT" w:hAnsi="ZapfHumnst BT"/>
          <w:sz w:val="23"/>
          <w:szCs w:val="23"/>
        </w:rPr>
        <w:t xml:space="preserve"> </w:t>
      </w:r>
      <w:proofErr w:type="gramStart"/>
      <w:r w:rsidRPr="006B05FF">
        <w:rPr>
          <w:rFonts w:ascii="ZapfHumnst BT" w:hAnsi="ZapfHumnst BT" w:cs="Arial"/>
          <w:sz w:val="23"/>
          <w:szCs w:val="23"/>
        </w:rPr>
        <w:t>Responsável(</w:t>
      </w:r>
      <w:proofErr w:type="spellStart"/>
      <w:proofErr w:type="gramEnd"/>
      <w:r w:rsidRPr="006B05FF">
        <w:rPr>
          <w:rFonts w:ascii="ZapfHumnst BT" w:hAnsi="ZapfHumnst BT" w:cs="Arial"/>
          <w:sz w:val="23"/>
          <w:szCs w:val="23"/>
        </w:rPr>
        <w:t>is</w:t>
      </w:r>
      <w:proofErr w:type="spellEnd"/>
      <w:r w:rsidRPr="006B05FF">
        <w:rPr>
          <w:rFonts w:ascii="ZapfHumnst BT" w:hAnsi="ZapfHumnst BT" w:cs="Arial"/>
          <w:sz w:val="23"/>
          <w:szCs w:val="23"/>
        </w:rPr>
        <w:t>): João Félix de Andrade Filho – Prefeito Municipal</w:t>
      </w:r>
      <w:r w:rsidRPr="006B05FF">
        <w:rPr>
          <w:rFonts w:ascii="ZapfHumnst BT" w:hAnsi="ZapfHumnst BT"/>
          <w:sz w:val="23"/>
          <w:szCs w:val="23"/>
        </w:rPr>
        <w:t>.</w:t>
      </w:r>
      <w:r w:rsidRPr="006B05FF">
        <w:rPr>
          <w:rFonts w:ascii="ZapfHumnst BT" w:hAnsi="ZapfHumnst BT" w:cs="Arial"/>
          <w:sz w:val="23"/>
          <w:szCs w:val="23"/>
        </w:rPr>
        <w:t xml:space="preserve"> Vistos, relatados e discutidos os presentes autos, considerando o Relatório de Inspeção da IV Divisão Técnica da Diretoria de Fiscalização de Gestão e Contas Públicas – DFCONTAS </w:t>
      </w:r>
      <w:proofErr w:type="gramStart"/>
      <w:r w:rsidRPr="006B05FF">
        <w:rPr>
          <w:rFonts w:ascii="ZapfHumnst BT" w:hAnsi="ZapfHumnst BT" w:cs="Arial"/>
          <w:sz w:val="23"/>
          <w:szCs w:val="23"/>
        </w:rPr>
        <w:t>4</w:t>
      </w:r>
      <w:proofErr w:type="gramEnd"/>
      <w:r w:rsidRPr="006B05FF">
        <w:rPr>
          <w:rFonts w:ascii="ZapfHumnst BT" w:hAnsi="ZapfHumnst BT" w:cs="Arial"/>
          <w:sz w:val="23"/>
          <w:szCs w:val="23"/>
        </w:rPr>
        <w:t xml:space="preserve"> (peça 7), o Relatório de Instrução da IV Divisão Técnica da Diretoria de Fiscalização de Gestão e Contas Públicas – DFCONTAS 4 (peça 16), o parecer do Ministério Público de Contas (peça 18), e o mais que dos autos consta, decidiu a Primeira Câmara, unânime, concordando parcialmente com o parecer ministerial</w:t>
      </w:r>
      <w:r w:rsidRPr="006B05FF">
        <w:rPr>
          <w:rFonts w:ascii="ZapfHumnst BT" w:hAnsi="ZapfHumnst BT"/>
          <w:sz w:val="23"/>
          <w:szCs w:val="23"/>
        </w:rPr>
        <w:t xml:space="preserve">, </w:t>
      </w:r>
      <w:r w:rsidRPr="006B05FF">
        <w:rPr>
          <w:rFonts w:ascii="ZapfHumnst BT" w:hAnsi="ZapfHumnst BT" w:cs="Arial"/>
          <w:sz w:val="23"/>
          <w:szCs w:val="23"/>
        </w:rPr>
        <w:t xml:space="preserve">conforme e pelos fundamentos expostos no voto da Relatora (peça 23), nos seguintes termos: </w:t>
      </w:r>
      <w:r w:rsidRPr="006B05FF">
        <w:rPr>
          <w:rFonts w:ascii="ZapfHumnst BT" w:hAnsi="ZapfHumnst BT" w:cs="Arial"/>
          <w:sz w:val="23"/>
          <w:szCs w:val="23"/>
        </w:rPr>
        <w:t xml:space="preserve">1. </w:t>
      </w:r>
      <w:r w:rsidRPr="006B05FF">
        <w:rPr>
          <w:rFonts w:ascii="ZapfHumnst BT" w:hAnsi="ZapfHumnst BT" w:cs="Arial"/>
          <w:i/>
          <w:iCs/>
          <w:sz w:val="23"/>
          <w:szCs w:val="23"/>
        </w:rPr>
        <w:t>Expedição de</w:t>
      </w:r>
      <w:r w:rsidRPr="006B05FF">
        <w:rPr>
          <w:rFonts w:ascii="ZapfHumnst BT" w:hAnsi="ZapfHumnst BT" w:cs="Arial"/>
          <w:b/>
          <w:bCs/>
          <w:i/>
          <w:iCs/>
          <w:sz w:val="23"/>
          <w:szCs w:val="23"/>
        </w:rPr>
        <w:t xml:space="preserve"> </w:t>
      </w:r>
      <w:r w:rsidRPr="006B05FF">
        <w:rPr>
          <w:rFonts w:ascii="ZapfHumnst BT" w:hAnsi="ZapfHumnst BT" w:cs="Arial"/>
          <w:b/>
          <w:bCs/>
          <w:i/>
          <w:iCs/>
          <w:caps/>
          <w:sz w:val="23"/>
          <w:szCs w:val="23"/>
        </w:rPr>
        <w:t>RECOMENDAÇÕES</w:t>
      </w:r>
      <w:r w:rsidRPr="006B05FF">
        <w:rPr>
          <w:rFonts w:ascii="ZapfHumnst BT" w:hAnsi="ZapfHumnst BT" w:cs="Arial"/>
          <w:b/>
          <w:bCs/>
          <w:i/>
          <w:iCs/>
          <w:sz w:val="23"/>
          <w:szCs w:val="23"/>
        </w:rPr>
        <w:t xml:space="preserve"> ao atual gestor da Prefeitura Municipal de Campo Maior-PI</w:t>
      </w:r>
      <w:r w:rsidRPr="006B05FF">
        <w:rPr>
          <w:rFonts w:ascii="ZapfHumnst BT" w:hAnsi="ZapfHumnst BT" w:cs="Arial"/>
          <w:i/>
          <w:iCs/>
          <w:sz w:val="23"/>
          <w:szCs w:val="23"/>
        </w:rPr>
        <w:t xml:space="preserve"> nos seguintes termos, conforme a Proposta de Encaminhamento sugerida pela DFCONTAS (fls. 06/08 da peça 16), convertendo em Recomendações as Determinações sugeridas:</w:t>
      </w:r>
      <w:r w:rsidRPr="006B05FF">
        <w:rPr>
          <w:rFonts w:ascii="ZapfHumnst BT" w:hAnsi="ZapfHumnst BT" w:cs="Arial"/>
          <w:i/>
          <w:iCs/>
          <w:sz w:val="23"/>
          <w:szCs w:val="23"/>
        </w:rPr>
        <w:t xml:space="preserve"> 1.1. </w:t>
      </w:r>
      <w:r w:rsidRPr="006B05FF">
        <w:rPr>
          <w:rFonts w:ascii="ZapfHumnst BT" w:hAnsi="ZapfHumnst BT" w:cs="Arial"/>
          <w:i/>
          <w:iCs/>
          <w:sz w:val="23"/>
          <w:szCs w:val="23"/>
        </w:rPr>
        <w:t>Que realize, de forma permanente, o registro analítico (cadastro patrimonial) dos bens móveis permanentes com a indicação dos elementos necessários para sua perfeita caracterização e contabilização, de acordo com o disposto no art. 94 da Lei nº 4.320/64 e na NBCTSP 07. E, por conseguinte, a identificação dos bens com o número do registro patrimonial em placas/etiquetas patrimoniais;</w:t>
      </w:r>
      <w:r w:rsidRPr="006B05FF">
        <w:rPr>
          <w:rFonts w:ascii="ZapfHumnst BT" w:hAnsi="ZapfHumnst BT" w:cs="Arial"/>
          <w:i/>
          <w:iCs/>
          <w:sz w:val="23"/>
          <w:szCs w:val="23"/>
        </w:rPr>
        <w:t xml:space="preserve"> 1.2. </w:t>
      </w:r>
      <w:r w:rsidRPr="006B05FF">
        <w:rPr>
          <w:rFonts w:ascii="ZapfHumnst BT" w:hAnsi="ZapfHumnst BT" w:cs="Arial"/>
          <w:i/>
          <w:iCs/>
          <w:sz w:val="23"/>
          <w:szCs w:val="23"/>
        </w:rPr>
        <w:t xml:space="preserve">Que realize anualmente o inventário </w:t>
      </w:r>
      <w:r w:rsidRPr="006B05FF">
        <w:rPr>
          <w:rFonts w:ascii="ZapfHumnst BT" w:hAnsi="ZapfHumnst BT" w:cs="Arial"/>
          <w:i/>
          <w:iCs/>
          <w:sz w:val="23"/>
          <w:szCs w:val="23"/>
        </w:rPr>
        <w:lastRenderedPageBreak/>
        <w:t xml:space="preserve">dos bens móveis permanentes, com base em registro analítico que tenha os elementos necessários para a perfeita caracterização dos bens em conformidade com os </w:t>
      </w:r>
      <w:proofErr w:type="spellStart"/>
      <w:r w:rsidRPr="006B05FF">
        <w:rPr>
          <w:rFonts w:ascii="ZapfHumnst BT" w:hAnsi="ZapfHumnst BT" w:cs="Arial"/>
          <w:i/>
          <w:iCs/>
          <w:sz w:val="23"/>
          <w:szCs w:val="23"/>
        </w:rPr>
        <w:t>arts</w:t>
      </w:r>
      <w:proofErr w:type="spellEnd"/>
      <w:r w:rsidRPr="006B05FF">
        <w:rPr>
          <w:rFonts w:ascii="ZapfHumnst BT" w:hAnsi="ZapfHumnst BT" w:cs="Arial"/>
          <w:i/>
          <w:iCs/>
          <w:sz w:val="23"/>
          <w:szCs w:val="23"/>
        </w:rPr>
        <w:t>. 94 e 96 da Lei nº 4.320/64 e com o que determina a Instrução Normativa do TCE/PI nº 05/2023;</w:t>
      </w:r>
      <w:r w:rsidRPr="006B05FF">
        <w:rPr>
          <w:rFonts w:ascii="ZapfHumnst BT" w:hAnsi="ZapfHumnst BT" w:cs="Arial"/>
          <w:i/>
          <w:iCs/>
          <w:sz w:val="23"/>
          <w:szCs w:val="23"/>
        </w:rPr>
        <w:t xml:space="preserve"> 1.3. </w:t>
      </w:r>
      <w:r w:rsidRPr="006B05FF">
        <w:rPr>
          <w:rFonts w:ascii="ZapfHumnst BT" w:hAnsi="ZapfHumnst BT" w:cs="Arial"/>
          <w:i/>
          <w:iCs/>
          <w:sz w:val="23"/>
          <w:szCs w:val="23"/>
        </w:rPr>
        <w:t>Que registre, no Balanço Patrimonial dos exercícios subsequentes, a depreciação acumulada dos bens móveis permanentes, conforme o disposto no art. 95 da Lei nº 4.320/64 e nas Normas Brasileiras de Contabilidade (</w:t>
      </w:r>
      <w:proofErr w:type="spellStart"/>
      <w:r w:rsidRPr="006B05FF">
        <w:rPr>
          <w:rFonts w:ascii="ZapfHumnst BT" w:hAnsi="ZapfHumnst BT" w:cs="Arial"/>
          <w:i/>
          <w:iCs/>
          <w:sz w:val="23"/>
          <w:szCs w:val="23"/>
        </w:rPr>
        <w:t>NBCs</w:t>
      </w:r>
      <w:proofErr w:type="spellEnd"/>
      <w:r w:rsidRPr="006B05FF">
        <w:rPr>
          <w:rFonts w:ascii="ZapfHumnst BT" w:hAnsi="ZapfHumnst BT" w:cs="Arial"/>
          <w:i/>
          <w:iCs/>
          <w:sz w:val="23"/>
          <w:szCs w:val="23"/>
        </w:rPr>
        <w:t>), em especial, à NBC TSP Estrutura Conceitual e à NBC TSP 07 – Ativo Imobilizado;</w:t>
      </w:r>
      <w:r w:rsidRPr="006B05FF">
        <w:rPr>
          <w:rFonts w:ascii="ZapfHumnst BT" w:hAnsi="ZapfHumnst BT" w:cs="Arial"/>
          <w:i/>
          <w:iCs/>
          <w:sz w:val="23"/>
          <w:szCs w:val="23"/>
        </w:rPr>
        <w:t xml:space="preserve"> 1.4. </w:t>
      </w:r>
      <w:r w:rsidRPr="006B05FF">
        <w:rPr>
          <w:rFonts w:ascii="ZapfHumnst BT" w:hAnsi="ZapfHumnst BT" w:cs="Arial"/>
          <w:i/>
          <w:iCs/>
          <w:sz w:val="23"/>
          <w:szCs w:val="23"/>
        </w:rPr>
        <w:t>Que proceda a distribuição dos bens para uso precedida da emissão de Termo de Responsabilidade com todas as informações necessárias, conforme o previsto no art. 94 da Lei nº 4.320/64;</w:t>
      </w:r>
      <w:r w:rsidRPr="006B05FF">
        <w:rPr>
          <w:rFonts w:ascii="ZapfHumnst BT" w:hAnsi="ZapfHumnst BT" w:cs="Arial"/>
          <w:i/>
          <w:iCs/>
          <w:sz w:val="23"/>
          <w:szCs w:val="23"/>
        </w:rPr>
        <w:t xml:space="preserve"> 1.5. </w:t>
      </w:r>
      <w:r w:rsidRPr="006B05FF">
        <w:rPr>
          <w:rFonts w:ascii="ZapfHumnst BT" w:hAnsi="ZapfHumnst BT" w:cs="Arial"/>
          <w:i/>
          <w:iCs/>
          <w:sz w:val="23"/>
          <w:szCs w:val="23"/>
        </w:rPr>
        <w:t>Que a Unidade de Controle Interno estabeleça procedimentos e rotinas para avaliar a legalidade, eficácia e eficiência das atividades de gestão patrimonial, conforme o previsto no art. 74, II da CF/1988 e a IN/TCEPI nº 05/2017;</w:t>
      </w:r>
      <w:r w:rsidRPr="006B05FF">
        <w:rPr>
          <w:rFonts w:ascii="ZapfHumnst BT" w:hAnsi="ZapfHumnst BT" w:cs="Arial"/>
          <w:i/>
          <w:iCs/>
          <w:sz w:val="23"/>
          <w:szCs w:val="23"/>
        </w:rPr>
        <w:t xml:space="preserve"> 1.6. </w:t>
      </w:r>
      <w:r w:rsidRPr="006B05FF">
        <w:rPr>
          <w:rFonts w:ascii="ZapfHumnst BT" w:hAnsi="ZapfHumnst BT" w:cs="Arial"/>
          <w:i/>
          <w:iCs/>
          <w:sz w:val="23"/>
          <w:szCs w:val="23"/>
        </w:rPr>
        <w:t xml:space="preserve">“Que seja elaborado de um manual com orientações padronizadas para a execução das principais atividades de gestão patrimonial com base nas boas práticas de gestão </w:t>
      </w:r>
      <w:proofErr w:type="gramStart"/>
      <w:r w:rsidRPr="006B05FF">
        <w:rPr>
          <w:rFonts w:ascii="ZapfHumnst BT" w:hAnsi="ZapfHumnst BT" w:cs="Arial"/>
          <w:i/>
          <w:iCs/>
          <w:sz w:val="23"/>
          <w:szCs w:val="23"/>
        </w:rPr>
        <w:t>patrimonial já existentes</w:t>
      </w:r>
      <w:proofErr w:type="gramEnd"/>
      <w:r w:rsidRPr="006B05FF">
        <w:rPr>
          <w:rFonts w:ascii="ZapfHumnst BT" w:hAnsi="ZapfHumnst BT" w:cs="Arial"/>
          <w:i/>
          <w:iCs/>
          <w:sz w:val="23"/>
          <w:szCs w:val="23"/>
        </w:rPr>
        <w:t xml:space="preserve"> como, por exemplo, os manuais de gestão patrimonial mencionados no item 2.1”;</w:t>
      </w:r>
      <w:r w:rsidRPr="006B05FF">
        <w:rPr>
          <w:rFonts w:ascii="ZapfHumnst BT" w:hAnsi="ZapfHumnst BT" w:cs="Arial"/>
          <w:i/>
          <w:iCs/>
          <w:sz w:val="23"/>
          <w:szCs w:val="23"/>
        </w:rPr>
        <w:t xml:space="preserve"> 1.7. </w:t>
      </w:r>
      <w:r w:rsidRPr="006B05FF">
        <w:rPr>
          <w:rFonts w:ascii="ZapfHumnst BT" w:hAnsi="ZapfHumnst BT" w:cs="Arial"/>
          <w:i/>
          <w:iCs/>
          <w:sz w:val="23"/>
          <w:szCs w:val="23"/>
        </w:rPr>
        <w:t>Que sejam designados fiscais em todos os contratos de aquisição de bens móveis permanentes, conforme o art. 117 da Lei nº 14.133/2021;</w:t>
      </w:r>
      <w:r w:rsidRPr="006B05FF">
        <w:rPr>
          <w:rFonts w:ascii="ZapfHumnst BT" w:hAnsi="ZapfHumnst BT" w:cs="Arial"/>
          <w:i/>
          <w:iCs/>
          <w:sz w:val="23"/>
          <w:szCs w:val="23"/>
        </w:rPr>
        <w:t xml:space="preserve"> 1.8. </w:t>
      </w:r>
      <w:r w:rsidRPr="006B05FF">
        <w:rPr>
          <w:rFonts w:ascii="ZapfHumnst BT" w:hAnsi="ZapfHumnst BT" w:cs="Arial"/>
          <w:i/>
          <w:iCs/>
          <w:sz w:val="23"/>
          <w:szCs w:val="23"/>
        </w:rPr>
        <w:t>“Que seja criada uma unidade administrativa central específica para ser responsável pela gestão patrimonial dos bens móveis permanentes com base nas boas práticas de gestão patrimonial como, por exemplo, as estabelecidas nos manuais de gestão patrimonial citados no item 2.1”;</w:t>
      </w:r>
      <w:r w:rsidRPr="006B05FF">
        <w:rPr>
          <w:rFonts w:ascii="ZapfHumnst BT" w:hAnsi="ZapfHumnst BT" w:cs="Arial"/>
          <w:i/>
          <w:iCs/>
          <w:sz w:val="23"/>
          <w:szCs w:val="23"/>
        </w:rPr>
        <w:t xml:space="preserve"> 1.9. </w:t>
      </w:r>
      <w:r w:rsidRPr="006B05FF">
        <w:rPr>
          <w:rFonts w:ascii="ZapfHumnst BT" w:hAnsi="ZapfHumnst BT" w:cs="Arial"/>
          <w:i/>
          <w:iCs/>
          <w:sz w:val="23"/>
          <w:szCs w:val="23"/>
        </w:rPr>
        <w:t xml:space="preserve">Que seja feito o recebimento do objeto contratual de acordo com o descrito nos </w:t>
      </w:r>
      <w:proofErr w:type="gramStart"/>
      <w:r w:rsidRPr="006B05FF">
        <w:rPr>
          <w:rFonts w:ascii="ZapfHumnst BT" w:hAnsi="ZapfHumnst BT" w:cs="Arial"/>
          <w:i/>
          <w:iCs/>
          <w:sz w:val="23"/>
          <w:szCs w:val="23"/>
        </w:rPr>
        <w:t>arts.</w:t>
      </w:r>
      <w:proofErr w:type="gramEnd"/>
      <w:r w:rsidRPr="006B05FF">
        <w:rPr>
          <w:rFonts w:ascii="ZapfHumnst BT" w:hAnsi="ZapfHumnst BT" w:cs="Arial"/>
          <w:i/>
          <w:iCs/>
          <w:sz w:val="23"/>
          <w:szCs w:val="23"/>
        </w:rPr>
        <w:t>115 e 140, II, b da Lei nº 14.133/21;</w:t>
      </w:r>
      <w:r w:rsidRPr="006B05FF">
        <w:rPr>
          <w:rFonts w:ascii="ZapfHumnst BT" w:hAnsi="ZapfHumnst BT" w:cs="Arial"/>
          <w:i/>
          <w:iCs/>
          <w:sz w:val="23"/>
          <w:szCs w:val="23"/>
        </w:rPr>
        <w:t xml:space="preserve"> 1.10. </w:t>
      </w:r>
      <w:r w:rsidRPr="006B05FF">
        <w:rPr>
          <w:rFonts w:ascii="ZapfHumnst BT" w:hAnsi="ZapfHumnst BT" w:cs="Arial"/>
          <w:i/>
          <w:iCs/>
          <w:sz w:val="23"/>
          <w:szCs w:val="23"/>
        </w:rPr>
        <w:t>Que seja feita a capacitação das equipes responsáveis pela gestão do patrimônio público, bem como dos responsáveis pelo Controle Interno.</w:t>
      </w:r>
      <w:r w:rsidRPr="006B05FF">
        <w:rPr>
          <w:rFonts w:ascii="ZapfHumnst BT" w:hAnsi="ZapfHumnst BT" w:cs="Arial"/>
          <w:i/>
          <w:iCs/>
          <w:sz w:val="23"/>
          <w:szCs w:val="23"/>
        </w:rPr>
        <w:t xml:space="preserve"> </w:t>
      </w:r>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Cons. Kleber Dantas Eulálio (em viagem a serviço do TCE/PI – Portaria nº 139/2025); e Cons. Substituto Jackson Nobre Veras</w:t>
      </w:r>
      <w:r w:rsidRPr="006B05FF">
        <w:rPr>
          <w:rFonts w:ascii="ZapfHumnst BT" w:hAnsi="ZapfHumnst BT" w:cs="Arial"/>
          <w:sz w:val="23"/>
          <w:szCs w:val="23"/>
          <w:lang w:eastAsia="x-none"/>
        </w:rPr>
        <w:t xml:space="preserve"> (em gozo de férias – Portaria nº 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23EC634B" w14:textId="77777777" w:rsidR="00E42409" w:rsidRPr="006B05FF" w:rsidRDefault="00E42409" w:rsidP="00E42409">
      <w:pPr>
        <w:spacing w:line="300" w:lineRule="exact"/>
        <w:jc w:val="both"/>
        <w:rPr>
          <w:rFonts w:ascii="ZapfHumnst BT" w:hAnsi="ZapfHumnst BT" w:cs="Arial"/>
          <w:sz w:val="23"/>
          <w:szCs w:val="23"/>
          <w:lang w:eastAsia="x-none"/>
        </w:rPr>
      </w:pPr>
    </w:p>
    <w:p w14:paraId="239F27C1" w14:textId="77777777" w:rsidR="00AC112D" w:rsidRPr="006B05FF" w:rsidRDefault="00AC112D" w:rsidP="00DE0EAD">
      <w:pPr>
        <w:spacing w:line="300" w:lineRule="exact"/>
        <w:jc w:val="both"/>
        <w:rPr>
          <w:rFonts w:ascii="ZapfHumnst BT" w:hAnsi="ZapfHumnst BT" w:cs="Arial"/>
          <w:sz w:val="23"/>
          <w:szCs w:val="23"/>
        </w:rPr>
      </w:pPr>
    </w:p>
    <w:p w14:paraId="0818A9CC" w14:textId="77777777" w:rsidR="002E3BDE" w:rsidRPr="006B05FF" w:rsidRDefault="002E3BDE" w:rsidP="002E3BDE">
      <w:pPr>
        <w:spacing w:line="360" w:lineRule="auto"/>
        <w:jc w:val="both"/>
        <w:rPr>
          <w:rFonts w:ascii="ZapfHumnst BT" w:hAnsi="ZapfHumnst BT" w:cs="Arial"/>
          <w:b/>
          <w:sz w:val="22"/>
          <w:szCs w:val="22"/>
        </w:rPr>
      </w:pPr>
      <w:r w:rsidRPr="006B05FF">
        <w:rPr>
          <w:rFonts w:ascii="ZapfHumnst BT" w:hAnsi="ZapfHumnst BT" w:cs="Arial"/>
          <w:b/>
          <w:sz w:val="22"/>
          <w:szCs w:val="22"/>
        </w:rPr>
        <w:t>RELATADOS PELA CONS.ª FLORA IZABEL NOBRE RODRIGUES</w:t>
      </w:r>
    </w:p>
    <w:p w14:paraId="3536B8E6" w14:textId="425F4E44" w:rsidR="002E3BDE" w:rsidRPr="006B05FF" w:rsidRDefault="00597B83" w:rsidP="00597B83">
      <w:pPr>
        <w:spacing w:line="300" w:lineRule="exact"/>
        <w:jc w:val="both"/>
        <w:rPr>
          <w:rFonts w:ascii="ZapfHumnst BT" w:hAnsi="ZapfHumnst BT" w:cs="Arial"/>
          <w:sz w:val="23"/>
          <w:szCs w:val="23"/>
          <w:lang w:eastAsia="x-none"/>
        </w:rPr>
      </w:pPr>
      <w:r w:rsidRPr="006B05FF">
        <w:rPr>
          <w:rFonts w:ascii="ZapfHumnst BT" w:hAnsi="ZapfHumnst BT" w:cs="Arial"/>
          <w:sz w:val="23"/>
          <w:szCs w:val="23"/>
        </w:rPr>
        <w:t>EXTRATO DE JULGAMENTO Nº 033/2025.</w:t>
      </w:r>
      <w:r w:rsidRPr="006B05FF">
        <w:rPr>
          <w:rFonts w:ascii="ZapfHumnst BT" w:hAnsi="ZapfHumnst BT" w:cs="Arial"/>
          <w:b/>
          <w:sz w:val="23"/>
          <w:szCs w:val="23"/>
        </w:rPr>
        <w:t xml:space="preserve"> </w:t>
      </w:r>
      <w:r w:rsidRPr="006B05FF">
        <w:rPr>
          <w:rFonts w:ascii="ZapfHumnst BT" w:hAnsi="ZapfHumnst BT" w:cs="Arial"/>
          <w:b/>
          <w:caps/>
          <w:noProof/>
          <w:sz w:val="23"/>
          <w:szCs w:val="23"/>
        </w:rPr>
        <w:t xml:space="preserve">TC/001141/2025 – </w:t>
      </w:r>
      <w:r w:rsidRPr="006B05FF">
        <w:rPr>
          <w:rFonts w:ascii="ZapfHumnst BT" w:hAnsi="ZapfHumnst BT" w:cs="Arial"/>
          <w:b/>
          <w:caps/>
          <w:sz w:val="23"/>
          <w:szCs w:val="23"/>
        </w:rPr>
        <w:t>Aposentadoria por Tempo de Contribuição (</w:t>
      </w:r>
      <w:r w:rsidRPr="006B05FF">
        <w:rPr>
          <w:rFonts w:ascii="ZapfHumnst BT" w:hAnsi="ZapfHumnst BT" w:cs="Arial"/>
          <w:b/>
          <w:i/>
          <w:iCs/>
          <w:caps/>
          <w:sz w:val="23"/>
          <w:szCs w:val="23"/>
        </w:rPr>
        <w:t>Regra de Transição</w:t>
      </w:r>
      <w:r w:rsidRPr="006B05FF">
        <w:rPr>
          <w:rFonts w:ascii="ZapfHumnst BT" w:hAnsi="ZapfHumnst BT" w:cs="Arial"/>
          <w:b/>
          <w:i/>
          <w:iCs/>
          <w:sz w:val="23"/>
          <w:szCs w:val="23"/>
        </w:rPr>
        <w:t xml:space="preserve"> – art. 49, incisos I, II, III e IV, § 2º, inciso I e § 3º, inciso I, do ADCT da CE/89, acrescentada pela EC nº 54/2019, regra de pedágio, garantida a paridade</w:t>
      </w:r>
      <w:r w:rsidRPr="006B05FF">
        <w:rPr>
          <w:rFonts w:ascii="ZapfHumnst BT" w:hAnsi="ZapfHumnst BT" w:cs="Arial"/>
          <w:b/>
          <w:sz w:val="23"/>
          <w:szCs w:val="23"/>
        </w:rPr>
        <w:t>).</w:t>
      </w:r>
      <w:r w:rsidRPr="006B05FF">
        <w:rPr>
          <w:rFonts w:ascii="ZapfHumnst BT" w:hAnsi="ZapfHumnst BT" w:cs="Arial"/>
          <w:bCs/>
          <w:noProof/>
          <w:sz w:val="23"/>
          <w:szCs w:val="23"/>
        </w:rPr>
        <w:t xml:space="preserve"> </w:t>
      </w:r>
      <w:r w:rsidRPr="006B05FF">
        <w:rPr>
          <w:rFonts w:ascii="ZapfHumnst BT" w:hAnsi="ZapfHumnst BT" w:cs="Arial"/>
          <w:b/>
          <w:noProof/>
          <w:sz w:val="23"/>
          <w:szCs w:val="23"/>
        </w:rPr>
        <w:t xml:space="preserve">INTERESSADO(A): LILIAM REISENILDE PIRES DOS SANTOS </w:t>
      </w:r>
      <w:r w:rsidRPr="006B05FF">
        <w:rPr>
          <w:rFonts w:ascii="ZapfHumnst BT" w:hAnsi="ZapfHumnst BT" w:cs="Arial"/>
          <w:noProof/>
          <w:sz w:val="23"/>
          <w:szCs w:val="23"/>
        </w:rPr>
        <w:t>(</w:t>
      </w:r>
      <w:r w:rsidRPr="006B05FF">
        <w:rPr>
          <w:rFonts w:ascii="ZapfHumnst BT" w:hAnsi="ZapfHumnst BT" w:cs="Arial"/>
          <w:sz w:val="23"/>
          <w:szCs w:val="23"/>
        </w:rPr>
        <w:t>CPF nº 361.872.673-20)</w:t>
      </w:r>
      <w:r w:rsidRPr="006B05FF">
        <w:rPr>
          <w:rFonts w:ascii="ZapfHumnst BT" w:hAnsi="ZapfHumnst BT" w:cs="Arial"/>
          <w:bCs/>
          <w:sz w:val="23"/>
          <w:szCs w:val="23"/>
        </w:rPr>
        <w:t>, ocupante do cargo de Agente Técnico de Serviços, Classe III, Padrão C, matrícula nº 0634182, do quadro de pessoal da Secretaria de Educação do Estado do Piauí</w:t>
      </w:r>
      <w:r w:rsidRPr="006B05FF">
        <w:rPr>
          <w:rFonts w:ascii="ZapfHumnst BT" w:hAnsi="ZapfHumnst BT" w:cs="Arial"/>
          <w:bCs/>
          <w:noProof/>
          <w:sz w:val="23"/>
          <w:szCs w:val="23"/>
        </w:rPr>
        <w:t xml:space="preserve">. </w:t>
      </w:r>
      <w:r w:rsidRPr="006B05FF">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6B05FF">
        <w:rPr>
          <w:rFonts w:ascii="ZapfHumnst BT" w:hAnsi="ZapfHumnst BT" w:cs="Arial"/>
          <w:sz w:val="23"/>
          <w:szCs w:val="23"/>
        </w:rPr>
        <w:t>3</w:t>
      </w:r>
      <w:proofErr w:type="gramEnd"/>
      <w:r w:rsidRPr="006B05FF">
        <w:rPr>
          <w:rFonts w:ascii="ZapfHumnst BT" w:hAnsi="ZapfHumnst BT" w:cs="Arial"/>
          <w:sz w:val="23"/>
          <w:szCs w:val="23"/>
        </w:rPr>
        <w:t xml:space="preserve"> (peça 3), o parecer do Ministério Público de Contas-MPC (peça 4), </w:t>
      </w:r>
      <w:r w:rsidRPr="006B05FF">
        <w:rPr>
          <w:rFonts w:ascii="ZapfHumnst BT" w:hAnsi="ZapfHumnst BT"/>
          <w:sz w:val="23"/>
          <w:szCs w:val="23"/>
        </w:rPr>
        <w:t xml:space="preserve">e o mais que dos autos consta, decidiu a Primeira Câmara, unânime, considerando os princípios da segurança jurídica, da boa-fé, da dignidade da pessoa humana e do caráter </w:t>
      </w:r>
      <w:r w:rsidRPr="006B05FF">
        <w:rPr>
          <w:rFonts w:ascii="ZapfHumnst BT" w:hAnsi="ZapfHumnst BT"/>
          <w:sz w:val="23"/>
          <w:szCs w:val="23"/>
        </w:rPr>
        <w:lastRenderedPageBreak/>
        <w:t xml:space="preserve">contributivo do regime previdenciário, de acordo com a divisão técnica (peça 3) e o parecer ministerial (peça 4), conforme </w:t>
      </w:r>
      <w:r w:rsidRPr="006B05FF">
        <w:rPr>
          <w:rFonts w:ascii="ZapfHumnst BT" w:hAnsi="ZapfHumnst BT" w:cs="Arial"/>
          <w:sz w:val="23"/>
          <w:szCs w:val="23"/>
        </w:rPr>
        <w:t xml:space="preserve">e pelos fundamentos expostos no voto da Relatora </w:t>
      </w:r>
      <w:r w:rsidRPr="006B05FF">
        <w:rPr>
          <w:rFonts w:ascii="ZapfHumnst BT" w:hAnsi="ZapfHumnst BT"/>
          <w:sz w:val="23"/>
          <w:szCs w:val="23"/>
        </w:rPr>
        <w:t>(peça 11), nos seguintes termos:</w:t>
      </w:r>
      <w:r w:rsidRPr="006B05FF">
        <w:rPr>
          <w:rFonts w:ascii="ZapfHumnst BT" w:hAnsi="ZapfHumnst BT"/>
          <w:sz w:val="23"/>
          <w:szCs w:val="23"/>
        </w:rPr>
        <w:t xml:space="preserve"> a) </w:t>
      </w:r>
      <w:r w:rsidRPr="006B05FF">
        <w:rPr>
          <w:rFonts w:ascii="ZapfHumnst BT" w:hAnsi="ZapfHumnst BT" w:cs="Arial"/>
          <w:i/>
          <w:iCs/>
          <w:sz w:val="23"/>
          <w:szCs w:val="23"/>
        </w:rPr>
        <w:t>pelo</w:t>
      </w:r>
      <w:r w:rsidRPr="006B05FF">
        <w:rPr>
          <w:rFonts w:ascii="ZapfHumnst BT" w:hAnsi="ZapfHumnst BT" w:cs="Arial"/>
          <w:b/>
          <w:bCs/>
          <w:i/>
          <w:iCs/>
          <w:sz w:val="23"/>
          <w:szCs w:val="23"/>
        </w:rPr>
        <w:t xml:space="preserve"> REGISTRO</w:t>
      </w:r>
      <w:r w:rsidRPr="006B05FF">
        <w:rPr>
          <w:rFonts w:ascii="ZapfHumnst BT" w:hAnsi="ZapfHumnst BT" w:cs="Arial"/>
          <w:i/>
          <w:iCs/>
          <w:sz w:val="23"/>
          <w:szCs w:val="23"/>
        </w:rPr>
        <w:t xml:space="preserve"> da</w:t>
      </w:r>
      <w:r w:rsidRPr="006B05FF">
        <w:rPr>
          <w:rFonts w:ascii="ZapfHumnst BT" w:hAnsi="ZapfHumnst BT" w:cs="Arial"/>
          <w:b/>
          <w:bCs/>
          <w:i/>
          <w:iCs/>
          <w:sz w:val="23"/>
          <w:szCs w:val="23"/>
        </w:rPr>
        <w:t xml:space="preserve"> Portaria GP n° 1.757/2024-PIAUIPREV de 16/12/2024</w:t>
      </w:r>
      <w:r w:rsidRPr="006B05FF">
        <w:rPr>
          <w:rFonts w:ascii="ZapfHumnst BT" w:hAnsi="ZapfHumnst BT" w:cs="Arial"/>
          <w:i/>
          <w:iCs/>
          <w:sz w:val="23"/>
          <w:szCs w:val="23"/>
        </w:rPr>
        <w:t xml:space="preserve"> (fl. 131 da peça 1), publicada no Diário Oficial de </w:t>
      </w:r>
      <w:r w:rsidRPr="006B05FF">
        <w:rPr>
          <w:rFonts w:ascii="ZapfHumnst BT" w:hAnsi="ZapfHumnst BT" w:cs="Arial"/>
          <w:b/>
          <w:bCs/>
          <w:i/>
          <w:iCs/>
          <w:sz w:val="23"/>
          <w:szCs w:val="23"/>
        </w:rPr>
        <w:t>02/01/2025</w:t>
      </w:r>
      <w:r w:rsidRPr="006B05FF">
        <w:rPr>
          <w:rFonts w:ascii="ZapfHumnst BT" w:hAnsi="ZapfHumnst BT" w:cs="Arial"/>
          <w:i/>
          <w:iCs/>
          <w:sz w:val="23"/>
          <w:szCs w:val="23"/>
        </w:rPr>
        <w:t xml:space="preserve"> (fls. 133 e 134 da peça 1), conforme o art. 197, II, do Regimento Interno deste Tribunal, com proventos de</w:t>
      </w:r>
      <w:r w:rsidRPr="006B05FF">
        <w:rPr>
          <w:rFonts w:ascii="ZapfHumnst BT" w:hAnsi="ZapfHumnst BT" w:cs="Arial"/>
          <w:b/>
          <w:bCs/>
          <w:i/>
          <w:iCs/>
          <w:sz w:val="23"/>
          <w:szCs w:val="23"/>
        </w:rPr>
        <w:t xml:space="preserve"> R$ 2.072,44</w:t>
      </w:r>
      <w:r w:rsidRPr="006B05FF">
        <w:rPr>
          <w:rFonts w:ascii="ZapfHumnst BT" w:hAnsi="ZapfHumnst BT" w:cs="Arial"/>
          <w:i/>
          <w:iCs/>
          <w:sz w:val="23"/>
          <w:szCs w:val="23"/>
        </w:rPr>
        <w:t xml:space="preserve"> (dois mil, setenta e dois reais e quarenta e quatro centavos) mensais.</w:t>
      </w:r>
      <w:r w:rsidRPr="006B05FF">
        <w:rPr>
          <w:rFonts w:ascii="ZapfHumnst BT" w:hAnsi="ZapfHumnst BT" w:cs="Arial"/>
          <w:i/>
          <w:iCs/>
          <w:sz w:val="23"/>
          <w:szCs w:val="23"/>
        </w:rPr>
        <w:t xml:space="preserve"> </w:t>
      </w:r>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Cons. Kleber Dantas Eulálio (em viagem a serviço do TCE/PI – Portaria nº 139/2025); e Cons. Substituto Jackson Nobre Veras</w:t>
      </w:r>
      <w:r w:rsidRPr="006B05FF">
        <w:rPr>
          <w:rFonts w:ascii="ZapfHumnst BT" w:hAnsi="ZapfHumnst BT" w:cs="Arial"/>
          <w:sz w:val="23"/>
          <w:szCs w:val="23"/>
          <w:lang w:eastAsia="x-none"/>
        </w:rPr>
        <w:t xml:space="preserve"> (em gozo de férias – Portaria nº 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5D4A4F9B" w14:textId="77777777" w:rsidR="00597B83" w:rsidRPr="006B05FF" w:rsidRDefault="00597B83" w:rsidP="00597B83">
      <w:pPr>
        <w:spacing w:line="300" w:lineRule="exact"/>
        <w:jc w:val="both"/>
        <w:rPr>
          <w:rFonts w:ascii="ZapfHumnst BT" w:hAnsi="ZapfHumnst BT" w:cs="Arial"/>
          <w:sz w:val="23"/>
          <w:szCs w:val="23"/>
          <w:lang w:eastAsia="x-none"/>
        </w:rPr>
      </w:pPr>
    </w:p>
    <w:p w14:paraId="06DCE366" w14:textId="258273E3" w:rsidR="00597B83" w:rsidRPr="006B05FF" w:rsidRDefault="00597B83" w:rsidP="00597B83">
      <w:pPr>
        <w:autoSpaceDE w:val="0"/>
        <w:autoSpaceDN w:val="0"/>
        <w:adjustRightInd w:val="0"/>
        <w:spacing w:line="300" w:lineRule="exact"/>
        <w:jc w:val="both"/>
        <w:rPr>
          <w:rFonts w:ascii="ZapfHumnst BT" w:hAnsi="ZapfHumnst BT" w:cs="Arial"/>
          <w:sz w:val="23"/>
          <w:szCs w:val="23"/>
          <w:lang w:eastAsia="x-none"/>
        </w:rPr>
      </w:pPr>
      <w:r w:rsidRPr="006B05FF">
        <w:rPr>
          <w:rFonts w:ascii="ZapfHumnst BT" w:hAnsi="ZapfHumnst BT" w:cs="Arial"/>
          <w:sz w:val="23"/>
          <w:szCs w:val="23"/>
        </w:rPr>
        <w:t>EXTRATO DE JULGAMENTO</w:t>
      </w:r>
      <w:r w:rsidRPr="006B05FF">
        <w:rPr>
          <w:rFonts w:ascii="ZapfHumnst BT" w:hAnsi="ZapfHumnst BT"/>
          <w:sz w:val="23"/>
          <w:szCs w:val="23"/>
        </w:rPr>
        <w:t xml:space="preserve"> Nº 034/2025.</w:t>
      </w:r>
      <w:r w:rsidRPr="006B05FF">
        <w:rPr>
          <w:rFonts w:ascii="ZapfHumnst BT" w:hAnsi="ZapfHumnst BT"/>
          <w:b/>
          <w:bCs/>
          <w:sz w:val="23"/>
          <w:szCs w:val="23"/>
        </w:rPr>
        <w:t xml:space="preserve"> TC/008762/2024 – REPRESENTAÇÃO CONTRA A PREFEITURA MUNICIPAL DE SÃO JULIÃO-PI (EXERCÍCIO FINANCEIRO DE 2024).</w:t>
      </w:r>
      <w:r w:rsidRPr="006B05FF">
        <w:rPr>
          <w:rFonts w:ascii="ZapfHumnst BT" w:hAnsi="ZapfHumnst BT"/>
          <w:sz w:val="23"/>
          <w:szCs w:val="23"/>
        </w:rPr>
        <w:t xml:space="preserve"> </w:t>
      </w:r>
      <w:bookmarkStart w:id="2" w:name="_Hlk183761509"/>
      <w:r w:rsidRPr="006B05FF">
        <w:rPr>
          <w:rFonts w:ascii="ZapfHumnst BT" w:hAnsi="ZapfHumnst BT"/>
          <w:sz w:val="23"/>
          <w:szCs w:val="23"/>
        </w:rPr>
        <w:t>Processo(s) apensado(s):</w:t>
      </w:r>
      <w:r w:rsidRPr="006B05FF">
        <w:rPr>
          <w:rFonts w:ascii="ZapfHumnst BT" w:hAnsi="ZapfHumnst BT"/>
          <w:b/>
          <w:bCs/>
          <w:sz w:val="23"/>
          <w:szCs w:val="23"/>
        </w:rPr>
        <w:t xml:space="preserve"> TC/008340/2024 – Denúncia</w:t>
      </w:r>
      <w:r w:rsidRPr="006B05FF">
        <w:rPr>
          <w:rFonts w:ascii="ZapfHumnst BT" w:hAnsi="ZapfHumnst BT"/>
          <w:sz w:val="23"/>
          <w:szCs w:val="23"/>
        </w:rPr>
        <w:t xml:space="preserve"> contra a Prefeitura Municipal de São </w:t>
      </w:r>
      <w:proofErr w:type="gramStart"/>
      <w:r w:rsidRPr="006B05FF">
        <w:rPr>
          <w:rFonts w:ascii="ZapfHumnst BT" w:hAnsi="ZapfHumnst BT"/>
          <w:sz w:val="23"/>
          <w:szCs w:val="23"/>
        </w:rPr>
        <w:t>Julião-PI</w:t>
      </w:r>
      <w:proofErr w:type="gramEnd"/>
      <w:r w:rsidRPr="006B05FF">
        <w:rPr>
          <w:rFonts w:ascii="ZapfHumnst BT" w:hAnsi="ZapfHumnst BT"/>
          <w:sz w:val="23"/>
          <w:szCs w:val="23"/>
        </w:rPr>
        <w:t xml:space="preserve"> (exercício financeiro de 2024)</w:t>
      </w:r>
      <w:r w:rsidRPr="006B05FF">
        <w:rPr>
          <w:rFonts w:ascii="ZapfHumnst BT" w:hAnsi="ZapfHumnst BT"/>
          <w:i/>
          <w:iCs/>
          <w:sz w:val="23"/>
          <w:szCs w:val="23"/>
        </w:rPr>
        <w:t>.</w:t>
      </w:r>
      <w:r w:rsidRPr="006B05FF">
        <w:rPr>
          <w:rFonts w:ascii="ZapfHumnst BT" w:hAnsi="ZapfHumnst BT"/>
          <w:sz w:val="23"/>
          <w:szCs w:val="23"/>
        </w:rPr>
        <w:t xml:space="preserve"> </w:t>
      </w:r>
      <w:bookmarkEnd w:id="2"/>
      <w:r w:rsidRPr="006B05FF">
        <w:rPr>
          <w:rFonts w:ascii="ZapfHumnst BT" w:hAnsi="ZapfHumnst BT"/>
          <w:b/>
          <w:bCs/>
          <w:sz w:val="23"/>
          <w:szCs w:val="23"/>
        </w:rPr>
        <w:t>TC/008762/2024 – REPRESENTAÇÃO.</w:t>
      </w:r>
      <w:r w:rsidRPr="006B05FF">
        <w:rPr>
          <w:rFonts w:ascii="ZapfHumnst BT" w:hAnsi="ZapfHumnst BT"/>
          <w:b/>
          <w:bCs/>
          <w:sz w:val="23"/>
          <w:szCs w:val="23"/>
        </w:rPr>
        <w:t xml:space="preserve"> </w:t>
      </w:r>
      <w:r w:rsidRPr="006B05FF">
        <w:rPr>
          <w:rFonts w:ascii="ZapfHumnst BT" w:hAnsi="ZapfHumnst BT"/>
          <w:sz w:val="23"/>
          <w:szCs w:val="23"/>
        </w:rPr>
        <w:t xml:space="preserve">Objeto: supostas irregularidades na utilização de recursos oriundos de precatório do FUNDEF/FUNDEB. Representado(s): Samuel de Sousa Alencar – Prefeito Municipal. Representante(s): Divisão de Fiscalização da Educação (DFPP </w:t>
      </w:r>
      <w:proofErr w:type="gramStart"/>
      <w:r w:rsidRPr="006B05FF">
        <w:rPr>
          <w:rFonts w:ascii="ZapfHumnst BT" w:hAnsi="ZapfHumnst BT"/>
          <w:sz w:val="23"/>
          <w:szCs w:val="23"/>
        </w:rPr>
        <w:t>1</w:t>
      </w:r>
      <w:proofErr w:type="gramEnd"/>
      <w:r w:rsidRPr="006B05FF">
        <w:rPr>
          <w:rFonts w:ascii="ZapfHumnst BT" w:hAnsi="ZapfHumnst BT"/>
          <w:sz w:val="23"/>
          <w:szCs w:val="23"/>
        </w:rPr>
        <w:t>) da Diretoria de Fiscalização de Políticas Públicas (DFPP).</w:t>
      </w:r>
      <w:r w:rsidRPr="006B05FF">
        <w:rPr>
          <w:rFonts w:ascii="ZapfHumnst BT" w:hAnsi="ZapfHumnst BT"/>
          <w:sz w:val="23"/>
          <w:szCs w:val="23"/>
        </w:rPr>
        <w:t xml:space="preserve"> </w:t>
      </w:r>
      <w:r w:rsidRPr="006B05FF">
        <w:rPr>
          <w:rFonts w:ascii="ZapfHumnst BT" w:hAnsi="ZapfHumnst BT"/>
          <w:sz w:val="23"/>
          <w:szCs w:val="23"/>
        </w:rPr>
        <w:t xml:space="preserve">Vistos, relatados e discutidos os presentes autos, considerando a Representação da Secretaria de Controle Externo – SECEX (peça </w:t>
      </w:r>
      <w:proofErr w:type="gramStart"/>
      <w:r w:rsidRPr="006B05FF">
        <w:rPr>
          <w:rFonts w:ascii="ZapfHumnst BT" w:hAnsi="ZapfHumnst BT"/>
          <w:sz w:val="23"/>
          <w:szCs w:val="23"/>
        </w:rPr>
        <w:t>6</w:t>
      </w:r>
      <w:proofErr w:type="gramEnd"/>
      <w:r w:rsidRPr="006B05FF">
        <w:rPr>
          <w:rFonts w:ascii="ZapfHumnst BT" w:hAnsi="ZapfHumnst BT"/>
          <w:sz w:val="23"/>
          <w:szCs w:val="23"/>
        </w:rPr>
        <w:t xml:space="preserve">), a Decisão Monocrática nº 201/2024-GFI (peça 8), o Relatório Complementar da Divisão de Fiscalização da Educação – DFPP 1 (peça 19), o parecer do Ministério Público de Contas (peça 22), e o mais que dos autos consta, decidiu a Primeira Câmara, unânime, concordando parcialmente com o parecer ministerial, </w:t>
      </w:r>
      <w:r w:rsidRPr="006B05FF">
        <w:rPr>
          <w:rFonts w:ascii="ZapfHumnst BT" w:hAnsi="ZapfHumnst BT" w:cs="Arial"/>
          <w:sz w:val="23"/>
          <w:szCs w:val="23"/>
        </w:rPr>
        <w:t>conforme e pelos fundamentos expostos no voto da Relatora</w:t>
      </w:r>
      <w:r w:rsidRPr="006B05FF">
        <w:rPr>
          <w:rFonts w:ascii="ZapfHumnst BT" w:hAnsi="ZapfHumnst BT"/>
          <w:sz w:val="23"/>
          <w:szCs w:val="23"/>
        </w:rPr>
        <w:t xml:space="preserve"> (peça 30), nos seguintes termos:</w:t>
      </w:r>
      <w:r w:rsidRPr="006B05FF">
        <w:rPr>
          <w:rFonts w:ascii="ZapfHumnst BT" w:hAnsi="ZapfHumnst BT"/>
          <w:sz w:val="23"/>
          <w:szCs w:val="23"/>
        </w:rPr>
        <w:t xml:space="preserve"> a) </w:t>
      </w:r>
      <w:r w:rsidRPr="006B05FF">
        <w:rPr>
          <w:rFonts w:ascii="ZapfHumnst BT" w:hAnsi="ZapfHumnst BT"/>
          <w:b/>
          <w:bCs/>
          <w:i/>
          <w:iCs/>
          <w:sz w:val="23"/>
          <w:szCs w:val="23"/>
        </w:rPr>
        <w:t>MANUTENÇÃO DO BLOQUEIO DOS VALORES</w:t>
      </w:r>
      <w:r w:rsidRPr="006B05FF">
        <w:rPr>
          <w:rFonts w:ascii="ZapfHumnst BT" w:hAnsi="ZapfHumnst BT"/>
          <w:i/>
          <w:iCs/>
          <w:sz w:val="23"/>
          <w:szCs w:val="23"/>
        </w:rPr>
        <w:t>, até que sejam apresentados, via Documentação Web, os documentos exigidos pela Instrução Normativa nº 03/2024, de 20 de junho de 2024, e pela Instrução Normativa TCE/PI nº 05/2023;</w:t>
      </w:r>
      <w:r w:rsidRPr="006B05FF">
        <w:rPr>
          <w:rFonts w:ascii="ZapfHumnst BT" w:hAnsi="ZapfHumnst BT"/>
          <w:i/>
          <w:iCs/>
          <w:sz w:val="23"/>
          <w:szCs w:val="23"/>
        </w:rPr>
        <w:t xml:space="preserve"> b) </w:t>
      </w:r>
      <w:r w:rsidRPr="006B05FF">
        <w:rPr>
          <w:rFonts w:ascii="ZapfHumnst BT" w:hAnsi="ZapfHumnst BT"/>
          <w:b/>
          <w:bCs/>
          <w:i/>
          <w:iCs/>
          <w:sz w:val="23"/>
          <w:szCs w:val="23"/>
        </w:rPr>
        <w:t>APLICAÇÃO DE MULTA</w:t>
      </w:r>
      <w:r w:rsidRPr="006B05FF">
        <w:rPr>
          <w:rFonts w:ascii="ZapfHumnst BT" w:hAnsi="ZapfHumnst BT"/>
          <w:i/>
          <w:iCs/>
          <w:sz w:val="23"/>
          <w:szCs w:val="23"/>
        </w:rPr>
        <w:t xml:space="preserve"> ao Sr.</w:t>
      </w:r>
      <w:r w:rsidRPr="006B05FF">
        <w:rPr>
          <w:rFonts w:ascii="ZapfHumnst BT" w:hAnsi="ZapfHumnst BT"/>
          <w:b/>
          <w:bCs/>
          <w:i/>
          <w:iCs/>
          <w:sz w:val="23"/>
          <w:szCs w:val="23"/>
        </w:rPr>
        <w:t xml:space="preserve"> Samuel de Sousa Alencar</w:t>
      </w:r>
      <w:r w:rsidRPr="006B05FF">
        <w:rPr>
          <w:rFonts w:ascii="ZapfHumnst BT" w:hAnsi="ZapfHumnst BT"/>
          <w:i/>
          <w:iCs/>
          <w:sz w:val="23"/>
          <w:szCs w:val="23"/>
        </w:rPr>
        <w:t xml:space="preserve"> (Prefeito Municipal em 2024) no valor correspondente a</w:t>
      </w:r>
      <w:r w:rsidRPr="006B05FF">
        <w:rPr>
          <w:rFonts w:ascii="ZapfHumnst BT" w:hAnsi="ZapfHumnst BT"/>
          <w:b/>
          <w:bCs/>
          <w:i/>
          <w:iCs/>
          <w:sz w:val="23"/>
          <w:szCs w:val="23"/>
        </w:rPr>
        <w:t xml:space="preserve"> 750 UFR-PI</w:t>
      </w:r>
      <w:r w:rsidRPr="006B05FF">
        <w:rPr>
          <w:rFonts w:ascii="ZapfHumnst BT" w:hAnsi="ZapfHumnst BT"/>
          <w:i/>
          <w:iCs/>
          <w:sz w:val="23"/>
          <w:szCs w:val="23"/>
        </w:rPr>
        <w:t xml:space="preserve"> (art. 206, VIII, do Regimento Interno TCE-PI) em razão da omissão na prestação de contas configurada pelo não envio dos extratos dos meses de maio a agosto de 2024, da conta 71.173-3-agência 0639, Caixa Econômica Federal, evidenciando o descumprimento à Instrução Normativa TCE/PI nº 05/2023;</w:t>
      </w:r>
      <w:r w:rsidRPr="006B05FF">
        <w:rPr>
          <w:rFonts w:ascii="ZapfHumnst BT" w:hAnsi="ZapfHumnst BT"/>
          <w:i/>
          <w:iCs/>
          <w:sz w:val="23"/>
          <w:szCs w:val="23"/>
        </w:rPr>
        <w:t xml:space="preserve"> c) </w:t>
      </w:r>
      <w:r w:rsidRPr="006B05FF">
        <w:rPr>
          <w:rFonts w:ascii="ZapfHumnst BT" w:hAnsi="ZapfHumnst BT"/>
          <w:b/>
          <w:bCs/>
          <w:i/>
          <w:iCs/>
          <w:sz w:val="23"/>
          <w:szCs w:val="23"/>
        </w:rPr>
        <w:t xml:space="preserve">CIENTIFICAÇÃO </w:t>
      </w:r>
      <w:r w:rsidRPr="006B05FF">
        <w:rPr>
          <w:rFonts w:ascii="ZapfHumnst BT" w:hAnsi="ZapfHumnst BT"/>
          <w:i/>
          <w:iCs/>
          <w:sz w:val="23"/>
          <w:szCs w:val="23"/>
        </w:rPr>
        <w:t>ao atual Prefeito Municipal de São Julião-PI para conhecimento desta decisão;</w:t>
      </w:r>
      <w:r w:rsidRPr="006B05FF">
        <w:rPr>
          <w:rFonts w:ascii="ZapfHumnst BT" w:hAnsi="ZapfHumnst BT"/>
          <w:i/>
          <w:iCs/>
          <w:sz w:val="23"/>
          <w:szCs w:val="23"/>
        </w:rPr>
        <w:t xml:space="preserve"> d) </w:t>
      </w:r>
      <w:r w:rsidRPr="006B05FF">
        <w:rPr>
          <w:rFonts w:ascii="ZapfHumnst BT" w:hAnsi="ZapfHumnst BT"/>
          <w:b/>
          <w:bCs/>
          <w:i/>
          <w:iCs/>
          <w:sz w:val="23"/>
          <w:szCs w:val="23"/>
        </w:rPr>
        <w:t>CIENTIFICAÇÃO</w:t>
      </w:r>
      <w:r w:rsidRPr="006B05FF">
        <w:rPr>
          <w:rFonts w:ascii="ZapfHumnst BT" w:hAnsi="ZapfHumnst BT"/>
          <w:i/>
          <w:iCs/>
          <w:sz w:val="23"/>
          <w:szCs w:val="23"/>
        </w:rPr>
        <w:t xml:space="preserve"> desta decisão às denunciantes Sr. </w:t>
      </w:r>
      <w:proofErr w:type="spellStart"/>
      <w:r w:rsidRPr="006B05FF">
        <w:rPr>
          <w:rFonts w:ascii="ZapfHumnst BT" w:hAnsi="ZapfHumnst BT"/>
          <w:i/>
          <w:iCs/>
          <w:sz w:val="23"/>
          <w:szCs w:val="23"/>
        </w:rPr>
        <w:t>Oleania</w:t>
      </w:r>
      <w:proofErr w:type="spellEnd"/>
      <w:r w:rsidRPr="006B05FF">
        <w:rPr>
          <w:rFonts w:ascii="ZapfHumnst BT" w:hAnsi="ZapfHumnst BT"/>
          <w:i/>
          <w:iCs/>
          <w:sz w:val="23"/>
          <w:szCs w:val="23"/>
        </w:rPr>
        <w:t xml:space="preserve"> Maria Paiva. </w:t>
      </w:r>
      <w:proofErr w:type="gramStart"/>
      <w:r w:rsidRPr="006B05FF">
        <w:rPr>
          <w:rFonts w:ascii="ZapfHumnst BT" w:hAnsi="ZapfHumnst BT"/>
          <w:i/>
          <w:iCs/>
          <w:sz w:val="23"/>
          <w:szCs w:val="23"/>
        </w:rPr>
        <w:t>e</w:t>
      </w:r>
      <w:proofErr w:type="gramEnd"/>
      <w:r w:rsidRPr="006B05FF">
        <w:rPr>
          <w:rFonts w:ascii="ZapfHumnst BT" w:hAnsi="ZapfHumnst BT"/>
          <w:i/>
          <w:iCs/>
          <w:sz w:val="23"/>
          <w:szCs w:val="23"/>
        </w:rPr>
        <w:t xml:space="preserve"> Sra. Maria </w:t>
      </w:r>
      <w:proofErr w:type="spellStart"/>
      <w:r w:rsidRPr="006B05FF">
        <w:rPr>
          <w:rFonts w:ascii="ZapfHumnst BT" w:hAnsi="ZapfHumnst BT"/>
          <w:i/>
          <w:iCs/>
          <w:sz w:val="23"/>
          <w:szCs w:val="23"/>
        </w:rPr>
        <w:t>Quininha</w:t>
      </w:r>
      <w:proofErr w:type="spellEnd"/>
      <w:r w:rsidRPr="006B05FF">
        <w:rPr>
          <w:rFonts w:ascii="ZapfHumnst BT" w:hAnsi="ZapfHumnst BT"/>
          <w:i/>
          <w:iCs/>
          <w:sz w:val="23"/>
          <w:szCs w:val="23"/>
        </w:rPr>
        <w:t xml:space="preserve"> Pereira da Silva (TC/008340/2024), nos termos do art. 228, do Regimento Interno, deste Tribunal.</w:t>
      </w:r>
      <w:r w:rsidRPr="006B05FF">
        <w:rPr>
          <w:rFonts w:ascii="ZapfHumnst BT" w:hAnsi="ZapfHumnst BT"/>
          <w:i/>
          <w:iCs/>
          <w:sz w:val="23"/>
          <w:szCs w:val="23"/>
        </w:rPr>
        <w:t xml:space="preserve"> </w:t>
      </w:r>
      <w:r w:rsidRPr="006B05FF">
        <w:rPr>
          <w:rFonts w:ascii="ZapfHumnst BT" w:hAnsi="ZapfHumnst BT"/>
          <w:b/>
          <w:bCs/>
          <w:sz w:val="23"/>
          <w:szCs w:val="23"/>
        </w:rPr>
        <w:t xml:space="preserve">TC/008340/2024 – </w:t>
      </w:r>
      <w:r w:rsidRPr="006B05FF">
        <w:rPr>
          <w:rFonts w:ascii="ZapfHumnst BT" w:hAnsi="ZapfHumnst BT"/>
          <w:b/>
          <w:bCs/>
          <w:caps/>
          <w:sz w:val="23"/>
          <w:szCs w:val="23"/>
        </w:rPr>
        <w:t>Denúncia</w:t>
      </w:r>
      <w:r w:rsidRPr="006B05FF">
        <w:rPr>
          <w:rFonts w:ascii="ZapfHumnst BT" w:hAnsi="ZapfHumnst BT"/>
          <w:b/>
          <w:bCs/>
          <w:sz w:val="23"/>
          <w:szCs w:val="23"/>
        </w:rPr>
        <w:t>.</w:t>
      </w:r>
      <w:r w:rsidRPr="006B05FF">
        <w:rPr>
          <w:rFonts w:ascii="ZapfHumnst BT" w:hAnsi="ZapfHumnst BT"/>
          <w:b/>
          <w:bCs/>
          <w:sz w:val="23"/>
          <w:szCs w:val="23"/>
        </w:rPr>
        <w:t xml:space="preserve"> </w:t>
      </w:r>
      <w:r w:rsidRPr="006B05FF">
        <w:rPr>
          <w:rFonts w:ascii="ZapfHumnst BT" w:hAnsi="ZapfHumnst BT"/>
          <w:sz w:val="23"/>
          <w:szCs w:val="23"/>
        </w:rPr>
        <w:t xml:space="preserve">Objeto: denúncia acerca de recursos oriundos de Precatórios do FUNDEF/FUNDEB. Denunciado: Samuel de Sousa Alencar – Prefeito Municipal. Denunciantes: </w:t>
      </w:r>
      <w:proofErr w:type="spellStart"/>
      <w:r w:rsidRPr="006B05FF">
        <w:rPr>
          <w:rFonts w:ascii="ZapfHumnst BT" w:hAnsi="ZapfHumnst BT"/>
          <w:sz w:val="23"/>
          <w:szCs w:val="23"/>
        </w:rPr>
        <w:t>Oleania</w:t>
      </w:r>
      <w:proofErr w:type="spellEnd"/>
      <w:r w:rsidRPr="006B05FF">
        <w:rPr>
          <w:rFonts w:ascii="ZapfHumnst BT" w:hAnsi="ZapfHumnst BT"/>
          <w:sz w:val="23"/>
          <w:szCs w:val="23"/>
        </w:rPr>
        <w:t xml:space="preserve"> Maria Paiva; e Maria </w:t>
      </w:r>
      <w:proofErr w:type="spellStart"/>
      <w:r w:rsidRPr="006B05FF">
        <w:rPr>
          <w:rFonts w:ascii="ZapfHumnst BT" w:hAnsi="ZapfHumnst BT"/>
          <w:sz w:val="23"/>
          <w:szCs w:val="23"/>
        </w:rPr>
        <w:t>Quininha</w:t>
      </w:r>
      <w:proofErr w:type="spellEnd"/>
      <w:r w:rsidRPr="006B05FF">
        <w:rPr>
          <w:rFonts w:ascii="ZapfHumnst BT" w:hAnsi="ZapfHumnst BT"/>
          <w:sz w:val="23"/>
          <w:szCs w:val="23"/>
        </w:rPr>
        <w:t xml:space="preserve"> Pereira da Silva. Advogados das Denunciantes: Antônio Carlos Araújo Sousa (OAB/PI nº 6.089) e</w:t>
      </w:r>
      <w:r w:rsidRPr="006B05FF">
        <w:rPr>
          <w:rFonts w:ascii="ZapfHumnst BT" w:hAnsi="ZapfHumnst BT"/>
          <w:i/>
          <w:iCs/>
          <w:sz w:val="23"/>
          <w:szCs w:val="23"/>
        </w:rPr>
        <w:t xml:space="preserve"> outros</w:t>
      </w:r>
      <w:r w:rsidRPr="006B05FF">
        <w:rPr>
          <w:rFonts w:ascii="ZapfHumnst BT" w:hAnsi="ZapfHumnst BT"/>
          <w:sz w:val="23"/>
          <w:szCs w:val="23"/>
        </w:rPr>
        <w:t xml:space="preserve"> – (Procuração: Maria </w:t>
      </w:r>
      <w:proofErr w:type="spellStart"/>
      <w:r w:rsidRPr="006B05FF">
        <w:rPr>
          <w:rFonts w:ascii="ZapfHumnst BT" w:hAnsi="ZapfHumnst BT"/>
          <w:sz w:val="23"/>
          <w:szCs w:val="23"/>
        </w:rPr>
        <w:t>Quininha</w:t>
      </w:r>
      <w:proofErr w:type="spellEnd"/>
      <w:r w:rsidRPr="006B05FF">
        <w:rPr>
          <w:rFonts w:ascii="ZapfHumnst BT" w:hAnsi="ZapfHumnst BT"/>
          <w:sz w:val="23"/>
          <w:szCs w:val="23"/>
        </w:rPr>
        <w:t xml:space="preserve"> Pereira da Silva – fl. 1 da peça </w:t>
      </w:r>
      <w:proofErr w:type="gramStart"/>
      <w:r w:rsidRPr="006B05FF">
        <w:rPr>
          <w:rFonts w:ascii="ZapfHumnst BT" w:hAnsi="ZapfHumnst BT"/>
          <w:sz w:val="23"/>
          <w:szCs w:val="23"/>
        </w:rPr>
        <w:t>3</w:t>
      </w:r>
      <w:proofErr w:type="gramEnd"/>
      <w:r w:rsidRPr="006B05FF">
        <w:rPr>
          <w:rFonts w:ascii="ZapfHumnst BT" w:hAnsi="ZapfHumnst BT"/>
          <w:sz w:val="23"/>
          <w:szCs w:val="23"/>
        </w:rPr>
        <w:t xml:space="preserve">; e </w:t>
      </w:r>
      <w:proofErr w:type="spellStart"/>
      <w:r w:rsidRPr="006B05FF">
        <w:rPr>
          <w:rFonts w:ascii="ZapfHumnst BT" w:hAnsi="ZapfHumnst BT"/>
          <w:sz w:val="23"/>
          <w:szCs w:val="23"/>
        </w:rPr>
        <w:t>Oleania</w:t>
      </w:r>
      <w:proofErr w:type="spellEnd"/>
      <w:r w:rsidRPr="006B05FF">
        <w:rPr>
          <w:rFonts w:ascii="ZapfHumnst BT" w:hAnsi="ZapfHumnst BT"/>
          <w:sz w:val="23"/>
          <w:szCs w:val="23"/>
        </w:rPr>
        <w:t xml:space="preserve"> Maria Paiva – </w:t>
      </w:r>
      <w:r w:rsidRPr="006B05FF">
        <w:rPr>
          <w:rFonts w:ascii="ZapfHumnst BT" w:hAnsi="ZapfHumnst BT"/>
          <w:sz w:val="23"/>
          <w:szCs w:val="23"/>
        </w:rPr>
        <w:lastRenderedPageBreak/>
        <w:t>fl. 1 da peça 4).</w:t>
      </w:r>
      <w:r w:rsidRPr="006B05FF">
        <w:rPr>
          <w:rFonts w:ascii="ZapfHumnst BT" w:hAnsi="ZapfHumnst BT"/>
          <w:sz w:val="23"/>
          <w:szCs w:val="23"/>
        </w:rPr>
        <w:t xml:space="preserve"> </w:t>
      </w:r>
      <w:r w:rsidRPr="006B05FF">
        <w:rPr>
          <w:rFonts w:ascii="ZapfHumnst BT" w:hAnsi="ZapfHumnst BT"/>
          <w:sz w:val="23"/>
          <w:szCs w:val="23"/>
        </w:rPr>
        <w:t xml:space="preserve">Vistos, relatados e discutidos os presentes autos, considerando a Informação da Divisão de Fiscalização da Educação – DFPP </w:t>
      </w:r>
      <w:proofErr w:type="gramStart"/>
      <w:r w:rsidRPr="006B05FF">
        <w:rPr>
          <w:rFonts w:ascii="ZapfHumnst BT" w:hAnsi="ZapfHumnst BT"/>
          <w:sz w:val="23"/>
          <w:szCs w:val="23"/>
        </w:rPr>
        <w:t>1</w:t>
      </w:r>
      <w:proofErr w:type="gramEnd"/>
      <w:r w:rsidRPr="006B05FF">
        <w:rPr>
          <w:rFonts w:ascii="ZapfHumnst BT" w:hAnsi="ZapfHumnst BT"/>
          <w:sz w:val="23"/>
          <w:szCs w:val="23"/>
        </w:rPr>
        <w:t xml:space="preserve"> (peça 12 do processo TC/008340/2024), os pareceres do Ministério Público de Contas (peça 15 do processo TC/008340/2024 e peça 22 do processo TC/008762/2024), e o mais que dos autos consta, decidiu a Primeira Câmara, unânime, considerando que o processo TC/008340/2024 foi apensado ao processo TC/008762/2024 por terem o mesmo objeto, observado o parecer ministerial, </w:t>
      </w:r>
      <w:proofErr w:type="spellStart"/>
      <w:r w:rsidRPr="006B05FF">
        <w:rPr>
          <w:rFonts w:ascii="ZapfHumnst BT" w:hAnsi="ZapfHumnst BT"/>
          <w:sz w:val="23"/>
          <w:szCs w:val="23"/>
        </w:rPr>
        <w:t>co</w:t>
      </w:r>
      <w:r w:rsidRPr="006B05FF">
        <w:rPr>
          <w:rFonts w:ascii="ZapfHumnst BT" w:hAnsi="ZapfHumnst BT" w:cs="Arial"/>
          <w:sz w:val="23"/>
          <w:szCs w:val="23"/>
        </w:rPr>
        <w:t>nforme</w:t>
      </w:r>
      <w:proofErr w:type="spellEnd"/>
      <w:r w:rsidRPr="006B05FF">
        <w:rPr>
          <w:rFonts w:ascii="ZapfHumnst BT" w:hAnsi="ZapfHumnst BT" w:cs="Arial"/>
          <w:sz w:val="23"/>
          <w:szCs w:val="23"/>
        </w:rPr>
        <w:t xml:space="preserve"> e pelos fundamentos expostos no voto da Relatora</w:t>
      </w:r>
      <w:r w:rsidRPr="006B05FF">
        <w:rPr>
          <w:rFonts w:ascii="ZapfHumnst BT" w:hAnsi="ZapfHumnst BT"/>
          <w:sz w:val="23"/>
          <w:szCs w:val="23"/>
        </w:rPr>
        <w:t xml:space="preserve"> (peça 30), nos seguintes termos:</w:t>
      </w:r>
      <w:r w:rsidRPr="006B05FF">
        <w:rPr>
          <w:rFonts w:ascii="ZapfHumnst BT" w:hAnsi="ZapfHumnst BT"/>
          <w:sz w:val="23"/>
          <w:szCs w:val="23"/>
        </w:rPr>
        <w:t xml:space="preserve"> 1. </w:t>
      </w:r>
      <w:r w:rsidRPr="006B05FF">
        <w:rPr>
          <w:rFonts w:ascii="ZapfHumnst BT" w:hAnsi="ZapfHumnst BT"/>
          <w:b/>
          <w:bCs/>
          <w:i/>
          <w:iCs/>
          <w:sz w:val="23"/>
          <w:szCs w:val="23"/>
        </w:rPr>
        <w:t>ARQUIVAMENTO do processo TC/008340/2024</w:t>
      </w:r>
      <w:r w:rsidRPr="006B05FF">
        <w:rPr>
          <w:rFonts w:ascii="ZapfHumnst BT" w:hAnsi="ZapfHumnst BT"/>
          <w:i/>
          <w:iCs/>
          <w:sz w:val="23"/>
          <w:szCs w:val="23"/>
        </w:rPr>
        <w:t>, considerando que o julgamento de mérito ocorreu no âmbito do processo TC/008762/2024.</w:t>
      </w:r>
      <w:r w:rsidRPr="006B05FF">
        <w:rPr>
          <w:rFonts w:ascii="ZapfHumnst BT" w:hAnsi="ZapfHumnst BT"/>
          <w:i/>
          <w:iCs/>
          <w:sz w:val="23"/>
          <w:szCs w:val="23"/>
        </w:rPr>
        <w:t xml:space="preserve"> </w:t>
      </w:r>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Cons. Kleber Dantas Eulálio (em viagem a serviço do TCE/PI – Portaria nº 139/2025); e Cons. Substituto Jackson Nobre Veras</w:t>
      </w:r>
      <w:r w:rsidRPr="006B05FF">
        <w:rPr>
          <w:rFonts w:ascii="ZapfHumnst BT" w:hAnsi="ZapfHumnst BT" w:cs="Arial"/>
          <w:sz w:val="23"/>
          <w:szCs w:val="23"/>
          <w:lang w:eastAsia="x-none"/>
        </w:rPr>
        <w:t xml:space="preserve"> (em gozo de férias – Portaria nº 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18A4A2C2" w14:textId="77777777" w:rsidR="00597B83" w:rsidRPr="006B05FF" w:rsidRDefault="00597B83" w:rsidP="00597B83">
      <w:pPr>
        <w:autoSpaceDE w:val="0"/>
        <w:autoSpaceDN w:val="0"/>
        <w:adjustRightInd w:val="0"/>
        <w:spacing w:line="300" w:lineRule="exact"/>
        <w:jc w:val="both"/>
        <w:rPr>
          <w:rFonts w:ascii="ZapfHumnst BT" w:hAnsi="ZapfHumnst BT" w:cs="Arial"/>
          <w:sz w:val="23"/>
          <w:szCs w:val="23"/>
          <w:lang w:eastAsia="x-none"/>
        </w:rPr>
      </w:pPr>
    </w:p>
    <w:p w14:paraId="0F601577" w14:textId="77777777" w:rsidR="002E3BDE" w:rsidRPr="006B05FF" w:rsidRDefault="002E3BDE" w:rsidP="002E3BDE">
      <w:pPr>
        <w:spacing w:line="360" w:lineRule="auto"/>
        <w:jc w:val="both"/>
        <w:rPr>
          <w:rFonts w:ascii="ZapfHumnst BT" w:hAnsi="ZapfHumnst BT" w:cs="Arial"/>
          <w:b/>
          <w:sz w:val="22"/>
          <w:szCs w:val="22"/>
        </w:rPr>
      </w:pPr>
    </w:p>
    <w:p w14:paraId="0B7AAC7D" w14:textId="628A8208" w:rsidR="00191581" w:rsidRPr="006B05FF" w:rsidRDefault="00191581" w:rsidP="007A276E">
      <w:pPr>
        <w:spacing w:line="360" w:lineRule="auto"/>
        <w:jc w:val="both"/>
        <w:rPr>
          <w:rFonts w:ascii="ZapfHumnst BT" w:hAnsi="ZapfHumnst BT" w:cs="Arial"/>
          <w:b/>
          <w:sz w:val="22"/>
          <w:szCs w:val="22"/>
        </w:rPr>
      </w:pPr>
      <w:r w:rsidRPr="006B05FF">
        <w:rPr>
          <w:rFonts w:ascii="ZapfHumnst BT" w:hAnsi="ZapfHumnst BT" w:cs="Arial"/>
          <w:b/>
          <w:sz w:val="22"/>
          <w:szCs w:val="22"/>
        </w:rPr>
        <w:t xml:space="preserve">RELATADOS PELO CONS. SUBSTITUTO JAYLSON FABIANH LOPES </w:t>
      </w:r>
      <w:proofErr w:type="gramStart"/>
      <w:r w:rsidRPr="006B05FF">
        <w:rPr>
          <w:rFonts w:ascii="ZapfHumnst BT" w:hAnsi="ZapfHumnst BT" w:cs="Arial"/>
          <w:b/>
          <w:sz w:val="22"/>
          <w:szCs w:val="22"/>
        </w:rPr>
        <w:t>CAMPELO</w:t>
      </w:r>
      <w:proofErr w:type="gramEnd"/>
    </w:p>
    <w:p w14:paraId="2FF8B152" w14:textId="71D5825B" w:rsidR="000B480F" w:rsidRPr="006B05FF" w:rsidRDefault="00E374AF" w:rsidP="00E374AF">
      <w:pPr>
        <w:spacing w:line="290" w:lineRule="exact"/>
        <w:jc w:val="both"/>
        <w:rPr>
          <w:rFonts w:ascii="ZapfHumnst BT" w:hAnsi="ZapfHumnst BT" w:cs="Arial"/>
          <w:sz w:val="23"/>
          <w:szCs w:val="23"/>
        </w:rPr>
      </w:pPr>
      <w:r w:rsidRPr="006B05FF">
        <w:rPr>
          <w:rFonts w:ascii="ZapfHumnst BT" w:hAnsi="ZapfHumnst BT" w:cs="Arial"/>
          <w:sz w:val="23"/>
          <w:szCs w:val="23"/>
        </w:rPr>
        <w:t>EXTRATO DE JULGAMENTO Nº 035/2025.</w:t>
      </w:r>
      <w:r w:rsidRPr="006B05FF">
        <w:rPr>
          <w:rFonts w:ascii="ZapfHumnst BT" w:hAnsi="ZapfHumnst BT" w:cs="Arial"/>
          <w:b/>
          <w:sz w:val="23"/>
          <w:szCs w:val="23"/>
        </w:rPr>
        <w:t xml:space="preserve"> </w:t>
      </w:r>
      <w:r w:rsidRPr="006B05FF">
        <w:rPr>
          <w:rFonts w:ascii="ZapfHumnst BT" w:hAnsi="ZapfHumnst BT" w:cs="Arial"/>
          <w:b/>
          <w:caps/>
          <w:noProof/>
          <w:sz w:val="23"/>
          <w:szCs w:val="23"/>
        </w:rPr>
        <w:t xml:space="preserve">TC/000966/2025 – </w:t>
      </w:r>
      <w:r w:rsidRPr="006B05FF">
        <w:rPr>
          <w:rFonts w:ascii="ZapfHumnst BT" w:hAnsi="ZapfHumnst BT" w:cs="Arial"/>
          <w:b/>
          <w:caps/>
          <w:sz w:val="23"/>
          <w:szCs w:val="23"/>
        </w:rPr>
        <w:t xml:space="preserve">Aposentadoria por Idade e Tempo de Contribuição (Regra de Transição da EC n° 47/05 – </w:t>
      </w:r>
      <w:r w:rsidRPr="006B05FF">
        <w:rPr>
          <w:rFonts w:ascii="ZapfHumnst BT" w:hAnsi="ZapfHumnst BT" w:cs="Arial"/>
          <w:b/>
          <w:i/>
          <w:iCs/>
          <w:sz w:val="23"/>
          <w:szCs w:val="23"/>
        </w:rPr>
        <w:t>art. 3°, I, II, III e parágrafo único da EC n° 47/05</w:t>
      </w:r>
      <w:r w:rsidRPr="006B05FF">
        <w:rPr>
          <w:rFonts w:ascii="ZapfHumnst BT" w:hAnsi="ZapfHumnst BT" w:cs="Arial"/>
          <w:b/>
          <w:sz w:val="23"/>
          <w:szCs w:val="23"/>
        </w:rPr>
        <w:t>).</w:t>
      </w:r>
      <w:r w:rsidRPr="006B05FF">
        <w:rPr>
          <w:rFonts w:ascii="ZapfHumnst BT" w:hAnsi="ZapfHumnst BT" w:cs="Arial"/>
          <w:bCs/>
          <w:caps/>
          <w:noProof/>
          <w:sz w:val="23"/>
          <w:szCs w:val="23"/>
        </w:rPr>
        <w:t xml:space="preserve"> </w:t>
      </w:r>
      <w:r w:rsidRPr="006B05FF">
        <w:rPr>
          <w:rFonts w:ascii="ZapfHumnst BT" w:hAnsi="ZapfHumnst BT" w:cs="Arial"/>
          <w:b/>
          <w:noProof/>
          <w:sz w:val="23"/>
          <w:szCs w:val="23"/>
        </w:rPr>
        <w:t xml:space="preserve">INTERESSADO(A): SILVANA MARIA VERAS NEVES </w:t>
      </w:r>
      <w:r w:rsidRPr="006B05FF">
        <w:rPr>
          <w:rFonts w:ascii="ZapfHumnst BT" w:hAnsi="ZapfHumnst BT" w:cs="Arial"/>
          <w:noProof/>
          <w:sz w:val="23"/>
          <w:szCs w:val="23"/>
        </w:rPr>
        <w:t>(</w:t>
      </w:r>
      <w:r w:rsidRPr="006B05FF">
        <w:rPr>
          <w:rFonts w:ascii="ZapfHumnst BT" w:hAnsi="ZapfHumnst BT" w:cs="Arial"/>
          <w:sz w:val="23"/>
          <w:szCs w:val="23"/>
        </w:rPr>
        <w:t>CPF n° 210.748.523-20)</w:t>
      </w:r>
      <w:r w:rsidRPr="006B05FF">
        <w:rPr>
          <w:rFonts w:ascii="ZapfHumnst BT" w:hAnsi="ZapfHumnst BT" w:cs="Arial"/>
          <w:bCs/>
          <w:sz w:val="23"/>
          <w:szCs w:val="23"/>
        </w:rPr>
        <w:t>, ocupante do cargo de Fisioterapeuta, classe III, padrão “E”, matrícula n° 91215-8, do quadro de pessoal da Secretaria de Saúde do Estado do Piauí (SESAPI)</w:t>
      </w:r>
      <w:r w:rsidRPr="006B05FF">
        <w:rPr>
          <w:rFonts w:ascii="ZapfHumnst BT" w:hAnsi="ZapfHumnst BT" w:cs="Arial"/>
          <w:bCs/>
          <w:noProof/>
          <w:sz w:val="23"/>
          <w:szCs w:val="23"/>
        </w:rPr>
        <w:t xml:space="preserve">. </w:t>
      </w:r>
      <w:r w:rsidRPr="006B05FF">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6B05FF">
        <w:rPr>
          <w:rFonts w:ascii="ZapfHumnst BT" w:hAnsi="ZapfHumnst BT" w:cs="Arial"/>
          <w:sz w:val="23"/>
          <w:szCs w:val="23"/>
        </w:rPr>
        <w:t>3</w:t>
      </w:r>
      <w:proofErr w:type="gramEnd"/>
      <w:r w:rsidRPr="006B05FF">
        <w:rPr>
          <w:rFonts w:ascii="ZapfHumnst BT" w:hAnsi="ZapfHumnst BT" w:cs="Arial"/>
          <w:sz w:val="23"/>
          <w:szCs w:val="23"/>
        </w:rPr>
        <w:t xml:space="preserve"> (peça 3), o parecer do Ministério Público de Contas-MPC (peça 5), </w:t>
      </w:r>
      <w:r w:rsidRPr="006B05FF">
        <w:rPr>
          <w:rFonts w:ascii="ZapfHumnst BT" w:hAnsi="ZapfHumnst BT"/>
          <w:sz w:val="23"/>
          <w:szCs w:val="23"/>
        </w:rPr>
        <w:t xml:space="preserve">e o mais que dos autos consta, decidiu a Primeira Câmara, unânime, de acordo com o parecer ministerial, conforme </w:t>
      </w:r>
      <w:r w:rsidRPr="006B05FF">
        <w:rPr>
          <w:rFonts w:ascii="ZapfHumnst BT" w:hAnsi="ZapfHumnst BT" w:cs="Arial"/>
          <w:sz w:val="23"/>
          <w:szCs w:val="23"/>
        </w:rPr>
        <w:t xml:space="preserve">e pelos fundamentos expostos no voto do Relator </w:t>
      </w:r>
      <w:r w:rsidRPr="006B05FF">
        <w:rPr>
          <w:rFonts w:ascii="ZapfHumnst BT" w:hAnsi="ZapfHumnst BT"/>
          <w:sz w:val="23"/>
          <w:szCs w:val="23"/>
        </w:rPr>
        <w:t>(peça 9), nos seguintes termos:</w:t>
      </w:r>
      <w:r w:rsidRPr="006B05FF">
        <w:rPr>
          <w:rFonts w:ascii="ZapfHumnst BT" w:hAnsi="ZapfHumnst BT"/>
          <w:sz w:val="23"/>
          <w:szCs w:val="23"/>
        </w:rPr>
        <w:t xml:space="preserve"> a) </w:t>
      </w:r>
      <w:r w:rsidRPr="006B05FF">
        <w:rPr>
          <w:rFonts w:ascii="ZapfHumnst BT" w:hAnsi="ZapfHumnst BT" w:cs="Arial"/>
          <w:i/>
          <w:iCs/>
          <w:sz w:val="23"/>
          <w:szCs w:val="23"/>
        </w:rPr>
        <w:t>pelo</w:t>
      </w:r>
      <w:r w:rsidRPr="006B05FF">
        <w:rPr>
          <w:rFonts w:ascii="ZapfHumnst BT" w:hAnsi="ZapfHumnst BT" w:cs="Arial"/>
          <w:b/>
          <w:bCs/>
          <w:i/>
          <w:iCs/>
          <w:sz w:val="23"/>
          <w:szCs w:val="23"/>
        </w:rPr>
        <w:t xml:space="preserve"> REGISTRO</w:t>
      </w:r>
      <w:r w:rsidRPr="006B05FF">
        <w:rPr>
          <w:rFonts w:ascii="ZapfHumnst BT" w:hAnsi="ZapfHumnst BT" w:cs="Arial"/>
          <w:i/>
          <w:iCs/>
          <w:sz w:val="23"/>
          <w:szCs w:val="23"/>
        </w:rPr>
        <w:t xml:space="preserve"> da Aposentadoria por Idade e Tempo de Contribuição (Regra de Transição da EC nº 47/05), concedida à servidora</w:t>
      </w:r>
      <w:r w:rsidRPr="006B05FF">
        <w:rPr>
          <w:rFonts w:ascii="ZapfHumnst BT" w:hAnsi="ZapfHumnst BT" w:cs="Arial"/>
          <w:b/>
          <w:bCs/>
          <w:i/>
          <w:iCs/>
          <w:sz w:val="23"/>
          <w:szCs w:val="23"/>
        </w:rPr>
        <w:t xml:space="preserve"> Silvana Maria Veras Neves</w:t>
      </w:r>
      <w:r w:rsidRPr="006B05FF">
        <w:rPr>
          <w:rFonts w:ascii="ZapfHumnst BT" w:hAnsi="ZapfHumnst BT" w:cs="Arial"/>
          <w:i/>
          <w:iCs/>
          <w:sz w:val="23"/>
          <w:szCs w:val="23"/>
        </w:rPr>
        <w:t>, conforme</w:t>
      </w:r>
      <w:r w:rsidRPr="006B05FF">
        <w:rPr>
          <w:rFonts w:ascii="ZapfHumnst BT" w:hAnsi="ZapfHumnst BT" w:cs="Arial"/>
          <w:b/>
          <w:bCs/>
          <w:i/>
          <w:iCs/>
          <w:sz w:val="23"/>
          <w:szCs w:val="23"/>
        </w:rPr>
        <w:t xml:space="preserve"> Portaria GP nº 1724/2024-PIAUIPREV</w:t>
      </w:r>
      <w:r w:rsidRPr="006B05FF">
        <w:rPr>
          <w:rFonts w:ascii="ZapfHumnst BT" w:hAnsi="ZapfHumnst BT" w:cs="Arial"/>
          <w:i/>
          <w:iCs/>
          <w:sz w:val="23"/>
          <w:szCs w:val="23"/>
        </w:rPr>
        <w:t xml:space="preserve"> de 11/12/202 (fls. 1.329), com proventos de</w:t>
      </w:r>
      <w:r w:rsidRPr="006B05FF">
        <w:rPr>
          <w:rFonts w:ascii="ZapfHumnst BT" w:hAnsi="ZapfHumnst BT" w:cs="Arial"/>
          <w:b/>
          <w:bCs/>
          <w:i/>
          <w:iCs/>
          <w:sz w:val="23"/>
          <w:szCs w:val="23"/>
        </w:rPr>
        <w:t xml:space="preserve"> R$ 6.022,56</w:t>
      </w:r>
      <w:r w:rsidRPr="006B05FF">
        <w:rPr>
          <w:rFonts w:ascii="ZapfHumnst BT" w:hAnsi="ZapfHumnst BT" w:cs="Arial"/>
          <w:i/>
          <w:iCs/>
          <w:sz w:val="23"/>
          <w:szCs w:val="23"/>
        </w:rPr>
        <w:t xml:space="preserve"> (seis mil, vinte e dois reais e cinquenta e seis centavos), considerando:</w:t>
      </w:r>
      <w:r w:rsidRPr="006B05FF">
        <w:rPr>
          <w:rFonts w:ascii="ZapfHumnst BT" w:hAnsi="ZapfHumnst BT" w:cs="Arial"/>
          <w:b/>
          <w:bCs/>
          <w:i/>
          <w:iCs/>
          <w:sz w:val="23"/>
          <w:szCs w:val="23"/>
        </w:rPr>
        <w:t xml:space="preserve"> (I)</w:t>
      </w:r>
      <w:r w:rsidRPr="006B05FF">
        <w:rPr>
          <w:rFonts w:ascii="ZapfHumnst BT" w:hAnsi="ZapfHumnst BT" w:cs="Arial"/>
          <w:i/>
          <w:iCs/>
          <w:sz w:val="23"/>
          <w:szCs w:val="23"/>
        </w:rPr>
        <w:t xml:space="preserve"> a MODULAÇÃO do efeito da Súmula nº 05/10 sobre os atos de aposentadoria submetidos a julgamento desta Corte de Contas;</w:t>
      </w:r>
      <w:r w:rsidRPr="006B05FF">
        <w:rPr>
          <w:rFonts w:ascii="ZapfHumnst BT" w:hAnsi="ZapfHumnst BT" w:cs="Arial"/>
          <w:b/>
          <w:bCs/>
          <w:i/>
          <w:iCs/>
          <w:sz w:val="23"/>
          <w:szCs w:val="23"/>
        </w:rPr>
        <w:t xml:space="preserve"> (II)</w:t>
      </w:r>
      <w:r w:rsidRPr="006B05FF">
        <w:rPr>
          <w:rFonts w:ascii="ZapfHumnst BT" w:hAnsi="ZapfHumnst BT" w:cs="Arial"/>
          <w:i/>
          <w:iCs/>
          <w:sz w:val="23"/>
          <w:szCs w:val="23"/>
        </w:rPr>
        <w:t xml:space="preserve"> o respeito aos princípios constitucionais da boa-fé, da dignidade da pessoa humana, da segurança jurídica, da vedação ao enriquecimento ilícito e do caráter contributivo da previdência (art. 40 da CF); e</w:t>
      </w:r>
      <w:r w:rsidRPr="006B05FF">
        <w:rPr>
          <w:rFonts w:ascii="ZapfHumnst BT" w:hAnsi="ZapfHumnst BT" w:cs="Arial"/>
          <w:b/>
          <w:bCs/>
          <w:i/>
          <w:iCs/>
          <w:sz w:val="23"/>
          <w:szCs w:val="23"/>
        </w:rPr>
        <w:t xml:space="preserve"> (III)</w:t>
      </w:r>
      <w:r w:rsidRPr="006B05FF">
        <w:rPr>
          <w:rFonts w:ascii="ZapfHumnst BT" w:hAnsi="ZapfHumnst BT" w:cs="Arial"/>
          <w:i/>
          <w:iCs/>
          <w:sz w:val="23"/>
          <w:szCs w:val="23"/>
        </w:rPr>
        <w:t xml:space="preserve"> o fato da interessada possuir mais de 37 anos de serviços prestados.</w:t>
      </w:r>
      <w:r w:rsidRPr="006B05FF">
        <w:rPr>
          <w:rFonts w:ascii="ZapfHumnst BT" w:hAnsi="ZapfHumnst BT" w:cs="Arial"/>
          <w:i/>
          <w:iCs/>
          <w:sz w:val="23"/>
          <w:szCs w:val="23"/>
        </w:rPr>
        <w:t xml:space="preserve"> </w:t>
      </w:r>
      <w:r w:rsidRPr="006B05FF">
        <w:rPr>
          <w:rFonts w:ascii="ZapfHumnst BT" w:hAnsi="ZapfHumnst BT" w:cs="Arial"/>
          <w:b/>
          <w:bCs/>
          <w:sz w:val="23"/>
          <w:szCs w:val="23"/>
        </w:rPr>
        <w:t>Presidente</w:t>
      </w:r>
      <w:r w:rsidRPr="006B05FF">
        <w:rPr>
          <w:rFonts w:ascii="ZapfHumnst BT" w:hAnsi="ZapfHumnst BT" w:cs="Arial"/>
          <w:sz w:val="23"/>
          <w:szCs w:val="23"/>
        </w:rPr>
        <w:t>: Cons.ª Rejane Ribeiro Sousa Dias.</w:t>
      </w:r>
      <w:r w:rsidRPr="006B05FF">
        <w:rPr>
          <w:rFonts w:ascii="ZapfHumnst BT" w:hAnsi="ZapfHumnst BT" w:cs="Arial"/>
          <w:sz w:val="23"/>
          <w:szCs w:val="23"/>
        </w:rPr>
        <w:t xml:space="preserve"> </w:t>
      </w:r>
      <w:r w:rsidRPr="006B05FF">
        <w:rPr>
          <w:rFonts w:ascii="ZapfHumnst BT" w:hAnsi="ZapfHumnst BT" w:cs="Arial"/>
          <w:b/>
          <w:bCs/>
          <w:sz w:val="23"/>
          <w:szCs w:val="23"/>
        </w:rPr>
        <w:t>Votantes</w:t>
      </w:r>
      <w:r w:rsidRPr="006B05FF">
        <w:rPr>
          <w:rFonts w:ascii="ZapfHumnst BT" w:hAnsi="ZapfHumnst BT" w:cs="Arial"/>
          <w:sz w:val="23"/>
          <w:szCs w:val="23"/>
        </w:rPr>
        <w:t>: Presidente; Cons.ª Flora Izabel Nobre Rodrigues; e Cons. Substituto Jaylson Fabianh Lopes Campelo, convocado para substituir na sessão de julgamento o Cons. Kleber Dantas Eulálio.</w:t>
      </w:r>
      <w:r w:rsidRPr="006B05FF">
        <w:rPr>
          <w:rFonts w:ascii="ZapfHumnst BT" w:hAnsi="ZapfHumnst BT" w:cs="Arial"/>
          <w:sz w:val="23"/>
          <w:szCs w:val="23"/>
        </w:rPr>
        <w:t xml:space="preserve"> </w:t>
      </w:r>
      <w:r w:rsidRPr="006B05FF">
        <w:rPr>
          <w:rFonts w:ascii="ZapfHumnst BT" w:hAnsi="ZapfHumnst BT" w:cs="Arial"/>
          <w:b/>
          <w:bCs/>
          <w:sz w:val="23"/>
          <w:szCs w:val="23"/>
        </w:rPr>
        <w:t>Ausente(s)</w:t>
      </w:r>
      <w:r w:rsidRPr="006B05FF">
        <w:rPr>
          <w:rFonts w:ascii="ZapfHumnst BT" w:hAnsi="ZapfHumnst BT" w:cs="Arial"/>
          <w:sz w:val="23"/>
          <w:szCs w:val="23"/>
        </w:rPr>
        <w:t>: Cons. Kleber Dantas Eulálio (em viagem a serviço do TCE/PI – Portaria nº 139/2025); e Cons. Substituto Jackson Nobre Veras</w:t>
      </w:r>
      <w:r w:rsidRPr="006B05FF">
        <w:rPr>
          <w:rFonts w:ascii="ZapfHumnst BT" w:hAnsi="ZapfHumnst BT" w:cs="Arial"/>
          <w:sz w:val="23"/>
          <w:szCs w:val="23"/>
          <w:lang w:eastAsia="x-none"/>
        </w:rPr>
        <w:t xml:space="preserve"> (em gozo de férias – Portaria nº </w:t>
      </w:r>
      <w:r w:rsidRPr="006B05FF">
        <w:rPr>
          <w:rFonts w:ascii="ZapfHumnst BT" w:hAnsi="ZapfHumnst BT" w:cs="Arial"/>
          <w:sz w:val="23"/>
          <w:szCs w:val="23"/>
          <w:lang w:eastAsia="x-none"/>
        </w:rPr>
        <w:lastRenderedPageBreak/>
        <w:t>172/2025).</w:t>
      </w:r>
      <w:r w:rsidRPr="006B05FF">
        <w:rPr>
          <w:rFonts w:ascii="ZapfHumnst BT" w:hAnsi="ZapfHumnst BT" w:cs="Arial"/>
          <w:sz w:val="23"/>
          <w:szCs w:val="23"/>
          <w:lang w:eastAsia="x-none"/>
        </w:rPr>
        <w:t xml:space="preserve"> </w:t>
      </w:r>
      <w:r w:rsidRPr="006B05FF">
        <w:rPr>
          <w:rFonts w:ascii="ZapfHumnst BT" w:hAnsi="ZapfHumnst BT" w:cs="Arial"/>
          <w:b/>
          <w:bCs/>
          <w:sz w:val="23"/>
          <w:szCs w:val="23"/>
          <w:lang w:val="x-none" w:eastAsia="x-none"/>
        </w:rPr>
        <w:t>Representante do Ministério Público de Contas</w:t>
      </w:r>
      <w:r w:rsidRPr="006B05FF">
        <w:rPr>
          <w:rFonts w:ascii="ZapfHumnst BT" w:hAnsi="ZapfHumnst BT" w:cs="Arial"/>
          <w:b/>
          <w:sz w:val="23"/>
          <w:szCs w:val="23"/>
          <w:lang w:val="x-none" w:eastAsia="x-none"/>
        </w:rPr>
        <w:t xml:space="preserve"> presente</w:t>
      </w:r>
      <w:r w:rsidRPr="006B05FF">
        <w:rPr>
          <w:rFonts w:ascii="ZapfHumnst BT" w:hAnsi="ZapfHumnst BT" w:cs="Arial"/>
          <w:sz w:val="23"/>
          <w:szCs w:val="23"/>
          <w:lang w:val="x-none" w:eastAsia="x-none"/>
        </w:rPr>
        <w:t>: Subprocurador-Geral Leandro Maciel do Nascimento</w:t>
      </w:r>
      <w:r w:rsidRPr="006B05FF">
        <w:rPr>
          <w:rFonts w:ascii="ZapfHumnst BT" w:hAnsi="ZapfHumnst BT" w:cs="Arial"/>
          <w:sz w:val="23"/>
          <w:szCs w:val="23"/>
          <w:lang w:eastAsia="x-none"/>
        </w:rPr>
        <w:t>.</w:t>
      </w:r>
    </w:p>
    <w:p w14:paraId="31BA7DAE" w14:textId="77777777" w:rsidR="00191581" w:rsidRPr="006B05FF" w:rsidRDefault="00191581" w:rsidP="007A276E">
      <w:pPr>
        <w:spacing w:line="360" w:lineRule="auto"/>
        <w:jc w:val="both"/>
        <w:rPr>
          <w:rFonts w:ascii="ZapfHumnst BT" w:hAnsi="ZapfHumnst BT" w:cs="Arial"/>
          <w:b/>
          <w:sz w:val="23"/>
          <w:szCs w:val="23"/>
        </w:rPr>
      </w:pPr>
    </w:p>
    <w:p w14:paraId="6ADE8FB8" w14:textId="60370920" w:rsidR="00CC7CDE" w:rsidRPr="006B05FF" w:rsidRDefault="007143C7" w:rsidP="006E0C83">
      <w:pPr>
        <w:spacing w:line="360" w:lineRule="auto"/>
        <w:jc w:val="both"/>
        <w:rPr>
          <w:rFonts w:ascii="ZapfHumnst BT" w:hAnsi="ZapfHumnst BT" w:cs="Arial"/>
          <w:sz w:val="23"/>
          <w:szCs w:val="23"/>
        </w:rPr>
      </w:pPr>
      <w:r w:rsidRPr="006B05FF">
        <w:rPr>
          <w:rFonts w:ascii="ZapfHumnst BT" w:hAnsi="ZapfHumnst BT" w:cs="Arial"/>
          <w:sz w:val="23"/>
          <w:szCs w:val="23"/>
        </w:rPr>
        <w:t xml:space="preserve">Nada mais havendo a tratar, o </w:t>
      </w:r>
      <w:proofErr w:type="gramStart"/>
      <w:r w:rsidRPr="006B05FF">
        <w:rPr>
          <w:rFonts w:ascii="ZapfHumnst BT" w:hAnsi="ZapfHumnst BT" w:cs="Arial"/>
          <w:sz w:val="23"/>
          <w:szCs w:val="23"/>
        </w:rPr>
        <w:t>Sr.</w:t>
      </w:r>
      <w:proofErr w:type="gramEnd"/>
      <w:r w:rsidRPr="006B05FF">
        <w:rPr>
          <w:rFonts w:ascii="ZapfHumnst BT" w:hAnsi="ZapfHumnst BT" w:cs="Arial"/>
          <w:sz w:val="23"/>
          <w:szCs w:val="23"/>
        </w:rPr>
        <w:t xml:space="preserve"> Presidente deu por encerrada a Sessão, do que para constar, eu, </w:t>
      </w:r>
      <w:r w:rsidR="00B414C5" w:rsidRPr="006B05FF">
        <w:rPr>
          <w:rFonts w:ascii="ZapfHumnst BT" w:hAnsi="ZapfHumnst BT" w:cs="Arial"/>
          <w:sz w:val="23"/>
          <w:szCs w:val="23"/>
        </w:rPr>
        <w:t>Jean Carlos Andrade Soares</w:t>
      </w:r>
      <w:r w:rsidRPr="006B05FF">
        <w:rPr>
          <w:rFonts w:ascii="ZapfHumnst BT" w:hAnsi="ZapfHumnst BT" w:cs="Arial"/>
          <w:sz w:val="23"/>
          <w:szCs w:val="23"/>
        </w:rPr>
        <w:t xml:space="preserve">, </w:t>
      </w:r>
      <w:r w:rsidR="00B414C5" w:rsidRPr="006B05FF">
        <w:rPr>
          <w:rFonts w:ascii="ZapfHumnst BT" w:hAnsi="ZapfHumnst BT" w:cs="Arial"/>
          <w:sz w:val="23"/>
          <w:szCs w:val="23"/>
        </w:rPr>
        <w:t>S</w:t>
      </w:r>
      <w:r w:rsidRPr="006B05FF">
        <w:rPr>
          <w:rFonts w:ascii="ZapfHumnst BT" w:hAnsi="ZapfHumnst BT" w:cs="Arial"/>
          <w:sz w:val="23"/>
          <w:szCs w:val="23"/>
        </w:rPr>
        <w:t>ecretári</w:t>
      </w:r>
      <w:r w:rsidR="00B414C5" w:rsidRPr="006B05FF">
        <w:rPr>
          <w:rFonts w:ascii="ZapfHumnst BT" w:hAnsi="ZapfHumnst BT" w:cs="Arial"/>
          <w:sz w:val="23"/>
          <w:szCs w:val="23"/>
        </w:rPr>
        <w:t>o</w:t>
      </w:r>
      <w:r w:rsidRPr="006B05FF">
        <w:rPr>
          <w:rFonts w:ascii="ZapfHumnst BT" w:hAnsi="ZapfHumnst BT" w:cs="Arial"/>
          <w:sz w:val="23"/>
          <w:szCs w:val="23"/>
        </w:rPr>
        <w:t xml:space="preserve"> da </w:t>
      </w:r>
      <w:r w:rsidR="00B414C5" w:rsidRPr="006B05FF">
        <w:rPr>
          <w:rFonts w:ascii="ZapfHumnst BT" w:hAnsi="ZapfHumnst BT" w:cs="Arial"/>
          <w:sz w:val="23"/>
          <w:szCs w:val="23"/>
        </w:rPr>
        <w:t xml:space="preserve">Primeira Câmara </w:t>
      </w:r>
      <w:r w:rsidRPr="006B05FF">
        <w:rPr>
          <w:rFonts w:ascii="ZapfHumnst BT" w:hAnsi="ZapfHumnst BT" w:cs="Arial"/>
          <w:sz w:val="23"/>
          <w:szCs w:val="23"/>
        </w:rPr>
        <w:t>do Tribunal de Contas do Estado</w:t>
      </w:r>
      <w:r w:rsidR="005C0542" w:rsidRPr="006B05FF">
        <w:rPr>
          <w:rFonts w:ascii="ZapfHumnst BT" w:hAnsi="ZapfHumnst BT" w:cs="Arial"/>
          <w:sz w:val="23"/>
          <w:szCs w:val="23"/>
        </w:rPr>
        <w:t xml:space="preserve"> do Piauí</w:t>
      </w:r>
      <w:r w:rsidRPr="006B05FF">
        <w:rPr>
          <w:rFonts w:ascii="ZapfHumnst BT" w:hAnsi="ZapfHumnst BT" w:cs="Arial"/>
          <w:sz w:val="23"/>
          <w:szCs w:val="23"/>
        </w:rPr>
        <w:t>, lavrei a presente ata, que, depois de lida e aprovada, será assinada pelo</w:t>
      </w:r>
      <w:r w:rsidR="005C0542" w:rsidRPr="006B05FF">
        <w:rPr>
          <w:rFonts w:ascii="ZapfHumnst BT" w:hAnsi="ZapfHumnst BT" w:cs="Arial"/>
          <w:sz w:val="23"/>
          <w:szCs w:val="23"/>
        </w:rPr>
        <w:t>(a)</w:t>
      </w:r>
      <w:r w:rsidRPr="006B05FF">
        <w:rPr>
          <w:rFonts w:ascii="ZapfHumnst BT" w:hAnsi="ZapfHumnst BT" w:cs="Arial"/>
          <w:sz w:val="23"/>
          <w:szCs w:val="23"/>
        </w:rPr>
        <w:t xml:space="preserve"> </w:t>
      </w:r>
      <w:proofErr w:type="spellStart"/>
      <w:r w:rsidRPr="006B05FF">
        <w:rPr>
          <w:rFonts w:ascii="ZapfHumnst BT" w:hAnsi="ZapfHumnst BT" w:cs="Arial"/>
          <w:sz w:val="23"/>
          <w:szCs w:val="23"/>
        </w:rPr>
        <w:t>Sr</w:t>
      </w:r>
      <w:proofErr w:type="spellEnd"/>
      <w:r w:rsidR="005C0542" w:rsidRPr="006B05FF">
        <w:rPr>
          <w:rFonts w:ascii="ZapfHumnst BT" w:hAnsi="ZapfHumnst BT" w:cs="Arial"/>
          <w:sz w:val="23"/>
          <w:szCs w:val="23"/>
        </w:rPr>
        <w:t>(a)</w:t>
      </w:r>
      <w:r w:rsidRPr="006B05FF">
        <w:rPr>
          <w:rFonts w:ascii="ZapfHumnst BT" w:hAnsi="ZapfHumnst BT" w:cs="Arial"/>
          <w:sz w:val="23"/>
          <w:szCs w:val="23"/>
        </w:rPr>
        <w:t>. Presidente</w:t>
      </w:r>
      <w:r w:rsidR="005C0542" w:rsidRPr="006B05FF">
        <w:rPr>
          <w:rFonts w:ascii="ZapfHumnst BT" w:hAnsi="ZapfHumnst BT" w:cs="Arial"/>
          <w:sz w:val="23"/>
          <w:szCs w:val="23"/>
        </w:rPr>
        <w:t>(a)</w:t>
      </w:r>
      <w:r w:rsidRPr="006B05FF">
        <w:rPr>
          <w:rFonts w:ascii="ZapfHumnst BT" w:hAnsi="ZapfHumnst BT" w:cs="Arial"/>
          <w:sz w:val="23"/>
          <w:szCs w:val="23"/>
        </w:rPr>
        <w:t>, pelo</w:t>
      </w:r>
      <w:r w:rsidR="00A416C1" w:rsidRPr="006B05FF">
        <w:rPr>
          <w:rFonts w:ascii="ZapfHumnst BT" w:hAnsi="ZapfHumnst BT" w:cs="Arial"/>
          <w:sz w:val="23"/>
          <w:szCs w:val="23"/>
        </w:rPr>
        <w:t>(</w:t>
      </w:r>
      <w:r w:rsidRPr="006B05FF">
        <w:rPr>
          <w:rFonts w:ascii="ZapfHumnst BT" w:hAnsi="ZapfHumnst BT" w:cs="Arial"/>
          <w:sz w:val="23"/>
          <w:szCs w:val="23"/>
        </w:rPr>
        <w:t>s</w:t>
      </w:r>
      <w:r w:rsidR="00A416C1" w:rsidRPr="006B05FF">
        <w:rPr>
          <w:rFonts w:ascii="ZapfHumnst BT" w:hAnsi="ZapfHumnst BT" w:cs="Arial"/>
          <w:sz w:val="23"/>
          <w:szCs w:val="23"/>
        </w:rPr>
        <w:t>)</w:t>
      </w:r>
      <w:r w:rsidRPr="006B05FF">
        <w:rPr>
          <w:rFonts w:ascii="ZapfHumnst BT" w:hAnsi="ZapfHumnst BT" w:cs="Arial"/>
          <w:sz w:val="23"/>
          <w:szCs w:val="23"/>
        </w:rPr>
        <w:t xml:space="preserve"> Conselheiro</w:t>
      </w:r>
      <w:r w:rsidR="00A416C1" w:rsidRPr="006B05FF">
        <w:rPr>
          <w:rFonts w:ascii="ZapfHumnst BT" w:hAnsi="ZapfHumnst BT" w:cs="Arial"/>
          <w:sz w:val="23"/>
          <w:szCs w:val="23"/>
        </w:rPr>
        <w:t>(</w:t>
      </w:r>
      <w:r w:rsidRPr="006B05FF">
        <w:rPr>
          <w:rFonts w:ascii="ZapfHumnst BT" w:hAnsi="ZapfHumnst BT" w:cs="Arial"/>
          <w:sz w:val="23"/>
          <w:szCs w:val="23"/>
        </w:rPr>
        <w:t>s</w:t>
      </w:r>
      <w:r w:rsidR="00A416C1" w:rsidRPr="006B05FF">
        <w:rPr>
          <w:rFonts w:ascii="ZapfHumnst BT" w:hAnsi="ZapfHumnst BT" w:cs="Arial"/>
          <w:sz w:val="23"/>
          <w:szCs w:val="23"/>
        </w:rPr>
        <w:t>)</w:t>
      </w:r>
      <w:r w:rsidRPr="006B05FF">
        <w:rPr>
          <w:rFonts w:ascii="ZapfHumnst BT" w:hAnsi="ZapfHumnst BT" w:cs="Arial"/>
          <w:sz w:val="23"/>
          <w:szCs w:val="23"/>
        </w:rPr>
        <w:t xml:space="preserve">, </w:t>
      </w:r>
      <w:r w:rsidR="00B056C2" w:rsidRPr="006B05FF">
        <w:rPr>
          <w:rFonts w:ascii="ZapfHumnst BT" w:hAnsi="ZapfHumnst BT" w:cs="Arial"/>
          <w:sz w:val="23"/>
          <w:szCs w:val="23"/>
        </w:rPr>
        <w:t>pelo</w:t>
      </w:r>
      <w:r w:rsidR="00A416C1" w:rsidRPr="006B05FF">
        <w:rPr>
          <w:rFonts w:ascii="ZapfHumnst BT" w:hAnsi="ZapfHumnst BT" w:cs="Arial"/>
          <w:sz w:val="23"/>
          <w:szCs w:val="23"/>
        </w:rPr>
        <w:t>(</w:t>
      </w:r>
      <w:r w:rsidR="00B056C2" w:rsidRPr="006B05FF">
        <w:rPr>
          <w:rFonts w:ascii="ZapfHumnst BT" w:hAnsi="ZapfHumnst BT" w:cs="Arial"/>
          <w:sz w:val="23"/>
          <w:szCs w:val="23"/>
        </w:rPr>
        <w:t>s</w:t>
      </w:r>
      <w:r w:rsidR="00A416C1" w:rsidRPr="006B05FF">
        <w:rPr>
          <w:rFonts w:ascii="ZapfHumnst BT" w:hAnsi="ZapfHumnst BT" w:cs="Arial"/>
          <w:sz w:val="23"/>
          <w:szCs w:val="23"/>
        </w:rPr>
        <w:t>)</w:t>
      </w:r>
      <w:r w:rsidR="00B056C2" w:rsidRPr="006B05FF">
        <w:rPr>
          <w:rFonts w:ascii="ZapfHumnst BT" w:hAnsi="ZapfHumnst BT" w:cs="Arial"/>
          <w:sz w:val="23"/>
          <w:szCs w:val="23"/>
        </w:rPr>
        <w:t xml:space="preserve"> Conselheiro</w:t>
      </w:r>
      <w:r w:rsidR="00A416C1" w:rsidRPr="006B05FF">
        <w:rPr>
          <w:rFonts w:ascii="ZapfHumnst BT" w:hAnsi="ZapfHumnst BT" w:cs="Arial"/>
          <w:sz w:val="23"/>
          <w:szCs w:val="23"/>
        </w:rPr>
        <w:t>(</w:t>
      </w:r>
      <w:r w:rsidR="00B056C2" w:rsidRPr="006B05FF">
        <w:rPr>
          <w:rFonts w:ascii="ZapfHumnst BT" w:hAnsi="ZapfHumnst BT" w:cs="Arial"/>
          <w:sz w:val="23"/>
          <w:szCs w:val="23"/>
        </w:rPr>
        <w:t>s</w:t>
      </w:r>
      <w:r w:rsidR="00A416C1" w:rsidRPr="006B05FF">
        <w:rPr>
          <w:rFonts w:ascii="ZapfHumnst BT" w:hAnsi="ZapfHumnst BT" w:cs="Arial"/>
          <w:sz w:val="23"/>
          <w:szCs w:val="23"/>
        </w:rPr>
        <w:t>)</w:t>
      </w:r>
      <w:r w:rsidR="00B056C2" w:rsidRPr="006B05FF">
        <w:rPr>
          <w:rFonts w:ascii="ZapfHumnst BT" w:hAnsi="ZapfHumnst BT" w:cs="Arial"/>
          <w:sz w:val="23"/>
          <w:szCs w:val="23"/>
        </w:rPr>
        <w:t xml:space="preserve"> Substituto</w:t>
      </w:r>
      <w:r w:rsidR="00A416C1" w:rsidRPr="006B05FF">
        <w:rPr>
          <w:rFonts w:ascii="ZapfHumnst BT" w:hAnsi="ZapfHumnst BT" w:cs="Arial"/>
          <w:sz w:val="23"/>
          <w:szCs w:val="23"/>
        </w:rPr>
        <w:t>(</w:t>
      </w:r>
      <w:r w:rsidR="00B056C2" w:rsidRPr="006B05FF">
        <w:rPr>
          <w:rFonts w:ascii="ZapfHumnst BT" w:hAnsi="ZapfHumnst BT" w:cs="Arial"/>
          <w:sz w:val="23"/>
          <w:szCs w:val="23"/>
        </w:rPr>
        <w:t>s</w:t>
      </w:r>
      <w:r w:rsidR="00A416C1" w:rsidRPr="006B05FF">
        <w:rPr>
          <w:rFonts w:ascii="ZapfHumnst BT" w:hAnsi="ZapfHumnst BT" w:cs="Arial"/>
          <w:sz w:val="23"/>
          <w:szCs w:val="23"/>
        </w:rPr>
        <w:t>)</w:t>
      </w:r>
      <w:r w:rsidR="00B056C2" w:rsidRPr="006B05FF">
        <w:rPr>
          <w:rFonts w:ascii="ZapfHumnst BT" w:hAnsi="ZapfHumnst BT" w:cs="Arial"/>
          <w:sz w:val="23"/>
          <w:szCs w:val="23"/>
        </w:rPr>
        <w:t xml:space="preserve">, </w:t>
      </w:r>
      <w:r w:rsidRPr="006B05FF">
        <w:rPr>
          <w:rFonts w:ascii="ZapfHumnst BT" w:hAnsi="ZapfHumnst BT" w:cs="Arial"/>
          <w:sz w:val="23"/>
          <w:szCs w:val="23"/>
        </w:rPr>
        <w:t>pelo(a) Procurador(a) e por mim subscrito.</w:t>
      </w:r>
    </w:p>
    <w:p w14:paraId="76492653" w14:textId="77777777" w:rsidR="00782DE2" w:rsidRPr="006B05FF" w:rsidRDefault="00782DE2" w:rsidP="006E0C83">
      <w:pPr>
        <w:spacing w:line="360" w:lineRule="auto"/>
        <w:jc w:val="both"/>
        <w:rPr>
          <w:rFonts w:ascii="ZapfHumnst BT" w:hAnsi="ZapfHumnst BT" w:cs="Arial"/>
          <w:sz w:val="23"/>
          <w:szCs w:val="23"/>
        </w:rPr>
      </w:pPr>
    </w:p>
    <w:p w14:paraId="42C5DB47" w14:textId="76889C85" w:rsidR="009261ED" w:rsidRPr="006B05FF" w:rsidRDefault="00B056C2" w:rsidP="006E0C83">
      <w:pPr>
        <w:keepNext/>
        <w:spacing w:line="360" w:lineRule="auto"/>
        <w:jc w:val="both"/>
        <w:rPr>
          <w:rFonts w:ascii="ZapfHumnst BT" w:hAnsi="ZapfHumnst BT" w:cs="Arial"/>
          <w:sz w:val="23"/>
          <w:szCs w:val="23"/>
        </w:rPr>
      </w:pPr>
      <w:r w:rsidRPr="006B05FF">
        <w:rPr>
          <w:rFonts w:ascii="ZapfHumnst BT" w:hAnsi="ZapfHumnst BT" w:cs="Arial"/>
          <w:sz w:val="23"/>
          <w:szCs w:val="23"/>
        </w:rPr>
        <w:t xml:space="preserve">Cons.ª Rejane Ribeiro Sousa Dias </w:t>
      </w:r>
      <w:r w:rsidR="0031596E" w:rsidRPr="006B05FF">
        <w:rPr>
          <w:rFonts w:ascii="ZapfHumnst BT" w:hAnsi="ZapfHumnst BT" w:cs="Arial"/>
          <w:sz w:val="23"/>
          <w:szCs w:val="23"/>
        </w:rPr>
        <w:t>– Presidente</w:t>
      </w:r>
    </w:p>
    <w:p w14:paraId="7DC7B756" w14:textId="77777777" w:rsidR="00B056C2" w:rsidRPr="006B05FF" w:rsidRDefault="00B056C2" w:rsidP="006E0C83">
      <w:pPr>
        <w:keepNext/>
        <w:spacing w:line="360" w:lineRule="auto"/>
        <w:jc w:val="both"/>
        <w:rPr>
          <w:rFonts w:ascii="ZapfHumnst BT" w:hAnsi="ZapfHumnst BT" w:cs="Arial"/>
          <w:sz w:val="23"/>
          <w:szCs w:val="23"/>
        </w:rPr>
      </w:pPr>
      <w:r w:rsidRPr="006B05FF">
        <w:rPr>
          <w:rFonts w:ascii="ZapfHumnst BT" w:hAnsi="ZapfHumnst BT" w:cs="Arial"/>
          <w:sz w:val="23"/>
          <w:szCs w:val="23"/>
        </w:rPr>
        <w:t>Cons. Kleber Dantas Eulálio</w:t>
      </w:r>
    </w:p>
    <w:p w14:paraId="34EFFF0B" w14:textId="77777777" w:rsidR="00B056C2" w:rsidRPr="006B05FF" w:rsidRDefault="00B056C2" w:rsidP="006E0C83">
      <w:pPr>
        <w:keepNext/>
        <w:spacing w:line="360" w:lineRule="auto"/>
        <w:jc w:val="both"/>
        <w:rPr>
          <w:rFonts w:ascii="ZapfHumnst BT" w:hAnsi="ZapfHumnst BT" w:cs="Arial"/>
          <w:sz w:val="23"/>
          <w:szCs w:val="23"/>
        </w:rPr>
      </w:pPr>
      <w:r w:rsidRPr="006B05FF">
        <w:rPr>
          <w:rFonts w:ascii="ZapfHumnst BT" w:hAnsi="ZapfHumnst BT" w:cs="Arial"/>
          <w:sz w:val="23"/>
          <w:szCs w:val="23"/>
        </w:rPr>
        <w:t>Cons.ª Flora Izabel Nobre Rodrigues</w:t>
      </w:r>
    </w:p>
    <w:p w14:paraId="799DDEAC" w14:textId="77777777" w:rsidR="00B056C2" w:rsidRPr="006B05FF" w:rsidRDefault="00B056C2" w:rsidP="006E0C83">
      <w:pPr>
        <w:keepNext/>
        <w:spacing w:line="360" w:lineRule="auto"/>
        <w:jc w:val="both"/>
        <w:rPr>
          <w:rFonts w:ascii="ZapfHumnst BT" w:hAnsi="ZapfHumnst BT" w:cs="Arial"/>
          <w:sz w:val="23"/>
          <w:szCs w:val="23"/>
        </w:rPr>
      </w:pPr>
      <w:r w:rsidRPr="006B05FF">
        <w:rPr>
          <w:rFonts w:ascii="ZapfHumnst BT" w:hAnsi="ZapfHumnst BT" w:cs="Arial"/>
          <w:sz w:val="23"/>
          <w:szCs w:val="23"/>
        </w:rPr>
        <w:t>Cons. Substituto Jaylson Fabianh Lopes Campelo</w:t>
      </w:r>
    </w:p>
    <w:p w14:paraId="49EBA76D" w14:textId="7719BB57" w:rsidR="00C57363" w:rsidRPr="006B05FF" w:rsidRDefault="001C2281" w:rsidP="00121D2B">
      <w:pPr>
        <w:keepNext/>
        <w:spacing w:line="360" w:lineRule="auto"/>
        <w:jc w:val="both"/>
        <w:rPr>
          <w:rFonts w:ascii="ZapfHumnst BT" w:hAnsi="ZapfHumnst BT" w:cs="Arial"/>
          <w:sz w:val="23"/>
          <w:szCs w:val="23"/>
        </w:rPr>
      </w:pPr>
      <w:r w:rsidRPr="006B05FF">
        <w:rPr>
          <w:rFonts w:ascii="ZapfHumnst BT" w:hAnsi="ZapfHumnst BT" w:cs="Arial"/>
          <w:sz w:val="23"/>
          <w:szCs w:val="23"/>
        </w:rPr>
        <w:t xml:space="preserve">Subprocurador-Geral </w:t>
      </w:r>
      <w:r w:rsidR="00B056C2" w:rsidRPr="006B05FF">
        <w:rPr>
          <w:rFonts w:ascii="ZapfHumnst BT" w:hAnsi="ZapfHumnst BT" w:cs="Arial"/>
          <w:sz w:val="23"/>
          <w:szCs w:val="23"/>
        </w:rPr>
        <w:t>Leandro Maciel do Nascimento</w:t>
      </w:r>
      <w:r w:rsidRPr="006B05FF">
        <w:rPr>
          <w:rFonts w:ascii="ZapfHumnst BT" w:hAnsi="ZapfHumnst BT" w:cs="Arial"/>
          <w:sz w:val="23"/>
          <w:szCs w:val="23"/>
        </w:rPr>
        <w:t xml:space="preserve"> – Procurador(a) de Contas junto ao TCE</w:t>
      </w:r>
      <w:bookmarkEnd w:id="0"/>
    </w:p>
    <w:sectPr w:rsidR="00C57363" w:rsidRPr="006B05FF" w:rsidSect="00620A7F">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425CE397"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937FC2">
      <w:rPr>
        <w:rFonts w:ascii="Arial" w:hAnsi="Arial" w:cs="Arial"/>
        <w:i/>
        <w:sz w:val="18"/>
        <w:szCs w:val="18"/>
      </w:rPr>
      <w:t>4</w:t>
    </w:r>
    <w:r w:rsidRPr="00B726E0">
      <w:rPr>
        <w:rFonts w:ascii="Arial" w:hAnsi="Arial" w:cs="Arial"/>
        <w:i/>
        <w:sz w:val="18"/>
        <w:szCs w:val="18"/>
      </w:rPr>
      <w:t xml:space="preserve"> de </w:t>
    </w:r>
    <w:r w:rsidR="00937FC2">
      <w:rPr>
        <w:rFonts w:ascii="Arial" w:hAnsi="Arial" w:cs="Arial"/>
        <w:i/>
        <w:sz w:val="18"/>
        <w:szCs w:val="18"/>
      </w:rPr>
      <w:t>11/03</w:t>
    </w:r>
    <w:r w:rsidR="00B414C5">
      <w:rPr>
        <w:rFonts w:ascii="Arial" w:hAnsi="Arial" w:cs="Arial"/>
        <w:i/>
        <w:sz w:val="18"/>
        <w:szCs w:val="18"/>
      </w:rPr>
      <w:t>/202</w:t>
    </w:r>
    <w:r w:rsidR="009C0795">
      <w:rPr>
        <w:rFonts w:ascii="Arial" w:hAnsi="Arial" w:cs="Arial"/>
        <w:i/>
        <w:sz w:val="18"/>
        <w:szCs w:val="18"/>
      </w:rPr>
      <w:t>5</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6B05FF">
      <w:rPr>
        <w:rStyle w:val="Nmerodepgina"/>
        <w:rFonts w:ascii="Arial" w:hAnsi="Arial" w:cs="Arial"/>
        <w:i/>
        <w:noProof/>
        <w:sz w:val="18"/>
        <w:szCs w:val="18"/>
      </w:rPr>
      <w:t>8</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6E4ECB"/>
    <w:multiLevelType w:val="hybridMultilevel"/>
    <w:tmpl w:val="57386224"/>
    <w:lvl w:ilvl="0" w:tplc="47F2837A">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B327317"/>
    <w:multiLevelType w:val="hybridMultilevel"/>
    <w:tmpl w:val="2990C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22A0D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E94F34"/>
    <w:multiLevelType w:val="hybridMultilevel"/>
    <w:tmpl w:val="96DE46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6805E11"/>
    <w:multiLevelType w:val="hybridMultilevel"/>
    <w:tmpl w:val="848A1198"/>
    <w:lvl w:ilvl="0" w:tplc="041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5C3287"/>
    <w:multiLevelType w:val="hybridMultilevel"/>
    <w:tmpl w:val="9592684A"/>
    <w:lvl w:ilvl="0" w:tplc="041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4">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1B6355"/>
    <w:multiLevelType w:val="hybridMultilevel"/>
    <w:tmpl w:val="4B72CF3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0"/>
  </w:num>
  <w:num w:numId="5">
    <w:abstractNumId w:val="14"/>
  </w:num>
  <w:num w:numId="6">
    <w:abstractNumId w:val="17"/>
  </w:num>
  <w:num w:numId="7">
    <w:abstractNumId w:val="13"/>
  </w:num>
  <w:num w:numId="8">
    <w:abstractNumId w:val="18"/>
  </w:num>
  <w:num w:numId="9">
    <w:abstractNumId w:val="7"/>
  </w:num>
  <w:num w:numId="10">
    <w:abstractNumId w:val="4"/>
  </w:num>
  <w:num w:numId="11">
    <w:abstractNumId w:val="11"/>
  </w:num>
  <w:num w:numId="12">
    <w:abstractNumId w:val="5"/>
  </w:num>
  <w:num w:numId="13">
    <w:abstractNumId w:val="6"/>
  </w:num>
  <w:num w:numId="14">
    <w:abstractNumId w:val="19"/>
  </w:num>
  <w:num w:numId="15">
    <w:abstractNumId w:val="8"/>
  </w:num>
  <w:num w:numId="16">
    <w:abstractNumId w:val="9"/>
  </w:num>
  <w:num w:numId="17">
    <w:abstractNumId w:val="10"/>
  </w:num>
  <w:num w:numId="18">
    <w:abstractNumId w:val="1"/>
  </w:num>
  <w:num w:numId="19">
    <w:abstractNumId w:val="2"/>
  </w:num>
  <w:num w:numId="20">
    <w:abstractNumId w:val="12"/>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3259D"/>
    <w:rsid w:val="00032747"/>
    <w:rsid w:val="000330FF"/>
    <w:rsid w:val="000356CA"/>
    <w:rsid w:val="000466A3"/>
    <w:rsid w:val="00054A59"/>
    <w:rsid w:val="00056260"/>
    <w:rsid w:val="000608B4"/>
    <w:rsid w:val="00060CB3"/>
    <w:rsid w:val="00065C37"/>
    <w:rsid w:val="00073462"/>
    <w:rsid w:val="000738B8"/>
    <w:rsid w:val="000766F8"/>
    <w:rsid w:val="00087C25"/>
    <w:rsid w:val="00090BB6"/>
    <w:rsid w:val="000A208F"/>
    <w:rsid w:val="000B480F"/>
    <w:rsid w:val="000B71FA"/>
    <w:rsid w:val="000C0511"/>
    <w:rsid w:val="000C335D"/>
    <w:rsid w:val="000D18DA"/>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1D2B"/>
    <w:rsid w:val="00124E63"/>
    <w:rsid w:val="00125D7D"/>
    <w:rsid w:val="00125FF2"/>
    <w:rsid w:val="001314EE"/>
    <w:rsid w:val="00144F01"/>
    <w:rsid w:val="00145C57"/>
    <w:rsid w:val="001511D2"/>
    <w:rsid w:val="00153E37"/>
    <w:rsid w:val="0015476E"/>
    <w:rsid w:val="00161DB5"/>
    <w:rsid w:val="00163391"/>
    <w:rsid w:val="00173B42"/>
    <w:rsid w:val="001755B6"/>
    <w:rsid w:val="001767E9"/>
    <w:rsid w:val="00177B17"/>
    <w:rsid w:val="00180EA1"/>
    <w:rsid w:val="00181780"/>
    <w:rsid w:val="00190EE4"/>
    <w:rsid w:val="00191581"/>
    <w:rsid w:val="001A16FE"/>
    <w:rsid w:val="001A193A"/>
    <w:rsid w:val="001B0CD1"/>
    <w:rsid w:val="001B1C95"/>
    <w:rsid w:val="001C2281"/>
    <w:rsid w:val="001C2E32"/>
    <w:rsid w:val="001C4A58"/>
    <w:rsid w:val="001C5806"/>
    <w:rsid w:val="001C5A56"/>
    <w:rsid w:val="001C6995"/>
    <w:rsid w:val="001D0484"/>
    <w:rsid w:val="001D19FE"/>
    <w:rsid w:val="001D2339"/>
    <w:rsid w:val="001D37E1"/>
    <w:rsid w:val="001E3938"/>
    <w:rsid w:val="001E5A55"/>
    <w:rsid w:val="001E5A86"/>
    <w:rsid w:val="001E7AF9"/>
    <w:rsid w:val="001F4BCC"/>
    <w:rsid w:val="00200BDD"/>
    <w:rsid w:val="00201511"/>
    <w:rsid w:val="00204B71"/>
    <w:rsid w:val="002132CC"/>
    <w:rsid w:val="00224D5D"/>
    <w:rsid w:val="00226070"/>
    <w:rsid w:val="00236323"/>
    <w:rsid w:val="002570CB"/>
    <w:rsid w:val="00263B73"/>
    <w:rsid w:val="00263B8A"/>
    <w:rsid w:val="00264C8A"/>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1C78"/>
    <w:rsid w:val="002D29CC"/>
    <w:rsid w:val="002D608B"/>
    <w:rsid w:val="002E12E1"/>
    <w:rsid w:val="002E2151"/>
    <w:rsid w:val="002E3BDE"/>
    <w:rsid w:val="002E3F64"/>
    <w:rsid w:val="002F05B9"/>
    <w:rsid w:val="002F66B7"/>
    <w:rsid w:val="00301E82"/>
    <w:rsid w:val="0030240C"/>
    <w:rsid w:val="003058C3"/>
    <w:rsid w:val="00305976"/>
    <w:rsid w:val="00307935"/>
    <w:rsid w:val="00311836"/>
    <w:rsid w:val="0031338C"/>
    <w:rsid w:val="00314A43"/>
    <w:rsid w:val="0031596E"/>
    <w:rsid w:val="00316D31"/>
    <w:rsid w:val="00316F95"/>
    <w:rsid w:val="003217EB"/>
    <w:rsid w:val="003308D6"/>
    <w:rsid w:val="00333D29"/>
    <w:rsid w:val="0034338B"/>
    <w:rsid w:val="00351425"/>
    <w:rsid w:val="00352CF2"/>
    <w:rsid w:val="00355271"/>
    <w:rsid w:val="00356850"/>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E024E"/>
    <w:rsid w:val="003E52A1"/>
    <w:rsid w:val="003E6124"/>
    <w:rsid w:val="003F048D"/>
    <w:rsid w:val="003F3DD1"/>
    <w:rsid w:val="003F40E1"/>
    <w:rsid w:val="003F565F"/>
    <w:rsid w:val="00405C1C"/>
    <w:rsid w:val="004074D1"/>
    <w:rsid w:val="004107CE"/>
    <w:rsid w:val="00411640"/>
    <w:rsid w:val="004155FB"/>
    <w:rsid w:val="0041751B"/>
    <w:rsid w:val="0042175E"/>
    <w:rsid w:val="004224B1"/>
    <w:rsid w:val="004229DA"/>
    <w:rsid w:val="0042573B"/>
    <w:rsid w:val="0043016E"/>
    <w:rsid w:val="00433B2F"/>
    <w:rsid w:val="0045474D"/>
    <w:rsid w:val="00463D1B"/>
    <w:rsid w:val="004678A4"/>
    <w:rsid w:val="00470BF5"/>
    <w:rsid w:val="00474787"/>
    <w:rsid w:val="00482CD1"/>
    <w:rsid w:val="00485898"/>
    <w:rsid w:val="004A3DA3"/>
    <w:rsid w:val="004A489B"/>
    <w:rsid w:val="004A6D47"/>
    <w:rsid w:val="004B23AC"/>
    <w:rsid w:val="004B2A73"/>
    <w:rsid w:val="004B313E"/>
    <w:rsid w:val="004C0A0D"/>
    <w:rsid w:val="004C253D"/>
    <w:rsid w:val="004D1563"/>
    <w:rsid w:val="004E17C9"/>
    <w:rsid w:val="004F1BE0"/>
    <w:rsid w:val="004F522D"/>
    <w:rsid w:val="004F664D"/>
    <w:rsid w:val="004F7BCB"/>
    <w:rsid w:val="00504674"/>
    <w:rsid w:val="00515003"/>
    <w:rsid w:val="00515A57"/>
    <w:rsid w:val="00515CC2"/>
    <w:rsid w:val="00516FE5"/>
    <w:rsid w:val="0052119D"/>
    <w:rsid w:val="0052700A"/>
    <w:rsid w:val="00533193"/>
    <w:rsid w:val="00537E78"/>
    <w:rsid w:val="00542033"/>
    <w:rsid w:val="005423D9"/>
    <w:rsid w:val="00544727"/>
    <w:rsid w:val="005473C6"/>
    <w:rsid w:val="00552BD9"/>
    <w:rsid w:val="00553EF8"/>
    <w:rsid w:val="00555D97"/>
    <w:rsid w:val="00560EC1"/>
    <w:rsid w:val="00561F85"/>
    <w:rsid w:val="00562050"/>
    <w:rsid w:val="00563C83"/>
    <w:rsid w:val="005675B7"/>
    <w:rsid w:val="00567C9C"/>
    <w:rsid w:val="00571302"/>
    <w:rsid w:val="00574D10"/>
    <w:rsid w:val="00575137"/>
    <w:rsid w:val="005762DA"/>
    <w:rsid w:val="00584E3A"/>
    <w:rsid w:val="00590429"/>
    <w:rsid w:val="005960D5"/>
    <w:rsid w:val="00596A94"/>
    <w:rsid w:val="00597B83"/>
    <w:rsid w:val="005A2B24"/>
    <w:rsid w:val="005A6784"/>
    <w:rsid w:val="005A7772"/>
    <w:rsid w:val="005B059C"/>
    <w:rsid w:val="005B10E9"/>
    <w:rsid w:val="005B1B58"/>
    <w:rsid w:val="005C0542"/>
    <w:rsid w:val="005C4306"/>
    <w:rsid w:val="005C56FB"/>
    <w:rsid w:val="005C6058"/>
    <w:rsid w:val="005D7C9F"/>
    <w:rsid w:val="005E0AA1"/>
    <w:rsid w:val="005F59DB"/>
    <w:rsid w:val="005F611E"/>
    <w:rsid w:val="00601DF8"/>
    <w:rsid w:val="0060630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759C"/>
    <w:rsid w:val="006A609B"/>
    <w:rsid w:val="006B05FF"/>
    <w:rsid w:val="006B10B8"/>
    <w:rsid w:val="006B2FF1"/>
    <w:rsid w:val="006B574E"/>
    <w:rsid w:val="006C03FD"/>
    <w:rsid w:val="006C353D"/>
    <w:rsid w:val="006C41E0"/>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389B"/>
    <w:rsid w:val="007340A9"/>
    <w:rsid w:val="00735E54"/>
    <w:rsid w:val="00741B81"/>
    <w:rsid w:val="007469E4"/>
    <w:rsid w:val="0075261B"/>
    <w:rsid w:val="00772E59"/>
    <w:rsid w:val="0077713D"/>
    <w:rsid w:val="007800F9"/>
    <w:rsid w:val="00782DE2"/>
    <w:rsid w:val="007905C1"/>
    <w:rsid w:val="00793478"/>
    <w:rsid w:val="00793591"/>
    <w:rsid w:val="007A1D1A"/>
    <w:rsid w:val="007A276E"/>
    <w:rsid w:val="007A5410"/>
    <w:rsid w:val="007B176B"/>
    <w:rsid w:val="007B7BE0"/>
    <w:rsid w:val="007C260D"/>
    <w:rsid w:val="007C2DAB"/>
    <w:rsid w:val="007C6231"/>
    <w:rsid w:val="007C6898"/>
    <w:rsid w:val="007D02E9"/>
    <w:rsid w:val="007D041B"/>
    <w:rsid w:val="007E5837"/>
    <w:rsid w:val="007F3836"/>
    <w:rsid w:val="008020E4"/>
    <w:rsid w:val="00806667"/>
    <w:rsid w:val="008073DA"/>
    <w:rsid w:val="00811610"/>
    <w:rsid w:val="00815D62"/>
    <w:rsid w:val="008410DC"/>
    <w:rsid w:val="008423AD"/>
    <w:rsid w:val="0084390C"/>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367D"/>
    <w:rsid w:val="008B4CCD"/>
    <w:rsid w:val="008B57EB"/>
    <w:rsid w:val="008C0471"/>
    <w:rsid w:val="008C5672"/>
    <w:rsid w:val="008D4A14"/>
    <w:rsid w:val="008D6E03"/>
    <w:rsid w:val="008D7784"/>
    <w:rsid w:val="008E6EBB"/>
    <w:rsid w:val="008E7845"/>
    <w:rsid w:val="008F60E7"/>
    <w:rsid w:val="00901906"/>
    <w:rsid w:val="009055B5"/>
    <w:rsid w:val="00905DA8"/>
    <w:rsid w:val="009162C6"/>
    <w:rsid w:val="00916778"/>
    <w:rsid w:val="009225C1"/>
    <w:rsid w:val="009261ED"/>
    <w:rsid w:val="009359A5"/>
    <w:rsid w:val="00937FC2"/>
    <w:rsid w:val="00944DBB"/>
    <w:rsid w:val="0094775E"/>
    <w:rsid w:val="00954150"/>
    <w:rsid w:val="00990D39"/>
    <w:rsid w:val="009935F4"/>
    <w:rsid w:val="009A08D7"/>
    <w:rsid w:val="009A26AA"/>
    <w:rsid w:val="009B3644"/>
    <w:rsid w:val="009B5E0C"/>
    <w:rsid w:val="009C0795"/>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362FE"/>
    <w:rsid w:val="00A4141A"/>
    <w:rsid w:val="00A416C1"/>
    <w:rsid w:val="00A4287C"/>
    <w:rsid w:val="00A43A92"/>
    <w:rsid w:val="00A526A2"/>
    <w:rsid w:val="00A62A7D"/>
    <w:rsid w:val="00A63C19"/>
    <w:rsid w:val="00A63C38"/>
    <w:rsid w:val="00A666A4"/>
    <w:rsid w:val="00A77466"/>
    <w:rsid w:val="00A77537"/>
    <w:rsid w:val="00A85835"/>
    <w:rsid w:val="00A93B00"/>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F06BE"/>
    <w:rsid w:val="00AF2335"/>
    <w:rsid w:val="00AF2CB6"/>
    <w:rsid w:val="00AF38EB"/>
    <w:rsid w:val="00B00179"/>
    <w:rsid w:val="00B0311C"/>
    <w:rsid w:val="00B04B60"/>
    <w:rsid w:val="00B056C2"/>
    <w:rsid w:val="00B36A9C"/>
    <w:rsid w:val="00B36E17"/>
    <w:rsid w:val="00B37668"/>
    <w:rsid w:val="00B414C5"/>
    <w:rsid w:val="00B4174D"/>
    <w:rsid w:val="00B43FE0"/>
    <w:rsid w:val="00B45453"/>
    <w:rsid w:val="00B53069"/>
    <w:rsid w:val="00B53E2A"/>
    <w:rsid w:val="00B6380A"/>
    <w:rsid w:val="00B677AE"/>
    <w:rsid w:val="00B726E0"/>
    <w:rsid w:val="00B82476"/>
    <w:rsid w:val="00B82DA2"/>
    <w:rsid w:val="00B84264"/>
    <w:rsid w:val="00B95ECA"/>
    <w:rsid w:val="00B9603E"/>
    <w:rsid w:val="00B966E1"/>
    <w:rsid w:val="00BA1E23"/>
    <w:rsid w:val="00BB3A39"/>
    <w:rsid w:val="00BB3DA4"/>
    <w:rsid w:val="00BC2015"/>
    <w:rsid w:val="00BD0D7C"/>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33D52"/>
    <w:rsid w:val="00C35CE8"/>
    <w:rsid w:val="00C35E95"/>
    <w:rsid w:val="00C47554"/>
    <w:rsid w:val="00C549BB"/>
    <w:rsid w:val="00C57363"/>
    <w:rsid w:val="00C76217"/>
    <w:rsid w:val="00C77750"/>
    <w:rsid w:val="00C830F0"/>
    <w:rsid w:val="00C870E1"/>
    <w:rsid w:val="00C95508"/>
    <w:rsid w:val="00C958A2"/>
    <w:rsid w:val="00CC0398"/>
    <w:rsid w:val="00CC2F2A"/>
    <w:rsid w:val="00CC3A65"/>
    <w:rsid w:val="00CC679A"/>
    <w:rsid w:val="00CC7CDE"/>
    <w:rsid w:val="00CD0720"/>
    <w:rsid w:val="00CD4A7D"/>
    <w:rsid w:val="00CE0066"/>
    <w:rsid w:val="00CE193B"/>
    <w:rsid w:val="00CE1F69"/>
    <w:rsid w:val="00CE29F0"/>
    <w:rsid w:val="00CE31A4"/>
    <w:rsid w:val="00CE381B"/>
    <w:rsid w:val="00CE6915"/>
    <w:rsid w:val="00CE7D14"/>
    <w:rsid w:val="00CF001F"/>
    <w:rsid w:val="00CF4ABC"/>
    <w:rsid w:val="00CF5E4C"/>
    <w:rsid w:val="00D0428C"/>
    <w:rsid w:val="00D103CC"/>
    <w:rsid w:val="00D12C87"/>
    <w:rsid w:val="00D1489B"/>
    <w:rsid w:val="00D1495E"/>
    <w:rsid w:val="00D21D30"/>
    <w:rsid w:val="00D477E7"/>
    <w:rsid w:val="00D55DF5"/>
    <w:rsid w:val="00D56E0A"/>
    <w:rsid w:val="00D61896"/>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58D7"/>
    <w:rsid w:val="00DA5BEC"/>
    <w:rsid w:val="00DA67CC"/>
    <w:rsid w:val="00DB32E7"/>
    <w:rsid w:val="00DB4ACA"/>
    <w:rsid w:val="00DB5BF0"/>
    <w:rsid w:val="00DD67EE"/>
    <w:rsid w:val="00DD7475"/>
    <w:rsid w:val="00DE0EAD"/>
    <w:rsid w:val="00DE129D"/>
    <w:rsid w:val="00DE6D2C"/>
    <w:rsid w:val="00E13CF5"/>
    <w:rsid w:val="00E1679C"/>
    <w:rsid w:val="00E31A97"/>
    <w:rsid w:val="00E374AF"/>
    <w:rsid w:val="00E4159D"/>
    <w:rsid w:val="00E42409"/>
    <w:rsid w:val="00E43ABD"/>
    <w:rsid w:val="00E505C8"/>
    <w:rsid w:val="00E51849"/>
    <w:rsid w:val="00E56923"/>
    <w:rsid w:val="00E6055B"/>
    <w:rsid w:val="00E62D26"/>
    <w:rsid w:val="00E717F3"/>
    <w:rsid w:val="00E831A6"/>
    <w:rsid w:val="00E84148"/>
    <w:rsid w:val="00E8519A"/>
    <w:rsid w:val="00E94C63"/>
    <w:rsid w:val="00EA1E59"/>
    <w:rsid w:val="00EB0CE2"/>
    <w:rsid w:val="00EB499F"/>
    <w:rsid w:val="00EB6106"/>
    <w:rsid w:val="00EC2A66"/>
    <w:rsid w:val="00ED017D"/>
    <w:rsid w:val="00ED2B1F"/>
    <w:rsid w:val="00ED30A6"/>
    <w:rsid w:val="00ED34FF"/>
    <w:rsid w:val="00ED636B"/>
    <w:rsid w:val="00EE0403"/>
    <w:rsid w:val="00EE5AC4"/>
    <w:rsid w:val="00EE6FFD"/>
    <w:rsid w:val="00EF11FA"/>
    <w:rsid w:val="00EF71F7"/>
    <w:rsid w:val="00EF77BC"/>
    <w:rsid w:val="00F07403"/>
    <w:rsid w:val="00F12800"/>
    <w:rsid w:val="00F14DC6"/>
    <w:rsid w:val="00F23BF8"/>
    <w:rsid w:val="00F24550"/>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D7E97"/>
    <w:rsid w:val="00FE07B3"/>
    <w:rsid w:val="00FE2C33"/>
    <w:rsid w:val="00FE6215"/>
    <w:rsid w:val="00FE6C20"/>
    <w:rsid w:val="00FF231B"/>
    <w:rsid w:val="00FF6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A91F-51E5-4D37-8664-5C5EB8FF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3693</Words>
  <Characters>19948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10</cp:revision>
  <dcterms:created xsi:type="dcterms:W3CDTF">2025-03-10T16:06:00Z</dcterms:created>
  <dcterms:modified xsi:type="dcterms:W3CDTF">2025-06-11T13:48:00Z</dcterms:modified>
</cp:coreProperties>
</file>