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338" w:lineRule="exact" w:before="92"/>
        <w:ind w:left="4918" w:right="0" w:firstLine="0"/>
        <w:jc w:val="left"/>
        <w:rPr>
          <w:rFonts w:ascii="Times New Roman"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0</wp:posOffset>
                </wp:positionH>
                <wp:positionV relativeFrom="page">
                  <wp:posOffset>191</wp:posOffset>
                </wp:positionV>
                <wp:extent cx="7557770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770" cy="10692130"/>
                          <a:chExt cx="7557770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7770" cy="952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528175">
                                <a:moveTo>
                                  <a:pt x="0" y="9527553"/>
                                </a:moveTo>
                                <a:lnTo>
                                  <a:pt x="7557433" y="9527553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18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9527554"/>
                            <a:ext cx="205740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164590">
                                <a:moveTo>
                                  <a:pt x="0" y="1164254"/>
                                </a:moveTo>
                                <a:lnTo>
                                  <a:pt x="2057342" y="1164254"/>
                                </a:lnTo>
                                <a:lnTo>
                                  <a:pt x="2057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057342" y="9527554"/>
                            <a:ext cx="550037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0370" h="1164590">
                                <a:moveTo>
                                  <a:pt x="5500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lnTo>
                                  <a:pt x="5500090" y="1164254"/>
                                </a:lnTo>
                                <a:lnTo>
                                  <a:pt x="5500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173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208" y="1462474"/>
                            <a:ext cx="1114708" cy="271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408" y="1085644"/>
                            <a:ext cx="342187" cy="32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015071pt;width:595.1pt;height:841.9pt;mso-position-horizontal-relative:page;mso-position-vertical-relative:page;z-index:-16448000" id="docshapegroup1" coordorigin="0,0" coordsize="11902,16838">
                <v:rect style="position:absolute;left:0;top:0;width:11902;height:15005" id="docshape2" filled="true" fillcolor="#041870" stroked="false">
                  <v:fill type="solid"/>
                </v:rect>
                <v:rect style="position:absolute;left:0;top:15004;width:3240;height:1834" id="docshape3" filled="true" fillcolor="#009454" stroked="false">
                  <v:fill type="solid"/>
                </v:rect>
                <v:rect style="position:absolute;left:3239;top:15004;width:8662;height:1834" id="docshape4" filled="true" fillcolor="#fff212" stroked="false">
                  <v:fill type="solid"/>
                </v:rect>
                <v:shape style="position:absolute;left:0;top:6711;width:9224;height:9834" type="#_x0000_t75" id="docshape5" stroked="false">
                  <v:imagedata r:id="rId5" o:title=""/>
                </v:shape>
                <v:shape style="position:absolute;left:3223;top:2303;width:1756;height:428" type="#_x0000_t75" id="docshape6" stroked="false">
                  <v:imagedata r:id="rId6" o:title=""/>
                </v:shape>
                <v:shape style="position:absolute;left:3832;top:1709;width:539;height:513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FEFEFE"/>
          <w:spacing w:val="13"/>
          <w:sz w:val="31"/>
        </w:rPr>
        <w:t>TRIBUNAL</w:t>
      </w:r>
      <w:r>
        <w:rPr>
          <w:rFonts w:ascii="Times New Roman"/>
          <w:color w:val="FEFEFE"/>
          <w:spacing w:val="14"/>
          <w:sz w:val="31"/>
        </w:rPr>
        <w:t> </w:t>
      </w:r>
      <w:r>
        <w:rPr>
          <w:rFonts w:ascii="Times New Roman"/>
          <w:color w:val="FEFEFE"/>
          <w:sz w:val="31"/>
        </w:rPr>
        <w:t>DE</w:t>
      </w:r>
      <w:r>
        <w:rPr>
          <w:rFonts w:ascii="Times New Roman"/>
          <w:color w:val="FEFEFE"/>
          <w:spacing w:val="15"/>
          <w:sz w:val="31"/>
        </w:rPr>
        <w:t> </w:t>
      </w:r>
      <w:r>
        <w:rPr>
          <w:rFonts w:ascii="Times New Roman"/>
          <w:color w:val="FEFEFE"/>
          <w:spacing w:val="10"/>
          <w:sz w:val="31"/>
        </w:rPr>
        <w:t>CONTAS</w:t>
      </w:r>
    </w:p>
    <w:p>
      <w:pPr>
        <w:spacing w:line="338" w:lineRule="exact" w:before="0"/>
        <w:ind w:left="4935" w:right="0" w:firstLine="0"/>
        <w:jc w:val="left"/>
        <w:rPr>
          <w:rFonts w:ascii="Times New Roman" w:hAnsi="Times New Roman"/>
          <w:sz w:val="31"/>
        </w:rPr>
      </w:pPr>
      <w:r>
        <w:rPr>
          <w:rFonts w:ascii="Times New Roman" w:hAnsi="Times New Roman"/>
          <w:color w:val="FEFEFE"/>
          <w:w w:val="105"/>
          <w:sz w:val="31"/>
        </w:rPr>
        <w:t>DO</w:t>
      </w:r>
      <w:r>
        <w:rPr>
          <w:rFonts w:ascii="Times New Roman" w:hAnsi="Times New Roman"/>
          <w:color w:val="FEFEFE"/>
          <w:spacing w:val="33"/>
          <w:w w:val="105"/>
          <w:sz w:val="31"/>
        </w:rPr>
        <w:t> </w:t>
      </w:r>
      <w:r>
        <w:rPr>
          <w:rFonts w:ascii="Times New Roman" w:hAnsi="Times New Roman"/>
          <w:color w:val="FEFEFE"/>
          <w:spacing w:val="12"/>
          <w:w w:val="105"/>
          <w:sz w:val="31"/>
        </w:rPr>
        <w:t>ESTADO</w:t>
      </w:r>
      <w:r>
        <w:rPr>
          <w:rFonts w:ascii="Times New Roman" w:hAnsi="Times New Roman"/>
          <w:color w:val="FEFEFE"/>
          <w:spacing w:val="34"/>
          <w:w w:val="105"/>
          <w:sz w:val="31"/>
        </w:rPr>
        <w:t> </w:t>
      </w:r>
      <w:r>
        <w:rPr>
          <w:rFonts w:ascii="Times New Roman" w:hAnsi="Times New Roman"/>
          <w:color w:val="FEFEFE"/>
          <w:w w:val="105"/>
          <w:sz w:val="31"/>
        </w:rPr>
        <w:t>DO</w:t>
      </w:r>
      <w:r>
        <w:rPr>
          <w:rFonts w:ascii="Times New Roman" w:hAnsi="Times New Roman"/>
          <w:color w:val="FEFEFE"/>
          <w:spacing w:val="34"/>
          <w:w w:val="105"/>
          <w:sz w:val="31"/>
        </w:rPr>
        <w:t> </w:t>
      </w:r>
      <w:r>
        <w:rPr>
          <w:rFonts w:ascii="Times New Roman" w:hAnsi="Times New Roman"/>
          <w:color w:val="FEFEFE"/>
          <w:spacing w:val="6"/>
          <w:w w:val="105"/>
          <w:sz w:val="31"/>
        </w:rPr>
        <w:t>PIAUÍ</w:t>
      </w: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rPr>
          <w:rFonts w:ascii="Times New Roman"/>
          <w:i w:val="0"/>
          <w:sz w:val="50"/>
        </w:rPr>
      </w:pPr>
    </w:p>
    <w:p>
      <w:pPr>
        <w:pStyle w:val="BodyText"/>
        <w:spacing w:before="53"/>
        <w:rPr>
          <w:rFonts w:ascii="Times New Roman"/>
          <w:i w:val="0"/>
          <w:sz w:val="50"/>
        </w:rPr>
      </w:pPr>
    </w:p>
    <w:p>
      <w:pPr>
        <w:spacing w:line="540" w:lineRule="exact" w:before="0"/>
        <w:ind w:left="0" w:right="214" w:firstLine="0"/>
        <w:jc w:val="right"/>
        <w:rPr>
          <w:rFonts w:ascii="Times New Roman"/>
          <w:sz w:val="50"/>
        </w:rPr>
      </w:pPr>
      <w:r>
        <w:rPr>
          <w:rFonts w:ascii="Times New Roman"/>
          <w:color w:val="FEFEFE"/>
          <w:sz w:val="50"/>
        </w:rPr>
        <w:t>BOLETIM</w:t>
      </w:r>
      <w:r>
        <w:rPr>
          <w:rFonts w:ascii="Times New Roman"/>
          <w:color w:val="FEFEFE"/>
          <w:spacing w:val="-23"/>
          <w:sz w:val="50"/>
        </w:rPr>
        <w:t> </w:t>
      </w:r>
      <w:r>
        <w:rPr>
          <w:rFonts w:ascii="Times New Roman"/>
          <w:color w:val="FEFEFE"/>
          <w:spacing w:val="-5"/>
          <w:sz w:val="50"/>
        </w:rPr>
        <w:t>DE</w:t>
      </w:r>
    </w:p>
    <w:p>
      <w:pPr>
        <w:pStyle w:val="Title"/>
      </w:pPr>
      <w:r>
        <w:rPr>
          <w:color w:val="FEFEFE"/>
          <w:spacing w:val="-2"/>
        </w:rPr>
        <w:t>JURISPRUDÊNCIA</w:t>
      </w:r>
    </w:p>
    <w:p>
      <w:pPr>
        <w:spacing w:line="476" w:lineRule="exact" w:before="0"/>
        <w:ind w:left="0" w:right="180" w:firstLine="0"/>
        <w:jc w:val="right"/>
        <w:rPr>
          <w:rFonts w:ascii="Palatino Linotype"/>
          <w:i/>
          <w:sz w:val="37"/>
        </w:rPr>
      </w:pPr>
      <w:r>
        <w:rPr>
          <w:rFonts w:ascii="Palatino Linotype"/>
          <w:i/>
          <w:color w:val="FEFEFE"/>
          <w:w w:val="80"/>
          <w:sz w:val="37"/>
        </w:rPr>
        <w:t>Novembro</w:t>
      </w:r>
      <w:r>
        <w:rPr>
          <w:rFonts w:ascii="Palatino Linotype"/>
          <w:i/>
          <w:color w:val="FEFEFE"/>
          <w:spacing w:val="50"/>
          <w:sz w:val="37"/>
        </w:rPr>
        <w:t> </w:t>
      </w:r>
      <w:r>
        <w:rPr>
          <w:rFonts w:ascii="Palatino Linotype"/>
          <w:i/>
          <w:color w:val="FEFEFE"/>
          <w:spacing w:val="-4"/>
          <w:sz w:val="37"/>
        </w:rPr>
        <w:t>2021</w:t>
      </w: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rPr>
          <w:rFonts w:ascii="Palatino Linotype"/>
          <w:sz w:val="26"/>
        </w:rPr>
      </w:pPr>
    </w:p>
    <w:p>
      <w:pPr>
        <w:pStyle w:val="BodyText"/>
        <w:spacing w:before="97"/>
        <w:rPr>
          <w:rFonts w:ascii="Palatino Linotype"/>
          <w:sz w:val="26"/>
        </w:rPr>
      </w:pPr>
    </w:p>
    <w:p>
      <w:pPr>
        <w:spacing w:line="206" w:lineRule="auto" w:before="0"/>
        <w:ind w:left="9492" w:right="117" w:hanging="5"/>
        <w:jc w:val="right"/>
        <w:rPr>
          <w:rFonts w:ascii="Palatino Linotype" w:hAnsi="Palatino Linotype"/>
          <w:b/>
          <w:sz w:val="26"/>
        </w:rPr>
      </w:pPr>
      <w:r>
        <w:rPr>
          <w:rFonts w:ascii="Palatino Linotype" w:hAnsi="Palatino Linotype"/>
          <w:b/>
          <w:color w:val="333866"/>
          <w:spacing w:val="-14"/>
          <w:sz w:val="26"/>
        </w:rPr>
        <w:t>Teresina,</w:t>
      </w:r>
      <w:r>
        <w:rPr>
          <w:rFonts w:ascii="Palatino Linotype" w:hAnsi="Palatino Linotype"/>
          <w:b/>
          <w:color w:val="333866"/>
          <w:spacing w:val="-8"/>
          <w:sz w:val="26"/>
        </w:rPr>
        <w:t> </w:t>
      </w:r>
      <w:r>
        <w:rPr>
          <w:rFonts w:ascii="Palatino Linotype" w:hAnsi="Palatino Linotype"/>
          <w:b/>
          <w:color w:val="333866"/>
          <w:spacing w:val="-14"/>
          <w:sz w:val="26"/>
        </w:rPr>
        <w:t>Piauí </w:t>
      </w:r>
      <w:r>
        <w:rPr>
          <w:rFonts w:ascii="Palatino Linotype" w:hAnsi="Palatino Linotype"/>
          <w:b/>
          <w:color w:val="333866"/>
          <w:w w:val="95"/>
          <w:sz w:val="26"/>
        </w:rPr>
        <w:t>Ano</w:t>
      </w:r>
      <w:r>
        <w:rPr>
          <w:rFonts w:ascii="Palatino Linotype" w:hAnsi="Palatino Linotype"/>
          <w:b/>
          <w:color w:val="333866"/>
          <w:spacing w:val="-5"/>
          <w:w w:val="95"/>
          <w:sz w:val="26"/>
        </w:rPr>
        <w:t> </w:t>
      </w:r>
      <w:r>
        <w:rPr>
          <w:rFonts w:ascii="Palatino Linotype" w:hAnsi="Palatino Linotype"/>
          <w:b/>
          <w:color w:val="333866"/>
          <w:w w:val="95"/>
          <w:sz w:val="26"/>
        </w:rPr>
        <w:t>6</w:t>
      </w:r>
      <w:r>
        <w:rPr>
          <w:rFonts w:ascii="Palatino Linotype" w:hAnsi="Palatino Linotype"/>
          <w:b/>
          <w:color w:val="333866"/>
          <w:spacing w:val="-5"/>
          <w:w w:val="95"/>
          <w:sz w:val="26"/>
        </w:rPr>
        <w:t> </w:t>
      </w:r>
      <w:r>
        <w:rPr>
          <w:rFonts w:ascii="Palatino Linotype" w:hAnsi="Palatino Linotype"/>
          <w:b/>
          <w:color w:val="333866"/>
          <w:w w:val="95"/>
          <w:sz w:val="26"/>
        </w:rPr>
        <w:t>|</w:t>
      </w:r>
      <w:r>
        <w:rPr>
          <w:rFonts w:ascii="Palatino Linotype" w:hAnsi="Palatino Linotype"/>
          <w:b/>
          <w:color w:val="333866"/>
          <w:spacing w:val="-4"/>
          <w:w w:val="95"/>
          <w:sz w:val="26"/>
        </w:rPr>
        <w:t> </w:t>
      </w:r>
      <w:r>
        <w:rPr>
          <w:rFonts w:ascii="Palatino Linotype" w:hAnsi="Palatino Linotype"/>
          <w:b/>
          <w:color w:val="333866"/>
          <w:w w:val="95"/>
          <w:sz w:val="26"/>
        </w:rPr>
        <w:t>Nº</w:t>
      </w:r>
      <w:r>
        <w:rPr>
          <w:rFonts w:ascii="Palatino Linotype" w:hAnsi="Palatino Linotype"/>
          <w:b/>
          <w:color w:val="333866"/>
          <w:spacing w:val="-5"/>
          <w:w w:val="95"/>
          <w:sz w:val="26"/>
        </w:rPr>
        <w:t> </w:t>
      </w:r>
      <w:r>
        <w:rPr>
          <w:rFonts w:ascii="Palatino Linotype" w:hAnsi="Palatino Linotype"/>
          <w:b/>
          <w:color w:val="333866"/>
          <w:spacing w:val="-9"/>
          <w:w w:val="90"/>
          <w:sz w:val="26"/>
        </w:rPr>
        <w:t>011</w:t>
      </w:r>
    </w:p>
    <w:p>
      <w:pPr>
        <w:spacing w:after="0" w:line="206" w:lineRule="auto"/>
        <w:jc w:val="right"/>
        <w:rPr>
          <w:rFonts w:ascii="Palatino Linotype" w:hAnsi="Palatino Linotype"/>
          <w:sz w:val="26"/>
        </w:rPr>
        <w:sectPr>
          <w:type w:val="continuous"/>
          <w:pgSz w:w="11910" w:h="16840"/>
          <w:pgMar w:top="1740" w:bottom="280" w:left="180" w:right="540"/>
        </w:sect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rPr>
          <w:rFonts w:ascii="Palatino Linotype"/>
          <w:b/>
          <w:i w:val="0"/>
          <w:sz w:val="30"/>
        </w:rPr>
      </w:pPr>
    </w:p>
    <w:p>
      <w:pPr>
        <w:pStyle w:val="BodyText"/>
        <w:spacing w:before="35"/>
        <w:rPr>
          <w:rFonts w:ascii="Palatino Linotype"/>
          <w:b/>
          <w:i w:val="0"/>
          <w:sz w:val="30"/>
        </w:rPr>
      </w:pPr>
    </w:p>
    <w:p>
      <w:pPr>
        <w:pStyle w:val="Heading1"/>
        <w:ind w:left="344" w:right="0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> </w:t>
      </w:r>
      <w:r>
        <w:rPr>
          <w:color w:val="373435"/>
        </w:rPr>
        <w:t>OFICIAL</w:t>
      </w:r>
      <w:r>
        <w:rPr>
          <w:color w:val="373435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2"/>
        </w:rPr>
        <w:t> </w:t>
      </w:r>
      <w:r>
        <w:rPr>
          <w:color w:val="373435"/>
        </w:rPr>
        <w:t>NOVEMBRO</w:t>
      </w:r>
      <w:r>
        <w:rPr>
          <w:color w:val="373435"/>
          <w:spacing w:val="-3"/>
        </w:rPr>
        <w:t> </w:t>
      </w:r>
      <w:r>
        <w:rPr>
          <w:color w:val="373435"/>
        </w:rPr>
        <w:t>-</w:t>
      </w:r>
      <w:r>
        <w:rPr>
          <w:color w:val="373435"/>
          <w:spacing w:val="-3"/>
        </w:rPr>
        <w:t> </w:t>
      </w:r>
      <w:r>
        <w:rPr>
          <w:color w:val="373435"/>
          <w:spacing w:val="-4"/>
        </w:rPr>
        <w:t>2021</w:t>
      </w: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rPr>
          <w:b/>
          <w:i w:val="0"/>
          <w:sz w:val="24"/>
        </w:rPr>
      </w:pPr>
    </w:p>
    <w:p>
      <w:pPr>
        <w:pStyle w:val="BodyText"/>
        <w:spacing w:before="274"/>
        <w:rPr>
          <w:b/>
          <w:i w:val="0"/>
          <w:sz w:val="24"/>
        </w:rPr>
      </w:pPr>
    </w:p>
    <w:p>
      <w:pPr>
        <w:spacing w:line="403" w:lineRule="auto" w:before="1"/>
        <w:ind w:left="4222" w:right="689" w:firstLine="720"/>
        <w:jc w:val="both"/>
        <w:rPr>
          <w:rFonts w:ascii="Arial MT" w:hAnsi="Arial MT"/>
          <w:sz w:val="24"/>
        </w:rPr>
      </w:pPr>
      <w:r>
        <w:rPr>
          <w:rFonts w:ascii="Arial MT" w:hAnsi="Arial MT"/>
          <w:color w:val="373435"/>
          <w:sz w:val="24"/>
        </w:rPr>
        <w:t>Trata-se</w:t>
      </w:r>
      <w:r>
        <w:rPr>
          <w:rFonts w:ascii="Arial MT" w:hAnsi="Arial MT"/>
          <w:color w:val="373435"/>
          <w:spacing w:val="-17"/>
          <w:sz w:val="24"/>
        </w:rPr>
        <w:t> </w:t>
      </w:r>
      <w:r>
        <w:rPr>
          <w:rFonts w:ascii="Arial MT" w:hAnsi="Arial MT"/>
          <w:color w:val="373435"/>
          <w:sz w:val="24"/>
        </w:rPr>
        <w:t>de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boletim</w:t>
      </w:r>
      <w:r>
        <w:rPr>
          <w:rFonts w:ascii="Arial MT" w:hAnsi="Arial MT"/>
          <w:color w:val="373435"/>
          <w:spacing w:val="-17"/>
          <w:sz w:val="24"/>
        </w:rPr>
        <w:t> </w:t>
      </w:r>
      <w:r>
        <w:rPr>
          <w:rFonts w:ascii="Arial MT" w:hAnsi="Arial MT"/>
          <w:color w:val="373435"/>
          <w:sz w:val="24"/>
        </w:rPr>
        <w:t>de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jurisprudência</w:t>
      </w:r>
      <w:r>
        <w:rPr>
          <w:rFonts w:ascii="Arial MT" w:hAnsi="Arial MT"/>
          <w:color w:val="373435"/>
          <w:spacing w:val="-17"/>
          <w:sz w:val="24"/>
        </w:rPr>
        <w:t> </w:t>
      </w:r>
      <w:r>
        <w:rPr>
          <w:rFonts w:ascii="Arial MT" w:hAnsi="Arial MT"/>
          <w:color w:val="373435"/>
          <w:sz w:val="24"/>
        </w:rPr>
        <w:t>elaborado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pela Comissão de Regimento e Jurisprudência do TCE-PI com base nos entendimentos proferidos nas Câmaras e no Plenário do TCE-PI publicados no mês de novembro de 2021.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Este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documento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não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substitui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a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publicação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oficial</w:t>
      </w:r>
      <w:r>
        <w:rPr>
          <w:rFonts w:ascii="Arial MT" w:hAnsi="Arial MT"/>
          <w:color w:val="373435"/>
          <w:spacing w:val="-16"/>
          <w:sz w:val="24"/>
        </w:rPr>
        <w:t> </w:t>
      </w:r>
      <w:r>
        <w:rPr>
          <w:rFonts w:ascii="Arial MT" w:hAnsi="Arial MT"/>
          <w:color w:val="373435"/>
          <w:sz w:val="24"/>
        </w:rPr>
        <w:t>das decisões e seus efeitos legais.</w:t>
      </w: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rPr>
          <w:rFonts w:ascii="Arial MT"/>
          <w:i w:val="0"/>
          <w:sz w:val="24"/>
        </w:rPr>
      </w:pPr>
    </w:p>
    <w:p>
      <w:pPr>
        <w:pStyle w:val="BodyText"/>
        <w:spacing w:before="25"/>
        <w:rPr>
          <w:rFonts w:ascii="Arial MT"/>
          <w:i w:val="0"/>
          <w:sz w:val="24"/>
        </w:rPr>
      </w:pPr>
    </w:p>
    <w:p>
      <w:pPr>
        <w:spacing w:line="520" w:lineRule="auto" w:before="1"/>
        <w:ind w:left="4210" w:right="631" w:firstLine="62"/>
        <w:jc w:val="left"/>
        <w:rPr>
          <w:rFonts w:ascii="Arial MT" w:hAnsi="Arial MT"/>
          <w:sz w:val="24"/>
        </w:rPr>
      </w:pPr>
      <w:r>
        <w:rPr>
          <w:rFonts w:ascii="Arial MT" w:hAnsi="Arial MT"/>
          <w:color w:val="373435"/>
          <w:sz w:val="24"/>
        </w:rPr>
        <w:t>TRIBUNAL DE CONTAS DO ESTADO DO PIAUÍ COMISSÃO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DE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REGIMENTO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E</w:t>
      </w:r>
      <w:r>
        <w:rPr>
          <w:rFonts w:ascii="Arial MT" w:hAnsi="Arial MT"/>
          <w:color w:val="373435"/>
          <w:spacing w:val="-10"/>
          <w:sz w:val="24"/>
        </w:rPr>
        <w:t> </w:t>
      </w:r>
      <w:r>
        <w:rPr>
          <w:rFonts w:ascii="Arial MT" w:hAnsi="Arial MT"/>
          <w:color w:val="373435"/>
          <w:sz w:val="24"/>
        </w:rPr>
        <w:t>JURISPRUDÊNCIA</w:t>
      </w:r>
    </w:p>
    <w:p>
      <w:pPr>
        <w:spacing w:after="0" w:line="520" w:lineRule="auto"/>
        <w:jc w:val="left"/>
        <w:rPr>
          <w:rFonts w:ascii="Arial MT" w:hAnsi="Arial MT"/>
          <w:sz w:val="24"/>
        </w:rPr>
        <w:sectPr>
          <w:headerReference w:type="default" r:id="rId8"/>
          <w:footerReference w:type="default" r:id="rId9"/>
          <w:pgSz w:w="11910" w:h="16840"/>
          <w:pgMar w:header="639" w:footer="973" w:top="1740" w:bottom="1160" w:left="180" w:right="540"/>
        </w:sectPr>
      </w:pPr>
    </w:p>
    <w:p>
      <w:pPr>
        <w:pStyle w:val="BodyText"/>
        <w:rPr>
          <w:rFonts w:ascii="Arial MT"/>
          <w:i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0688" id="docshapegroup99" coordorigin="8449,16067" coordsize="941,201">
                <v:shape style="position:absolute;left:8695;top:16067;width:201;height:201" type="#_x0000_t75" id="docshape100" stroked="false">
                  <v:imagedata r:id="rId12" o:title=""/>
                </v:shape>
                <v:shape style="position:absolute;left:8942;top:16067;width:201;height:201" type="#_x0000_t75" id="docshape101" stroked="false">
                  <v:imagedata r:id="rId13" o:title=""/>
                </v:shape>
                <v:shape style="position:absolute;left:8449;top:16068;width:201;height:199" type="#_x0000_t75" id="docshape102" stroked="false">
                  <v:imagedata r:id="rId14" o:title=""/>
                </v:shape>
                <v:shape style="position:absolute;left:9189;top:16067;width:201;height:201" type="#_x0000_t75" id="docshape103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38"/>
        <w:rPr>
          <w:rFonts w:ascii="Arial MT"/>
          <w:i w:val="0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6985202</wp:posOffset>
                </wp:positionH>
                <wp:positionV relativeFrom="paragraph">
                  <wp:posOffset>-137730</wp:posOffset>
                </wp:positionV>
                <wp:extent cx="23495" cy="2369820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10.844911pt;width:1.85pt;height:186.6pt;mso-position-horizontal-relative:page;mso-position-vertical-relative:paragraph;z-index:15729664" id="docshape104" coordorigin="11000,-217" coordsize="37,3732" path="m11030,-217l11007,-217,11004,-204,11002,-169,11001,-118,11000,-55,11000,3352,11001,3415,11002,3467,11004,3501,11007,3514,11030,3514,11032,3501,11034,3467,11036,3415,11036,3352,11036,-55,11036,-118,11034,-169,11032,-204,11030,-217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</w:rPr>
        <w:t>COMISSÃO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REGIMENTO</w:t>
      </w:r>
      <w:r>
        <w:rPr>
          <w:color w:val="373435"/>
          <w:spacing w:val="-2"/>
        </w:rPr>
        <w:t> </w:t>
      </w:r>
      <w:r>
        <w:rPr>
          <w:color w:val="373435"/>
        </w:rPr>
        <w:t>E</w:t>
      </w:r>
      <w:r>
        <w:rPr>
          <w:color w:val="373435"/>
          <w:spacing w:val="-1"/>
        </w:rPr>
        <w:t> </w:t>
      </w:r>
      <w:r>
        <w:rPr>
          <w:color w:val="373435"/>
          <w:spacing w:val="-2"/>
        </w:rPr>
        <w:t>JURISPRUDÊNCIA</w:t>
      </w:r>
    </w:p>
    <w:p>
      <w:pPr>
        <w:spacing w:line="386" w:lineRule="auto" w:before="140"/>
        <w:ind w:left="6476" w:right="750" w:firstLine="911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373435"/>
          <w:sz w:val="20"/>
        </w:rPr>
        <w:t>Conselheiro</w:t>
      </w:r>
      <w:r>
        <w:rPr>
          <w:rFonts w:ascii="Arial MT" w:hAnsi="Arial MT"/>
          <w:color w:val="373435"/>
          <w:spacing w:val="-12"/>
          <w:sz w:val="20"/>
        </w:rPr>
        <w:t> </w:t>
      </w:r>
      <w:r>
        <w:rPr>
          <w:rFonts w:ascii="Arial MT" w:hAnsi="Arial MT"/>
          <w:color w:val="373435"/>
          <w:sz w:val="20"/>
        </w:rPr>
        <w:t>Kleber</w:t>
      </w:r>
      <w:r>
        <w:rPr>
          <w:rFonts w:ascii="Arial MT" w:hAnsi="Arial MT"/>
          <w:color w:val="373435"/>
          <w:spacing w:val="-12"/>
          <w:sz w:val="20"/>
        </w:rPr>
        <w:t> </w:t>
      </w:r>
      <w:r>
        <w:rPr>
          <w:rFonts w:ascii="Arial MT" w:hAnsi="Arial MT"/>
          <w:color w:val="373435"/>
          <w:sz w:val="20"/>
        </w:rPr>
        <w:t>Dantas</w:t>
      </w:r>
      <w:r>
        <w:rPr>
          <w:rFonts w:ascii="Arial MT" w:hAnsi="Arial MT"/>
          <w:color w:val="373435"/>
          <w:spacing w:val="-12"/>
          <w:sz w:val="20"/>
        </w:rPr>
        <w:t> </w:t>
      </w:r>
      <w:r>
        <w:rPr>
          <w:rFonts w:ascii="Arial MT" w:hAnsi="Arial MT"/>
          <w:color w:val="373435"/>
          <w:sz w:val="20"/>
        </w:rPr>
        <w:t>Eulálio Conselheiro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Olavo</w:t>
      </w:r>
      <w:r>
        <w:rPr>
          <w:rFonts w:ascii="Arial MT" w:hAnsi="Arial MT"/>
          <w:color w:val="373435"/>
          <w:spacing w:val="-6"/>
          <w:sz w:val="20"/>
        </w:rPr>
        <w:t> </w:t>
      </w:r>
      <w:r>
        <w:rPr>
          <w:rFonts w:ascii="Arial MT" w:hAnsi="Arial MT"/>
          <w:color w:val="373435"/>
          <w:sz w:val="20"/>
        </w:rPr>
        <w:t>Rebelo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de</w:t>
      </w:r>
      <w:r>
        <w:rPr>
          <w:rFonts w:ascii="Arial MT" w:hAnsi="Arial MT"/>
          <w:color w:val="373435"/>
          <w:spacing w:val="-6"/>
          <w:sz w:val="20"/>
        </w:rPr>
        <w:t> </w:t>
      </w:r>
      <w:r>
        <w:rPr>
          <w:rFonts w:ascii="Arial MT" w:hAnsi="Arial MT"/>
          <w:color w:val="373435"/>
          <w:sz w:val="20"/>
        </w:rPr>
        <w:t>Carvalho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pacing w:val="-2"/>
          <w:sz w:val="20"/>
        </w:rPr>
        <w:t>Filho</w:t>
      </w:r>
    </w:p>
    <w:p>
      <w:pPr>
        <w:spacing w:line="228" w:lineRule="exact" w:before="0"/>
        <w:ind w:left="0" w:right="749" w:firstLine="0"/>
        <w:jc w:val="right"/>
        <w:rPr>
          <w:rFonts w:ascii="Arial MT" w:hAnsi="Arial MT"/>
          <w:sz w:val="20"/>
        </w:rPr>
      </w:pPr>
      <w:r>
        <w:rPr>
          <w:rFonts w:ascii="Arial MT" w:hAnsi="Arial MT"/>
          <w:color w:val="373435"/>
          <w:sz w:val="20"/>
        </w:rPr>
        <w:t>Conselheira</w:t>
      </w:r>
      <w:r>
        <w:rPr>
          <w:rFonts w:ascii="Arial MT" w:hAnsi="Arial MT"/>
          <w:color w:val="373435"/>
          <w:spacing w:val="-11"/>
          <w:sz w:val="20"/>
        </w:rPr>
        <w:t> </w:t>
      </w:r>
      <w:r>
        <w:rPr>
          <w:rFonts w:ascii="Arial MT" w:hAnsi="Arial MT"/>
          <w:color w:val="373435"/>
          <w:sz w:val="20"/>
        </w:rPr>
        <w:t>Waltânia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Maria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Nogueira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de</w:t>
      </w:r>
      <w:r>
        <w:rPr>
          <w:rFonts w:ascii="Arial MT" w:hAnsi="Arial MT"/>
          <w:color w:val="373435"/>
          <w:spacing w:val="-8"/>
          <w:sz w:val="20"/>
        </w:rPr>
        <w:t> </w:t>
      </w:r>
      <w:r>
        <w:rPr>
          <w:rFonts w:ascii="Arial MT" w:hAnsi="Arial MT"/>
          <w:color w:val="373435"/>
          <w:sz w:val="20"/>
        </w:rPr>
        <w:t>Sousa</w:t>
      </w:r>
      <w:r>
        <w:rPr>
          <w:rFonts w:ascii="Arial MT" w:hAnsi="Arial MT"/>
          <w:color w:val="373435"/>
          <w:spacing w:val="-7"/>
          <w:sz w:val="20"/>
        </w:rPr>
        <w:t> </w:t>
      </w:r>
      <w:r>
        <w:rPr>
          <w:rFonts w:ascii="Arial MT" w:hAnsi="Arial MT"/>
          <w:color w:val="373435"/>
          <w:sz w:val="20"/>
        </w:rPr>
        <w:t>Leal</w:t>
      </w:r>
      <w:r>
        <w:rPr>
          <w:rFonts w:ascii="Arial MT" w:hAnsi="Arial MT"/>
          <w:color w:val="373435"/>
          <w:spacing w:val="-14"/>
          <w:sz w:val="20"/>
        </w:rPr>
        <w:t> </w:t>
      </w:r>
      <w:r>
        <w:rPr>
          <w:rFonts w:ascii="Arial MT" w:hAnsi="Arial MT"/>
          <w:color w:val="373435"/>
          <w:spacing w:val="-2"/>
          <w:sz w:val="20"/>
        </w:rPr>
        <w:t>Alvarenga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49"/>
        <w:rPr>
          <w:rFonts w:ascii="Arial MT"/>
          <w:i w:val="0"/>
        </w:rPr>
      </w:pPr>
    </w:p>
    <w:p>
      <w:pPr>
        <w:pStyle w:val="Heading2"/>
      </w:pPr>
      <w:r>
        <w:rPr>
          <w:color w:val="373435"/>
        </w:rPr>
        <w:t>PROCURADOR</w:t>
      </w:r>
      <w:r>
        <w:rPr>
          <w:color w:val="373435"/>
          <w:spacing w:val="-6"/>
        </w:rPr>
        <w:t> </w:t>
      </w:r>
      <w:r>
        <w:rPr>
          <w:color w:val="373435"/>
        </w:rPr>
        <w:t>GERAL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CONTAS</w:t>
      </w:r>
    </w:p>
    <w:p>
      <w:pPr>
        <w:spacing w:before="140"/>
        <w:ind w:left="0" w:right="749" w:firstLine="0"/>
        <w:jc w:val="right"/>
        <w:rPr>
          <w:rFonts w:ascii="Arial MT" w:hAnsi="Arial MT"/>
          <w:sz w:val="20"/>
        </w:rPr>
      </w:pPr>
      <w:r>
        <w:rPr/>
        <w:drawing>
          <wp:anchor distT="0" distB="0" distL="0" distR="0" allowOverlap="1" layoutInCell="1" locked="0" behindDoc="1" simplePos="0" relativeHeight="486870016">
            <wp:simplePos x="0" y="0"/>
            <wp:positionH relativeFrom="page">
              <wp:posOffset>0</wp:posOffset>
            </wp:positionH>
            <wp:positionV relativeFrom="paragraph">
              <wp:posOffset>54490</wp:posOffset>
            </wp:positionV>
            <wp:extent cx="5847642" cy="6235700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373435"/>
          <w:sz w:val="20"/>
        </w:rPr>
        <w:t>José</w:t>
      </w:r>
      <w:r>
        <w:rPr>
          <w:rFonts w:ascii="Arial MT" w:hAnsi="Arial MT"/>
          <w:color w:val="373435"/>
          <w:spacing w:val="-14"/>
          <w:sz w:val="20"/>
        </w:rPr>
        <w:t> </w:t>
      </w:r>
      <w:r>
        <w:rPr>
          <w:rFonts w:ascii="Arial MT" w:hAnsi="Arial MT"/>
          <w:color w:val="373435"/>
          <w:sz w:val="20"/>
        </w:rPr>
        <w:t>Araújo</w:t>
      </w:r>
      <w:r>
        <w:rPr>
          <w:rFonts w:ascii="Arial MT" w:hAnsi="Arial MT"/>
          <w:color w:val="373435"/>
          <w:spacing w:val="-9"/>
          <w:sz w:val="20"/>
        </w:rPr>
        <w:t> </w:t>
      </w:r>
      <w:r>
        <w:rPr>
          <w:rFonts w:ascii="Arial MT" w:hAnsi="Arial MT"/>
          <w:color w:val="373435"/>
          <w:sz w:val="20"/>
        </w:rPr>
        <w:t>Pinheiro</w:t>
      </w:r>
      <w:r>
        <w:rPr>
          <w:rFonts w:ascii="Arial MT" w:hAnsi="Arial MT"/>
          <w:color w:val="373435"/>
          <w:spacing w:val="-6"/>
          <w:sz w:val="20"/>
        </w:rPr>
        <w:t> </w:t>
      </w:r>
      <w:r>
        <w:rPr>
          <w:rFonts w:ascii="Arial MT" w:hAnsi="Arial MT"/>
          <w:color w:val="373435"/>
          <w:spacing w:val="-2"/>
          <w:sz w:val="20"/>
        </w:rPr>
        <w:t>Júnior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48"/>
        <w:rPr>
          <w:rFonts w:ascii="Arial MT"/>
          <w:i w:val="0"/>
        </w:rPr>
      </w:pPr>
    </w:p>
    <w:p>
      <w:pPr>
        <w:pStyle w:val="Heading2"/>
        <w:spacing w:before="1"/>
      </w:pPr>
      <w:r>
        <w:rPr>
          <w:color w:val="373435"/>
        </w:rPr>
        <w:t>CONSELHEIRO </w:t>
      </w:r>
      <w:r>
        <w:rPr>
          <w:color w:val="373435"/>
          <w:spacing w:val="-2"/>
        </w:rPr>
        <w:t>SUBSTITUTO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6985202</wp:posOffset>
                </wp:positionH>
                <wp:positionV relativeFrom="paragraph">
                  <wp:posOffset>310364</wp:posOffset>
                </wp:positionV>
                <wp:extent cx="23495" cy="430212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24.438168pt;width:1.85pt;height:338.75pt;mso-position-horizontal-relative:page;mso-position-vertical-relative:paragraph;z-index:15729152" id="docshape105" coordorigin="11000,489" coordsize="37,6775" path="m11030,489l11007,489,11004,499,11002,528,11001,571,11000,624,11000,7128,11001,7180,11002,7223,11004,7252,11007,7263,11030,7263,11032,7252,11034,7223,11036,7180,11036,7128,11036,624,11036,572,11034,529,11032,499,11030,48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MT"/>
          <w:color w:val="373435"/>
          <w:sz w:val="20"/>
        </w:rPr>
        <w:t>Jaylson</w:t>
      </w:r>
      <w:r>
        <w:rPr>
          <w:rFonts w:ascii="Arial MT"/>
          <w:color w:val="373435"/>
          <w:spacing w:val="-7"/>
          <w:sz w:val="20"/>
        </w:rPr>
        <w:t> </w:t>
      </w:r>
      <w:r>
        <w:rPr>
          <w:rFonts w:ascii="Arial MT"/>
          <w:color w:val="373435"/>
          <w:sz w:val="20"/>
        </w:rPr>
        <w:t>Fabianh</w:t>
      </w:r>
      <w:r>
        <w:rPr>
          <w:rFonts w:ascii="Arial MT"/>
          <w:color w:val="373435"/>
          <w:spacing w:val="-6"/>
          <w:sz w:val="20"/>
        </w:rPr>
        <w:t> </w:t>
      </w:r>
      <w:r>
        <w:rPr>
          <w:rFonts w:ascii="Arial MT"/>
          <w:color w:val="373435"/>
          <w:sz w:val="20"/>
        </w:rPr>
        <w:t>Lopes</w:t>
      </w:r>
      <w:r>
        <w:rPr>
          <w:rFonts w:ascii="Arial MT"/>
          <w:color w:val="373435"/>
          <w:spacing w:val="-7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Campelo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49"/>
        <w:rPr>
          <w:rFonts w:ascii="Arial MT"/>
          <w:i w:val="0"/>
        </w:rPr>
      </w:pPr>
    </w:p>
    <w:p>
      <w:pPr>
        <w:pStyle w:val="Heading2"/>
      </w:pPr>
      <w:r>
        <w:rPr>
          <w:color w:val="373435"/>
        </w:rPr>
        <w:t>AUDITOR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CONTROLE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EXTERNO</w:t>
      </w:r>
    </w:p>
    <w:p>
      <w:pPr>
        <w:spacing w:line="386" w:lineRule="auto" w:before="140"/>
        <w:ind w:left="7966" w:right="749" w:hanging="79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Daniel</w:t>
      </w:r>
      <w:r>
        <w:rPr>
          <w:rFonts w:ascii="Arial MT"/>
          <w:color w:val="373435"/>
          <w:spacing w:val="-11"/>
          <w:sz w:val="20"/>
        </w:rPr>
        <w:t> </w:t>
      </w:r>
      <w:r>
        <w:rPr>
          <w:rFonts w:ascii="Arial MT"/>
          <w:color w:val="373435"/>
          <w:sz w:val="20"/>
        </w:rPr>
        <w:t>Douglas</w:t>
      </w:r>
      <w:r>
        <w:rPr>
          <w:rFonts w:ascii="Arial MT"/>
          <w:color w:val="373435"/>
          <w:spacing w:val="-11"/>
          <w:sz w:val="20"/>
        </w:rPr>
        <w:t> </w:t>
      </w:r>
      <w:r>
        <w:rPr>
          <w:rFonts w:ascii="Arial MT"/>
          <w:color w:val="373435"/>
          <w:sz w:val="20"/>
        </w:rPr>
        <w:t>Seabra</w:t>
      </w:r>
      <w:r>
        <w:rPr>
          <w:rFonts w:ascii="Arial MT"/>
          <w:color w:val="373435"/>
          <w:spacing w:val="-11"/>
          <w:sz w:val="20"/>
        </w:rPr>
        <w:t> </w:t>
      </w:r>
      <w:r>
        <w:rPr>
          <w:rFonts w:ascii="Arial MT"/>
          <w:color w:val="373435"/>
          <w:sz w:val="20"/>
        </w:rPr>
        <w:t>Leite Aline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de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Oliveira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Pierot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pacing w:val="-4"/>
          <w:sz w:val="20"/>
        </w:rPr>
        <w:t>Leal</w:t>
      </w:r>
    </w:p>
    <w:p>
      <w:pPr>
        <w:pStyle w:val="BodyText"/>
        <w:spacing w:before="138"/>
        <w:rPr>
          <w:rFonts w:ascii="Arial MT"/>
          <w:i w:val="0"/>
        </w:rPr>
      </w:pPr>
    </w:p>
    <w:p>
      <w:pPr>
        <w:pStyle w:val="Heading2"/>
      </w:pPr>
      <w:r>
        <w:rPr>
          <w:color w:val="373435"/>
        </w:rPr>
        <w:t>COORDENAÇÃO</w:t>
      </w:r>
      <w:r>
        <w:rPr>
          <w:color w:val="373435"/>
          <w:spacing w:val="-10"/>
        </w:rPr>
        <w:t> </w:t>
      </w:r>
      <w:r>
        <w:rPr>
          <w:color w:val="373435"/>
        </w:rPr>
        <w:t>E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ELABORAÇÃO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Aline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de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Oliveira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Pierot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pacing w:val="-4"/>
          <w:sz w:val="20"/>
        </w:rPr>
        <w:t>Leal</w:t>
      </w:r>
    </w:p>
    <w:p>
      <w:pPr>
        <w:spacing w:before="129"/>
        <w:ind w:left="0" w:right="749" w:firstLine="0"/>
        <w:jc w:val="right"/>
        <w:rPr>
          <w:i/>
          <w:sz w:val="18"/>
        </w:rPr>
      </w:pPr>
      <w:r>
        <w:rPr>
          <w:i/>
          <w:color w:val="373435"/>
          <w:sz w:val="18"/>
        </w:rPr>
        <w:t>Auditora</w:t>
      </w:r>
      <w:r>
        <w:rPr>
          <w:i/>
          <w:color w:val="373435"/>
          <w:spacing w:val="-6"/>
          <w:sz w:val="18"/>
        </w:rPr>
        <w:t> </w:t>
      </w:r>
      <w:r>
        <w:rPr>
          <w:i/>
          <w:color w:val="373435"/>
          <w:sz w:val="18"/>
        </w:rPr>
        <w:t>de</w:t>
      </w:r>
      <w:r>
        <w:rPr>
          <w:i/>
          <w:color w:val="373435"/>
          <w:spacing w:val="-5"/>
          <w:sz w:val="18"/>
        </w:rPr>
        <w:t> </w:t>
      </w:r>
      <w:r>
        <w:rPr>
          <w:i/>
          <w:color w:val="373435"/>
          <w:sz w:val="18"/>
        </w:rPr>
        <w:t>Controle</w:t>
      </w:r>
      <w:r>
        <w:rPr>
          <w:i/>
          <w:color w:val="373435"/>
          <w:spacing w:val="-5"/>
          <w:sz w:val="18"/>
        </w:rPr>
        <w:t> </w:t>
      </w:r>
      <w:r>
        <w:rPr>
          <w:i/>
          <w:color w:val="373435"/>
          <w:spacing w:val="-2"/>
          <w:sz w:val="18"/>
        </w:rPr>
        <w:t>Externo</w:t>
      </w:r>
    </w:p>
    <w:p>
      <w:pPr>
        <w:pStyle w:val="BodyText"/>
        <w:rPr>
          <w:sz w:val="18"/>
        </w:rPr>
      </w:pPr>
    </w:p>
    <w:p>
      <w:pPr>
        <w:pStyle w:val="BodyText"/>
        <w:spacing w:before="55"/>
        <w:rPr>
          <w:sz w:val="18"/>
        </w:rPr>
      </w:pPr>
    </w:p>
    <w:p>
      <w:pPr>
        <w:spacing w:before="0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Iasmyne</w:t>
      </w:r>
      <w:r>
        <w:rPr>
          <w:rFonts w:ascii="Arial MT"/>
          <w:color w:val="373435"/>
          <w:spacing w:val="-8"/>
          <w:sz w:val="20"/>
        </w:rPr>
        <w:t> </w:t>
      </w:r>
      <w:r>
        <w:rPr>
          <w:rFonts w:ascii="Arial MT"/>
          <w:color w:val="373435"/>
          <w:sz w:val="20"/>
        </w:rPr>
        <w:t>Santos</w:t>
      </w:r>
      <w:r>
        <w:rPr>
          <w:rFonts w:ascii="Arial MT"/>
          <w:color w:val="373435"/>
          <w:spacing w:val="-7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Barros</w:t>
      </w:r>
    </w:p>
    <w:p>
      <w:pPr>
        <w:spacing w:before="128"/>
        <w:ind w:left="0" w:right="749" w:firstLine="0"/>
        <w:jc w:val="right"/>
        <w:rPr>
          <w:i/>
          <w:sz w:val="18"/>
        </w:rPr>
      </w:pPr>
      <w:r>
        <w:rPr>
          <w:i/>
          <w:color w:val="373435"/>
          <w:spacing w:val="-2"/>
          <w:sz w:val="18"/>
        </w:rPr>
        <w:t>Estagiária</w:t>
      </w:r>
    </w:p>
    <w:p>
      <w:pPr>
        <w:pStyle w:val="BodyText"/>
        <w:rPr>
          <w:sz w:val="18"/>
        </w:rPr>
      </w:pPr>
    </w:p>
    <w:p>
      <w:pPr>
        <w:pStyle w:val="BodyText"/>
        <w:spacing w:before="56"/>
        <w:rPr>
          <w:sz w:val="18"/>
        </w:rPr>
      </w:pPr>
    </w:p>
    <w:p>
      <w:pPr>
        <w:pStyle w:val="Heading2"/>
      </w:pPr>
      <w:r>
        <w:rPr>
          <w:color w:val="373435"/>
          <w:spacing w:val="-2"/>
        </w:rPr>
        <w:t>SUPERVISÃO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Larissa</w:t>
      </w:r>
      <w:r>
        <w:rPr>
          <w:rFonts w:ascii="Arial MT"/>
          <w:color w:val="373435"/>
          <w:spacing w:val="-5"/>
          <w:sz w:val="20"/>
        </w:rPr>
        <w:t> </w:t>
      </w:r>
      <w:r>
        <w:rPr>
          <w:rFonts w:ascii="Arial MT"/>
          <w:color w:val="373435"/>
          <w:sz w:val="20"/>
        </w:rPr>
        <w:t>Gomes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de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z w:val="20"/>
        </w:rPr>
        <w:t>Meneses</w:t>
      </w:r>
      <w:r>
        <w:rPr>
          <w:rFonts w:ascii="Arial MT"/>
          <w:color w:val="373435"/>
          <w:spacing w:val="-4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Silva</w:t>
      </w:r>
    </w:p>
    <w:p>
      <w:pPr>
        <w:pStyle w:val="BodyText"/>
        <w:spacing w:before="140"/>
        <w:ind w:right="749"/>
        <w:jc w:val="right"/>
      </w:pPr>
      <w:r>
        <w:rPr>
          <w:color w:val="373435"/>
          <w:spacing w:val="-2"/>
        </w:rPr>
        <w:t>Jornalista</w:t>
      </w:r>
    </w:p>
    <w:p>
      <w:pPr>
        <w:pStyle w:val="BodyText"/>
      </w:pPr>
    </w:p>
    <w:p>
      <w:pPr>
        <w:pStyle w:val="BodyText"/>
        <w:spacing w:before="49"/>
      </w:pPr>
    </w:p>
    <w:p>
      <w:pPr>
        <w:pStyle w:val="Heading2"/>
      </w:pPr>
      <w:r>
        <w:rPr>
          <w:color w:val="373435"/>
        </w:rPr>
        <w:t>PROJETO</w:t>
      </w:r>
      <w:r>
        <w:rPr>
          <w:color w:val="373435"/>
          <w:spacing w:val="-4"/>
        </w:rPr>
        <w:t> </w:t>
      </w:r>
      <w:r>
        <w:rPr>
          <w:color w:val="373435"/>
        </w:rPr>
        <w:t>GRÁFICO</w:t>
      </w:r>
      <w:r>
        <w:rPr>
          <w:color w:val="373435"/>
          <w:spacing w:val="-1"/>
        </w:rPr>
        <w:t> </w:t>
      </w:r>
      <w:r>
        <w:rPr>
          <w:color w:val="373435"/>
        </w:rPr>
        <w:t>E</w:t>
      </w:r>
      <w:r>
        <w:rPr>
          <w:color w:val="373435"/>
          <w:spacing w:val="-1"/>
        </w:rPr>
        <w:t> </w:t>
      </w:r>
      <w:r>
        <w:rPr>
          <w:color w:val="373435"/>
          <w:spacing w:val="-2"/>
        </w:rPr>
        <w:t>DIAGRAMAÇÃO</w:t>
      </w:r>
    </w:p>
    <w:p>
      <w:pPr>
        <w:spacing w:before="139"/>
        <w:ind w:left="0" w:right="749" w:firstLine="0"/>
        <w:jc w:val="right"/>
        <w:rPr>
          <w:rFonts w:ascii="Arial MT"/>
          <w:sz w:val="20"/>
        </w:rPr>
      </w:pPr>
      <w:r>
        <w:rPr>
          <w:rFonts w:ascii="Arial MT"/>
          <w:color w:val="373435"/>
          <w:sz w:val="20"/>
        </w:rPr>
        <w:t>Lucas</w:t>
      </w:r>
      <w:r>
        <w:rPr>
          <w:rFonts w:ascii="Arial MT"/>
          <w:color w:val="373435"/>
          <w:spacing w:val="-6"/>
          <w:sz w:val="20"/>
        </w:rPr>
        <w:t> </w:t>
      </w:r>
      <w:r>
        <w:rPr>
          <w:rFonts w:ascii="Arial MT"/>
          <w:color w:val="373435"/>
          <w:spacing w:val="-2"/>
          <w:sz w:val="20"/>
        </w:rPr>
        <w:t>Ramos</w:t>
      </w:r>
    </w:p>
    <w:p>
      <w:pPr>
        <w:pStyle w:val="BodyText"/>
        <w:spacing w:before="140"/>
        <w:ind w:right="749"/>
        <w:jc w:val="right"/>
      </w:pPr>
      <w:r>
        <w:rPr>
          <w:color w:val="373435"/>
          <w:spacing w:val="-2"/>
        </w:rPr>
        <w:t>Publicitário</w:t>
      </w:r>
    </w:p>
    <w:p>
      <w:pPr>
        <w:spacing w:after="0"/>
        <w:jc w:val="right"/>
        <w:sectPr>
          <w:headerReference w:type="default" r:id="rId10"/>
          <w:footerReference w:type="default" r:id="rId11"/>
          <w:pgSz w:w="11910" w:h="16840"/>
          <w:pgMar w:header="639" w:footer="973" w:top="1740" w:bottom="1160" w:left="1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210"/>
        <w:rPr>
          <w:sz w:val="30"/>
        </w:rPr>
      </w:pPr>
    </w:p>
    <w:p>
      <w:pPr>
        <w:pStyle w:val="Heading1"/>
        <w:ind w:right="6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6930461</wp:posOffset>
                </wp:positionH>
                <wp:positionV relativeFrom="paragraph">
                  <wp:posOffset>-61636</wp:posOffset>
                </wp:positionV>
                <wp:extent cx="78105" cy="26035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53271pt;width:6.15pt;height:20.5pt;mso-position-horizontal-relative:page;mso-position-vertical-relative:paragraph;z-index:15731200" id="docshape154" coordorigin="10914,-97" coordsize="123,410" path="m11026,-97l10924,-97,10914,-93,10914,309,10924,313,10937,313,11026,313,11036,309,11036,-93,11026,-97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SUMÁRIO</w:t>
      </w:r>
    </w:p>
    <w:p>
      <w:pPr>
        <w:spacing w:after="0"/>
        <w:sectPr>
          <w:headerReference w:type="default" r:id="rId17"/>
          <w:footerReference w:type="default" r:id="rId18"/>
          <w:pgSz w:w="11910" w:h="16840"/>
          <w:pgMar w:header="639" w:footer="973" w:top="1740" w:bottom="0" w:left="18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358" w:val="left" w:leader="dot"/>
            </w:tabs>
            <w:spacing w:before="682"/>
            <w:rPr>
              <w:u w:val="none"/>
            </w:rPr>
          </w:pPr>
          <w:hyperlink w:history="true" w:anchor="_bookmark0">
            <w:r>
              <w:rPr>
                <w:color w:val="0000C4"/>
                <w:position w:val="1"/>
                <w:u w:val="single" w:color="0000C4"/>
              </w:rPr>
              <w:t>AGENTE</w:t>
            </w:r>
            <w:r>
              <w:rPr>
                <w:color w:val="0000C4"/>
                <w:spacing w:val="-20"/>
                <w:position w:val="1"/>
                <w:u w:val="none"/>
              </w:rPr>
              <w:t> </w:t>
            </w:r>
            <w:r>
              <w:rPr>
                <w:color w:val="0000C4"/>
                <w:spacing w:val="-2"/>
                <w:position w:val="1"/>
                <w:u w:val="single" w:color="0000C4"/>
              </w:rPr>
              <w:t>POLÍTICO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06</w:t>
          </w:r>
        </w:p>
        <w:p>
          <w:pPr>
            <w:pStyle w:val="TOC4"/>
            <w:tabs>
              <w:tab w:pos="10352" w:val="left" w:leader="dot"/>
            </w:tabs>
            <w:spacing w:line="343" w:lineRule="auto" w:before="179"/>
          </w:pPr>
          <w:hyperlink w:history="true" w:anchor="_TOC_250012">
            <w:r>
              <w:rPr>
                <w:rFonts w:ascii="Arial" w:hAnsi="Arial"/>
                <w:i/>
                <w:color w:val="373435"/>
                <w:u w:val="single" w:color="373435"/>
              </w:rPr>
              <w:t>Agente</w:t>
            </w:r>
            <w:r>
              <w:rPr>
                <w:rFonts w:ascii="Arial" w:hAnsi="Arial"/>
                <w:i/>
                <w:color w:val="373435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político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variação no subsídio dos vereadores só pode ser alterada por meio de resolução e para adequar-se</w:t>
            </w:r>
            <w:r>
              <w:rPr>
                <w:color w:val="373435"/>
              </w:rPr>
              <w:t> aos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limites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constitucionais.</w:t>
            </w:r>
            <w:r>
              <w:rPr>
                <w:color w:val="373435"/>
                <w:spacing w:val="-19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19"/>
              </w:rPr>
              <w:t> </w:t>
            </w:r>
            <w:r>
              <w:rPr>
                <w:color w:val="373435"/>
              </w:rPr>
              <w:t>fixação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valor,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em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montante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Câmara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tenha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capacidade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financeira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suportar,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com</w:t>
            </w:r>
            <w:r>
              <w:rPr>
                <w:color w:val="373435"/>
                <w:spacing w:val="-7"/>
              </w:rPr>
              <w:t> </w:t>
            </w:r>
            <w:r>
              <w:rPr>
                <w:color w:val="373435"/>
              </w:rPr>
              <w:t>a aplicação de redutor, pode caracterizar uma forma de burlar os limites estabelecidos pela Constituição Federal. É inexigível </w:t>
            </w:r>
            <w:r>
              <w:rPr>
                <w:color w:val="373435"/>
                <w:spacing w:val="-2"/>
              </w:rPr>
              <w:t>procedimento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licitatório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para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  <w:spacing w:val="-2"/>
              </w:rPr>
              <w:t>contratação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  <w:spacing w:val="-2"/>
              </w:rPr>
              <w:t>serviços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advocatícios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  <w:spacing w:val="-2"/>
              </w:rPr>
              <w:t>e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contábeis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  <w:spacing w:val="-2"/>
              </w:rPr>
              <w:t>pela</w:t>
            </w:r>
            <w:r>
              <w:rPr>
                <w:color w:val="373435"/>
                <w:spacing w:val="-24"/>
              </w:rPr>
              <w:t> </w:t>
            </w:r>
            <w:r>
              <w:rPr>
                <w:color w:val="373435"/>
                <w:spacing w:val="-2"/>
              </w:rPr>
              <w:t>Administração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Pública.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06</w:t>
            </w:r>
          </w:hyperlink>
        </w:p>
        <w:p>
          <w:pPr>
            <w:pStyle w:val="TOC2"/>
            <w:tabs>
              <w:tab w:pos="10359" w:val="left" w:leader="dot"/>
            </w:tabs>
            <w:rPr>
              <w:u w:val="none"/>
            </w:rPr>
          </w:pPr>
          <w:hyperlink w:history="true" w:anchor="_bookmark1">
            <w:r>
              <w:rPr>
                <w:color w:val="0000C4"/>
                <w:spacing w:val="-2"/>
                <w:u w:val="single" w:color="0000C4"/>
              </w:rPr>
              <w:t>CONTRATO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1"/>
              <w:u w:val="none"/>
            </w:rPr>
            <w:t>07</w:t>
          </w:r>
        </w:p>
        <w:p>
          <w:pPr>
            <w:pStyle w:val="TOC4"/>
            <w:tabs>
              <w:tab w:pos="10354" w:val="left" w:leader="dot"/>
            </w:tabs>
            <w:spacing w:line="343" w:lineRule="auto" w:before="166"/>
            <w:ind w:right="628"/>
          </w:pPr>
          <w:hyperlink w:history="true" w:anchor="_TOC_250011">
            <w:r>
              <w:rPr>
                <w:rFonts w:ascii="Arial" w:hAnsi="Arial"/>
                <w:i/>
                <w:color w:val="373435"/>
                <w:u w:val="single" w:color="373435"/>
              </w:rPr>
              <w:t>Contrato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subcontratação do objeto é admitida apenas parcialmente, desde que motivada sob a ótica do interesse público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com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seus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limites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devidamente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fixados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pelo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contratante.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podendo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atuação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contrato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transformar-se</w:t>
            </w:r>
            <w:r>
              <w:rPr>
                <w:color w:val="373435"/>
                <w:spacing w:val="13"/>
              </w:rPr>
              <w:t> </w:t>
            </w:r>
            <w:r>
              <w:rPr>
                <w:color w:val="373435"/>
              </w:rPr>
              <w:t>em</w:t>
            </w:r>
            <w:r>
              <w:rPr>
                <w:color w:val="373435"/>
                <w:spacing w:val="40"/>
              </w:rPr>
              <w:t> </w:t>
            </w:r>
            <w:r>
              <w:rPr>
                <w:color w:val="373435"/>
              </w:rPr>
              <w:t>mera intermediação ou administração de contrato.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07</w:t>
            </w:r>
          </w:hyperlink>
        </w:p>
        <w:p>
          <w:pPr>
            <w:pStyle w:val="TOC4"/>
            <w:tabs>
              <w:tab w:pos="10351" w:val="left" w:leader="dot"/>
            </w:tabs>
            <w:spacing w:line="343" w:lineRule="auto"/>
          </w:pPr>
          <w:hyperlink w:history="true" w:anchor="_TOC_250010">
            <w:r>
              <w:rPr>
                <w:rFonts w:ascii="Arial" w:hAnsi="Arial"/>
                <w:i/>
                <w:color w:val="373435"/>
                <w:u w:val="single" w:color="373435"/>
              </w:rPr>
              <w:t>Contrato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É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expressamente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vedada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contratação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temporária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servidores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públicos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para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ocupar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os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cargos</w:t>
            </w:r>
            <w:r>
              <w:rPr>
                <w:color w:val="373435"/>
                <w:spacing w:val="34"/>
              </w:rPr>
              <w:t> </w:t>
            </w:r>
            <w:r>
              <w:rPr>
                <w:color w:val="373435"/>
              </w:rPr>
              <w:t>de Agentes Comunitários de Saúde e de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</w:rPr>
              <w:t>Agentes de Combate as Endemias, salvo comprovação de surto epidêmico.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07</w:t>
            </w:r>
          </w:hyperlink>
        </w:p>
        <w:p>
          <w:pPr>
            <w:pStyle w:val="TOC4"/>
            <w:tabs>
              <w:tab w:pos="10351" w:val="left" w:leader="dot"/>
            </w:tabs>
            <w:spacing w:line="343" w:lineRule="auto"/>
          </w:pPr>
          <w:hyperlink w:history="true" w:anchor="_TOC_250009">
            <w:r>
              <w:rPr>
                <w:rFonts w:ascii="Arial" w:hAnsi="Arial"/>
                <w:i/>
                <w:color w:val="373435"/>
                <w:u w:val="single" w:color="373435"/>
              </w:rPr>
              <w:t>Contrato</w:t>
            </w:r>
            <w:r>
              <w:rPr>
                <w:color w:val="373435"/>
              </w:rPr>
              <w:t>. Em obediência ao princípio da anualidade do orçamento, o crédito orçamentário tem vigência durante o exercício financeiro. Independente da data do início do contrato firmando entre a</w:t>
            </w:r>
            <w:r>
              <w:rPr>
                <w:color w:val="373435"/>
                <w:spacing w:val="-5"/>
              </w:rPr>
              <w:t> </w:t>
            </w:r>
            <w:r>
              <w:rPr>
                <w:color w:val="373435"/>
              </w:rPr>
              <w:t>Administração Pública e o contratado, este</w:t>
            </w:r>
            <w:r>
              <w:rPr>
                <w:color w:val="373435"/>
                <w:spacing w:val="80"/>
              </w:rPr>
              <w:t> </w:t>
            </w:r>
            <w:r>
              <w:rPr>
                <w:color w:val="373435"/>
              </w:rPr>
              <w:t>vigerá até 31 de dezembro do exercício financeiro em que foi formalizado, ressalvados os casos previstos em lei.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08</w:t>
            </w:r>
          </w:hyperlink>
        </w:p>
        <w:p>
          <w:pPr>
            <w:pStyle w:val="TOC4"/>
            <w:tabs>
              <w:tab w:pos="10354" w:val="left" w:leader="dot"/>
            </w:tabs>
            <w:spacing w:line="343" w:lineRule="auto"/>
            <w:ind w:right="628"/>
          </w:pPr>
          <w:hyperlink w:history="true" w:anchor="_TOC_250008">
            <w:r>
              <w:rPr>
                <w:rFonts w:ascii="Arial" w:hAnsi="Arial"/>
                <w:i/>
                <w:color w:val="373435"/>
                <w:u w:val="single" w:color="373435"/>
              </w:rPr>
              <w:t>Contrato</w:t>
            </w:r>
            <w:r>
              <w:rPr>
                <w:color w:val="373435"/>
              </w:rPr>
              <w:t>. Contratos de fornecimento. Produtos de uso contínuo, a exemplo de combustíveis, não se enquadram na </w:t>
            </w:r>
            <w:r>
              <w:rPr>
                <w:color w:val="373435"/>
                <w:spacing w:val="-2"/>
              </w:rPr>
              <w:t>exceção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prevista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no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inciso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II,</w:t>
            </w:r>
            <w:r>
              <w:rPr>
                <w:color w:val="373435"/>
                <w:spacing w:val="-16"/>
              </w:rPr>
              <w:t> </w:t>
            </w:r>
            <w:r>
              <w:rPr>
                <w:color w:val="373435"/>
                <w:spacing w:val="-2"/>
              </w:rPr>
              <w:t>do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art.</w:t>
            </w:r>
            <w:r>
              <w:rPr>
                <w:color w:val="373435"/>
                <w:spacing w:val="-17"/>
              </w:rPr>
              <w:t> </w:t>
            </w:r>
            <w:r>
              <w:rPr>
                <w:color w:val="373435"/>
                <w:spacing w:val="-2"/>
              </w:rPr>
              <w:t>57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da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Lei</w:t>
            </w:r>
            <w:r>
              <w:rPr>
                <w:color w:val="373435"/>
                <w:spacing w:val="-15"/>
              </w:rPr>
              <w:t> </w:t>
            </w:r>
            <w:r>
              <w:rPr>
                <w:color w:val="373435"/>
                <w:spacing w:val="-2"/>
              </w:rPr>
              <w:t>8666/93.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08</w:t>
            </w:r>
          </w:hyperlink>
        </w:p>
        <w:p>
          <w:pPr>
            <w:pStyle w:val="TOC2"/>
            <w:tabs>
              <w:tab w:pos="10358" w:val="left" w:leader="dot"/>
            </w:tabs>
            <w:spacing w:before="282"/>
            <w:rPr>
              <w:u w:val="none"/>
            </w:rPr>
          </w:pPr>
          <w:hyperlink w:history="true" w:anchor="_bookmark2">
            <w:r>
              <w:rPr>
                <w:color w:val="0000C4"/>
                <w:position w:val="1"/>
                <w:u w:val="single" w:color="0000C4"/>
              </w:rPr>
              <w:t>CONTROLE</w:t>
            </w:r>
            <w:r>
              <w:rPr>
                <w:color w:val="0000C4"/>
                <w:spacing w:val="-21"/>
                <w:position w:val="1"/>
                <w:u w:val="none"/>
              </w:rPr>
              <w:t> </w:t>
            </w:r>
            <w:r>
              <w:rPr>
                <w:color w:val="0000C4"/>
                <w:spacing w:val="-2"/>
                <w:position w:val="1"/>
                <w:u w:val="single" w:color="0000C4"/>
              </w:rPr>
              <w:t>INTERNO</w:t>
            </w:r>
          </w:hyperlink>
          <w:r>
            <w:rPr>
              <w:color w:val="0000C4"/>
              <w:position w:val="1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09</w:t>
          </w:r>
        </w:p>
        <w:p>
          <w:pPr>
            <w:pStyle w:val="TOC4"/>
            <w:tabs>
              <w:tab w:pos="10351" w:val="left" w:leader="dot"/>
            </w:tabs>
            <w:spacing w:line="343" w:lineRule="auto" w:before="179"/>
          </w:pPr>
          <w:hyperlink w:history="true" w:anchor="_TOC_250007">
            <w:r>
              <w:rPr>
                <w:rFonts w:ascii="Arial" w:hAnsi="Arial"/>
                <w:i/>
                <w:color w:val="373435"/>
                <w:u w:val="single" w:color="373435"/>
              </w:rPr>
              <w:t>Controle</w:t>
            </w:r>
            <w:r>
              <w:rPr>
                <w:rFonts w:ascii="Arial" w:hAnsi="Arial"/>
                <w:i/>
                <w:color w:val="373435"/>
                <w:spacing w:val="-10"/>
              </w:rPr>
              <w:t> </w:t>
            </w:r>
            <w:r>
              <w:rPr>
                <w:rFonts w:ascii="Arial" w:hAnsi="Arial"/>
                <w:i/>
                <w:color w:val="373435"/>
                <w:u w:val="single" w:color="373435"/>
              </w:rPr>
              <w:t>Interno.</w:t>
            </w:r>
            <w:r>
              <w:rPr>
                <w:rFonts w:ascii="Arial" w:hAnsi="Arial"/>
                <w:i/>
                <w:color w:val="373435"/>
                <w:spacing w:val="-10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princípio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segregação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funções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consiste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na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separação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funções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autorização,</w:t>
            </w:r>
            <w:r>
              <w:rPr>
                <w:color w:val="373435"/>
                <w:spacing w:val="-10"/>
              </w:rPr>
              <w:t> </w:t>
            </w:r>
            <w:r>
              <w:rPr>
                <w:color w:val="373435"/>
              </w:rPr>
              <w:t>aprovação, </w:t>
            </w:r>
            <w:r>
              <w:rPr>
                <w:color w:val="373435"/>
                <w:spacing w:val="-2"/>
              </w:rPr>
              <w:t>execução,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controle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e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contabilização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das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operações,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evitando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o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acúmulo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funções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por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parte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um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mesmo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servidor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09</w:t>
            </w:r>
          </w:hyperlink>
        </w:p>
        <w:p>
          <w:pPr>
            <w:pStyle w:val="TOC2"/>
            <w:tabs>
              <w:tab w:pos="10559" w:val="right" w:leader="dot"/>
            </w:tabs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position w:val="2"/>
                <w:u w:val="single" w:color="0000C4"/>
              </w:rPr>
              <w:t>DESPESAS</w:t>
            </w:r>
          </w:hyperlink>
          <w:r>
            <w:rPr>
              <w:color w:val="0000C4"/>
              <w:position w:val="2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10</w:t>
          </w:r>
        </w:p>
        <w:p>
          <w:pPr>
            <w:pStyle w:val="TOC4"/>
            <w:spacing w:line="343" w:lineRule="auto" w:before="365"/>
            <w:ind w:right="1211"/>
            <w:jc w:val="both"/>
          </w:pPr>
          <w:r>
            <w:rPr>
              <w:rFonts w:ascii="Arial" w:hAnsi="Arial"/>
              <w:i/>
              <w:color w:val="373435"/>
              <w:spacing w:val="-2"/>
              <w:u w:val="single" w:color="373435"/>
            </w:rPr>
            <w:t>Despesa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É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vedado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ao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gestor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público,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nos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últimos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dois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quadrimestres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seu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mandato,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contrair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obrigação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  <w:spacing w:val="-2"/>
            </w:rPr>
            <w:t>despesa </w:t>
          </w:r>
          <w:r>
            <w:rPr>
              <w:color w:val="373435"/>
            </w:rPr>
            <w:t>que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não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possa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ser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cumprida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integralmente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dentro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dele,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ou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que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tenha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parcelas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serem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pagas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no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exercício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seguinte</w:t>
          </w:r>
          <w:r>
            <w:rPr>
              <w:color w:val="373435"/>
              <w:spacing w:val="-8"/>
            </w:rPr>
            <w:t> </w:t>
          </w:r>
          <w:r>
            <w:rPr>
              <w:color w:val="373435"/>
            </w:rPr>
            <w:t>sem</w:t>
          </w:r>
          <w:r>
            <w:rPr>
              <w:color w:val="373435"/>
              <w:spacing w:val="-9"/>
            </w:rPr>
            <w:t> </w:t>
          </w:r>
          <w:r>
            <w:rPr>
              <w:color w:val="373435"/>
            </w:rPr>
            <w:t>que haja suficiente disponibilidade de caixa para este efeito. Constitui falha grave a existência de restos a pagar inscritos no exercício</w:t>
          </w:r>
          <w:r>
            <w:rPr>
              <w:color w:val="373435"/>
              <w:spacing w:val="15"/>
            </w:rPr>
            <w:t> </w:t>
          </w:r>
          <w:r>
            <w:rPr>
              <w:color w:val="373435"/>
            </w:rPr>
            <w:t>sem</w:t>
          </w:r>
          <w:r>
            <w:rPr>
              <w:color w:val="373435"/>
              <w:spacing w:val="16"/>
            </w:rPr>
            <w:t> </w:t>
          </w:r>
          <w:r>
            <w:rPr>
              <w:color w:val="373435"/>
            </w:rPr>
            <w:t>disponibilidade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financeira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16"/>
            </w:rPr>
            <w:t> </w:t>
          </w:r>
          <w:r>
            <w:rPr>
              <w:color w:val="373435"/>
            </w:rPr>
            <w:t>recursos</w:t>
          </w:r>
          <w:r>
            <w:rPr>
              <w:color w:val="373435"/>
              <w:spacing w:val="16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15"/>
            </w:rPr>
            <w:t> </w:t>
          </w:r>
          <w:r>
            <w:rPr>
              <w:color w:val="373435"/>
            </w:rPr>
            <w:t>FUNDEB</w:t>
          </w:r>
          <w:r>
            <w:rPr>
              <w:color w:val="373435"/>
              <w:spacing w:val="16"/>
            </w:rPr>
            <w:t> </w:t>
          </w:r>
          <w:r>
            <w:rPr>
              <w:color w:val="373435"/>
            </w:rPr>
            <w:t>e/ou</w:t>
          </w:r>
          <w:r>
            <w:rPr>
              <w:color w:val="373435"/>
              <w:spacing w:val="16"/>
            </w:rPr>
            <w:t> </w:t>
          </w:r>
          <w:r>
            <w:rPr>
              <w:color w:val="373435"/>
            </w:rPr>
            <w:t>despesas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custeadas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  <w:spacing w:val="16"/>
            </w:rPr>
            <w:t> </w:t>
          </w:r>
          <w:r>
            <w:rPr>
              <w:color w:val="373435"/>
            </w:rPr>
            <w:t>superávit</w:t>
          </w:r>
          <w:r>
            <w:rPr>
              <w:color w:val="373435"/>
              <w:spacing w:val="16"/>
            </w:rPr>
            <w:t> </w:t>
          </w:r>
          <w:r>
            <w:rPr>
              <w:color w:val="373435"/>
            </w:rPr>
            <w:t>financeiro</w:t>
          </w:r>
          <w:r>
            <w:rPr>
              <w:color w:val="373435"/>
              <w:spacing w:val="17"/>
            </w:rPr>
            <w:t> </w:t>
          </w:r>
          <w:r>
            <w:rPr>
              <w:color w:val="373435"/>
              <w:spacing w:val="-5"/>
            </w:rPr>
            <w:t>de</w:t>
          </w:r>
        </w:p>
        <w:p>
          <w:pPr>
            <w:pStyle w:val="TOC3"/>
            <w:tabs>
              <w:tab w:pos="10353" w:val="left" w:leader="dot"/>
            </w:tabs>
          </w:pPr>
          <w:r>
            <w:rPr>
              <w:color w:val="373435"/>
              <w:spacing w:val="-2"/>
            </w:rPr>
            <w:t>exercício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anterior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ao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FUNDEB,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informados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corretamente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na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prestação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contas</w:t>
          </w:r>
          <w:r>
            <w:rPr>
              <w:color w:val="373435"/>
            </w:rPr>
            <w:tab/>
          </w:r>
          <w:r>
            <w:rPr>
              <w:color w:val="373435"/>
              <w:spacing w:val="-5"/>
            </w:rPr>
            <w:t>10</w:t>
          </w:r>
        </w:p>
        <w:p>
          <w:pPr>
            <w:pStyle w:val="TOC2"/>
            <w:tabs>
              <w:tab w:pos="10369" w:val="left" w:leader="dot"/>
            </w:tabs>
            <w:spacing w:before="378"/>
            <w:ind w:left="110"/>
            <w:rPr>
              <w:u w:val="none"/>
            </w:rPr>
          </w:pPr>
          <w:hyperlink w:history="true" w:anchor="_bookmark4">
            <w:r>
              <w:rPr>
                <w:color w:val="0000C4"/>
                <w:spacing w:val="-2"/>
                <w:position w:val="2"/>
                <w:u w:val="single" w:color="0000C4"/>
              </w:rPr>
              <w:t>LICITAÇÃO</w:t>
            </w:r>
          </w:hyperlink>
          <w:r>
            <w:rPr>
              <w:color w:val="0000C4"/>
              <w:position w:val="2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11</w:t>
          </w:r>
        </w:p>
        <w:p>
          <w:pPr>
            <w:pStyle w:val="TOC4"/>
            <w:tabs>
              <w:tab w:pos="10454" w:val="left" w:leader="dot"/>
            </w:tabs>
            <w:spacing w:line="343" w:lineRule="auto" w:before="170"/>
            <w:ind w:left="110" w:right="629"/>
          </w:pPr>
          <w:hyperlink w:history="true" w:anchor="_TOC_250006">
            <w:r>
              <w:rPr>
                <w:rFonts w:ascii="Arial" w:hAnsi="Arial"/>
                <w:i/>
                <w:color w:val="373435"/>
                <w:u w:val="single" w:color="373435"/>
              </w:rPr>
              <w:t>Licitação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Imprecisão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termo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referência.</w:t>
            </w:r>
            <w:r>
              <w:rPr>
                <w:color w:val="373435"/>
                <w:spacing w:val="28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28"/>
              </w:rPr>
              <w:t> </w:t>
            </w:r>
            <w:r>
              <w:rPr>
                <w:color w:val="373435"/>
              </w:rPr>
              <w:t>definição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precisa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suficiente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objeto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licitado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constitui</w:t>
            </w:r>
            <w:r>
              <w:rPr>
                <w:color w:val="373435"/>
                <w:spacing w:val="39"/>
              </w:rPr>
              <w:t> </w:t>
            </w:r>
            <w:r>
              <w:rPr>
                <w:color w:val="373435"/>
              </w:rPr>
              <w:t>regra indispensável da competição. Na hipótese particular da licitação para compra, a quantidade demandada configura uma das especificações mínimas e essenciais à definição do objeto do pregão.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10"/>
              </w:rPr>
              <w:t>1</w:t>
            </w:r>
          </w:hyperlink>
        </w:p>
        <w:p>
          <w:pPr>
            <w:pStyle w:val="TOC4"/>
            <w:tabs>
              <w:tab w:pos="10366" w:val="left" w:leader="dot"/>
            </w:tabs>
            <w:spacing w:line="343" w:lineRule="auto" w:after="240"/>
            <w:ind w:left="110" w:right="632"/>
          </w:pPr>
          <w:hyperlink w:history="true" w:anchor="_TOC_250005">
            <w:r>
              <w:rPr>
                <w:rFonts w:ascii="Arial" w:hAnsi="Arial"/>
                <w:i/>
                <w:color w:val="373435"/>
                <w:u w:val="single" w:color="373435"/>
              </w:rPr>
              <w:t>Licitação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26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26"/>
              </w:rPr>
              <w:t> </w:t>
            </w:r>
            <w:r>
              <w:rPr>
                <w:color w:val="373435"/>
              </w:rPr>
              <w:t>contratação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escritório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advocacia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é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personalíssima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singular,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quê,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por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si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só,</w:t>
            </w:r>
            <w:r>
              <w:rPr>
                <w:color w:val="373435"/>
                <w:spacing w:val="37"/>
              </w:rPr>
              <w:t> </w:t>
            </w:r>
            <w:r>
              <w:rPr>
                <w:color w:val="373435"/>
              </w:rPr>
              <w:t>inviabiliza</w:t>
            </w:r>
            <w:r>
              <w:rPr>
                <w:color w:val="373435"/>
                <w:spacing w:val="38"/>
              </w:rPr>
              <w:t> </w:t>
            </w:r>
            <w:r>
              <w:rPr>
                <w:color w:val="373435"/>
              </w:rPr>
              <w:t>a competição,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mostrando-se,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consentânea,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contratação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advogado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forma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direta,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por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inexigibilidade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licitação.</w:t>
            </w:r>
            <w:r>
              <w:rPr>
                <w:color w:val="373435"/>
                <w:spacing w:val="36"/>
              </w:rPr>
              <w:t> </w:t>
            </w:r>
            <w:r>
              <w:rPr>
                <w:color w:val="373435"/>
              </w:rPr>
              <w:t>É entendimento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desta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Corte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Contas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quanto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à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abstenção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pagamento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honorários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advocatícios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com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recursos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oriundos</w:t>
            </w:r>
            <w:r>
              <w:rPr>
                <w:color w:val="373435"/>
                <w:spacing w:val="-6"/>
              </w:rPr>
              <w:t> </w:t>
            </w:r>
            <w:r>
              <w:rPr>
                <w:color w:val="373435"/>
              </w:rPr>
              <w:t>do FUNDEF, sob pena de responsabilização pessoal do gestor que deu causa ao desvio.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10"/>
              </w:rPr>
              <w:t>11</w:t>
            </w:r>
          </w:hyperlink>
        </w:p>
        <w:p>
          <w:pPr>
            <w:pStyle w:val="TOC1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0" simplePos="0" relativeHeight="15731712">
                    <wp:simplePos x="0" y="0"/>
                    <wp:positionH relativeFrom="page">
                      <wp:posOffset>6930461</wp:posOffset>
                    </wp:positionH>
                    <wp:positionV relativeFrom="paragraph">
                      <wp:posOffset>509826</wp:posOffset>
                    </wp:positionV>
                    <wp:extent cx="78105" cy="260350"/>
                    <wp:effectExtent l="0" t="0" r="0" b="0"/>
                    <wp:wrapNone/>
                    <wp:docPr id="165" name="Graphic 165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165" name="Graphic 165"/>
                          <wps:cNvSpPr/>
                          <wps:spPr>
                            <a:xfrm>
                              <a:off x="0" y="0"/>
                              <a:ext cx="78105" cy="260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05" h="260350">
                                  <a:moveTo>
                                    <a:pt x="71225" y="0"/>
                                  </a:moveTo>
                                  <a:lnTo>
                                    <a:pt x="6461" y="0"/>
                                  </a:lnTo>
                                  <a:lnTo>
                                    <a:pt x="0" y="2336"/>
                                  </a:lnTo>
                                  <a:lnTo>
                                    <a:pt x="0" y="257886"/>
                                  </a:lnTo>
                                  <a:lnTo>
                                    <a:pt x="6457" y="260222"/>
                                  </a:lnTo>
                                  <a:lnTo>
                                    <a:pt x="14349" y="260222"/>
                                  </a:lnTo>
                                  <a:lnTo>
                                    <a:pt x="71236" y="260222"/>
                                  </a:lnTo>
                                  <a:lnTo>
                                    <a:pt x="77690" y="257878"/>
                                  </a:lnTo>
                                  <a:lnTo>
                                    <a:pt x="77690" y="2340"/>
                                  </a:lnTo>
                                  <a:lnTo>
                                    <a:pt x="71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874E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style="position:absolute;margin-left:545.705627pt;margin-top:40.143799pt;width:6.15pt;height:20.5pt;mso-position-horizontal-relative:page;mso-position-vertical-relative:paragraph;z-index:15731712" id="docshape155" coordorigin="10914,803" coordsize="123,410" path="m11026,803l10924,803,10914,807,10914,1209,10924,1213,10937,1213,11026,1213,11036,1209,11036,807,11026,803xe" filled="true" fillcolor="#0a874e" stroked="false">
                    <v:path arrowok="t"/>
                    <v:fill type="solid"/>
                    <w10:wrap type="none"/>
                  </v:shape>
                </w:pict>
              </mc:Fallback>
            </mc:AlternateContent>
          </w:r>
          <w:r>
            <w:rPr>
              <w:color w:val="373435"/>
              <w:spacing w:val="-2"/>
            </w:rPr>
            <w:t>SUMÁRIO</w:t>
          </w:r>
        </w:p>
        <w:p>
          <w:pPr>
            <w:pStyle w:val="TOC4"/>
            <w:tabs>
              <w:tab w:pos="10582" w:val="right" w:leader="dot"/>
            </w:tabs>
            <w:spacing w:line="343" w:lineRule="auto" w:before="821"/>
            <w:ind w:right="600"/>
          </w:pPr>
          <w:hyperlink w:history="true" w:anchor="_TOC_250004">
            <w:r>
              <w:rPr>
                <w:rFonts w:ascii="Arial" w:hAnsi="Arial"/>
                <w:i/>
                <w:color w:val="373435"/>
                <w:u w:val="single" w:color="373435"/>
              </w:rPr>
              <w:t>Licitação</w:t>
            </w:r>
            <w:r>
              <w:rPr>
                <w:color w:val="373435"/>
              </w:rPr>
              <w:t>. O Sistema de Registro de Preços se direciona a selecionar fornecedor e propostas para contratações não específicas,</w:t>
            </w:r>
            <w:r>
              <w:rPr>
                <w:color w:val="373435"/>
                <w:spacing w:val="16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poderão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ser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realizadas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repetidas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vezes,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durante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certo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período.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pavimentação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asfáltica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constitui</w:t>
            </w:r>
            <w:r>
              <w:rPr>
                <w:color w:val="373435"/>
                <w:spacing w:val="17"/>
              </w:rPr>
              <w:t> </w:t>
            </w:r>
            <w:r>
              <w:rPr>
                <w:color w:val="373435"/>
              </w:rPr>
              <w:t>serviço</w:t>
            </w:r>
            <w:r>
              <w:rPr>
                <w:color w:val="373435"/>
                <w:spacing w:val="80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ser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realizado</w:t>
            </w:r>
            <w:r>
              <w:rPr>
                <w:color w:val="373435"/>
                <w:spacing w:val="-4"/>
              </w:rPr>
              <w:t> </w:t>
            </w:r>
            <w:r>
              <w:rPr>
                <w:color w:val="373435"/>
              </w:rPr>
              <w:t>rotineiramente.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12</w:t>
            </w:r>
          </w:hyperlink>
        </w:p>
        <w:p>
          <w:pPr>
            <w:pStyle w:val="TOC4"/>
            <w:tabs>
              <w:tab w:pos="10579" w:val="right" w:leader="dot"/>
            </w:tabs>
            <w:spacing w:line="343" w:lineRule="auto"/>
            <w:ind w:right="603"/>
          </w:pPr>
          <w:hyperlink w:history="true" w:anchor="_TOC_250003">
            <w:r>
              <w:rPr>
                <w:rFonts w:ascii="Arial" w:hAnsi="Arial"/>
                <w:i/>
                <w:color w:val="373435"/>
                <w:u w:val="single" w:color="373435"/>
              </w:rPr>
              <w:t>Licitação</w:t>
            </w:r>
            <w:r>
              <w:rPr>
                <w:color w:val="373435"/>
              </w:rPr>
              <w:t>.</w:t>
            </w:r>
            <w:r>
              <w:rPr>
                <w:color w:val="373435"/>
                <w:spacing w:val="-23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-23"/>
              </w:rPr>
              <w:t> </w:t>
            </w:r>
            <w:r>
              <w:rPr>
                <w:color w:val="373435"/>
              </w:rPr>
              <w:t>duração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contratos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ficará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adstrita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à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vigência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respectivos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créditos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orçamentários,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excetuando</w:t>
            </w:r>
            <w:r>
              <w:rPr>
                <w:color w:val="373435"/>
                <w:spacing w:val="-9"/>
              </w:rPr>
              <w:t> </w:t>
            </w:r>
            <w:r>
              <w:rPr>
                <w:color w:val="373435"/>
              </w:rPr>
              <w:t>o fornecimento de bens (compras). A</w:t>
            </w:r>
            <w:r>
              <w:rPr>
                <w:color w:val="373435"/>
                <w:spacing w:val="-1"/>
              </w:rPr>
              <w:t> </w:t>
            </w:r>
            <w:r>
              <w:rPr>
                <w:color w:val="373435"/>
              </w:rPr>
              <w:t>prorrogação contratual, quando admitida, depende da comprovação de maior vantagem </w:t>
            </w:r>
            <w:r>
              <w:rPr>
                <w:color w:val="373435"/>
                <w:spacing w:val="-2"/>
              </w:rPr>
              <w:t>econômica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na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manutenção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do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liame,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considerando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os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preços</w:t>
            </w:r>
            <w:r>
              <w:rPr>
                <w:color w:val="373435"/>
                <w:spacing w:val="-14"/>
              </w:rPr>
              <w:t> </w:t>
            </w:r>
            <w:r>
              <w:rPr>
                <w:color w:val="373435"/>
                <w:spacing w:val="-2"/>
              </w:rPr>
              <w:t>praticados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no</w:t>
            </w:r>
            <w:r>
              <w:rPr>
                <w:color w:val="373435"/>
                <w:spacing w:val="-13"/>
              </w:rPr>
              <w:t> </w:t>
            </w:r>
            <w:r>
              <w:rPr>
                <w:color w:val="373435"/>
                <w:spacing w:val="-2"/>
              </w:rPr>
              <w:t>mercado.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12</w:t>
            </w:r>
          </w:hyperlink>
        </w:p>
        <w:p>
          <w:pPr>
            <w:pStyle w:val="TOC2"/>
            <w:tabs>
              <w:tab w:pos="10583" w:val="right" w:leader="dot"/>
            </w:tabs>
            <w:spacing w:before="583"/>
            <w:rPr>
              <w:u w:val="none"/>
            </w:rPr>
          </w:pPr>
          <w:hyperlink w:history="true" w:anchor="_bookmark5">
            <w:r>
              <w:rPr>
                <w:color w:val="0000C4"/>
                <w:spacing w:val="-2"/>
                <w:u w:val="single" w:color="0000C4"/>
              </w:rPr>
              <w:t>PESSOAL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1"/>
              <w:u w:val="none"/>
            </w:rPr>
            <w:t>13</w:t>
          </w:r>
        </w:p>
        <w:p>
          <w:pPr>
            <w:pStyle w:val="TOC4"/>
            <w:tabs>
              <w:tab w:pos="10583" w:val="right" w:leader="dot"/>
            </w:tabs>
            <w:spacing w:line="343" w:lineRule="auto" w:before="363"/>
            <w:ind w:right="599"/>
          </w:pPr>
          <w:hyperlink w:history="true" w:anchor="_TOC_250002">
            <w:r>
              <w:rPr>
                <w:rFonts w:ascii="Arial" w:hAnsi="Arial"/>
                <w:i/>
                <w:color w:val="373435"/>
                <w:u w:val="single" w:color="373435"/>
              </w:rPr>
              <w:t>Pessoal.</w:t>
            </w:r>
            <w:r>
              <w:rPr>
                <w:rFonts w:ascii="Arial" w:hAnsi="Arial"/>
                <w:i/>
                <w:color w:val="373435"/>
                <w:spacing w:val="-2"/>
              </w:rPr>
              <w:t> </w:t>
            </w:r>
            <w:r>
              <w:rPr>
                <w:color w:val="373435"/>
              </w:rPr>
              <w:t>Contratação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forma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continuada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cargos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motorista,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vigia,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auxiliar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administrativo,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auxiliar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2"/>
              </w:rPr>
              <w:t> </w:t>
            </w:r>
            <w:r>
              <w:rPr>
                <w:color w:val="373435"/>
              </w:rPr>
              <w:t>serviços</w:t>
            </w:r>
            <w:r>
              <w:rPr>
                <w:color w:val="373435"/>
              </w:rPr>
              <w:t> gerais,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técnico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enfermagem,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enfermeira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médico.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Irregularidade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na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contratação.</w:t>
            </w:r>
            <w:r>
              <w:rPr>
                <w:color w:val="373435"/>
                <w:spacing w:val="-22"/>
              </w:rPr>
              <w:t> </w:t>
            </w:r>
            <w:r>
              <w:rPr>
                <w:color w:val="373435"/>
              </w:rPr>
              <w:t>Atividades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permanentes</w:t>
            </w:r>
            <w:r>
              <w:rPr>
                <w:color w:val="373435"/>
                <w:spacing w:val="-8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-22"/>
              </w:rPr>
              <w:t> </w:t>
            </w:r>
            <w:r>
              <w:rPr>
                <w:color w:val="373435"/>
              </w:rPr>
              <w:t>Administração </w:t>
            </w:r>
            <w:r>
              <w:rPr>
                <w:color w:val="373435"/>
                <w:spacing w:val="-2"/>
              </w:rPr>
              <w:t>Pública.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13</w:t>
            </w:r>
          </w:hyperlink>
        </w:p>
        <w:p>
          <w:pPr>
            <w:pStyle w:val="TOC2"/>
            <w:tabs>
              <w:tab w:pos="10582" w:val="right" w:leader="dot"/>
            </w:tabs>
            <w:spacing w:before="292"/>
            <w:rPr>
              <w:u w:val="none"/>
            </w:rPr>
          </w:pPr>
          <w:hyperlink w:history="true" w:anchor="_bookmark6">
            <w:r>
              <w:rPr>
                <w:color w:val="0000C4"/>
                <w:spacing w:val="-2"/>
                <w:u w:val="single" w:color="0000C4"/>
              </w:rPr>
              <w:t>PREVIDÊNCIA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14</w:t>
          </w:r>
        </w:p>
        <w:p>
          <w:pPr>
            <w:pStyle w:val="TOC4"/>
            <w:tabs>
              <w:tab w:pos="10579" w:val="right" w:leader="dot"/>
            </w:tabs>
            <w:spacing w:line="343" w:lineRule="auto" w:before="353"/>
            <w:ind w:right="604"/>
          </w:pPr>
          <w:hyperlink w:history="true" w:anchor="_TOC_250001">
            <w:r>
              <w:rPr>
                <w:rFonts w:ascii="Arial" w:hAnsi="Arial"/>
                <w:i/>
                <w:color w:val="373435"/>
                <w:u w:val="single" w:color="373435"/>
              </w:rPr>
              <w:t>Previdência.</w:t>
            </w:r>
            <w:r>
              <w:rPr>
                <w:rFonts w:ascii="Arial" w:hAnsi="Arial"/>
                <w:i/>
                <w:color w:val="373435"/>
              </w:rPr>
              <w:t> </w:t>
            </w:r>
            <w:r>
              <w:rPr>
                <w:color w:val="373435"/>
              </w:rPr>
              <w:t>Aposentadoria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especial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policiais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não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se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orienta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pela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regra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geral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art.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40,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§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3º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20"/>
              </w:rPr>
              <w:t> </w:t>
            </w:r>
            <w:r>
              <w:rPr>
                <w:color w:val="373435"/>
              </w:rPr>
              <w:t>Constituição Federal.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Casos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atividades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exercidas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exclusivamente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sob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condições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especiais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que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prejudiquem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saúde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ou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10"/>
              </w:rPr>
              <w:t> </w:t>
            </w:r>
            <w:r>
              <w:rPr>
                <w:color w:val="373435"/>
              </w:rPr>
              <w:t>integridade</w:t>
            </w:r>
            <w:r>
              <w:rPr>
                <w:color w:val="373435"/>
              </w:rPr>
              <w:t> </w:t>
            </w:r>
            <w:r>
              <w:rPr>
                <w:color w:val="373435"/>
                <w:spacing w:val="-2"/>
              </w:rPr>
              <w:t>física.</w:t>
            </w:r>
            <w:r>
              <w:rPr>
                <w:color w:val="373435"/>
                <w:spacing w:val="-25"/>
              </w:rPr>
              <w:t> </w:t>
            </w:r>
            <w:r>
              <w:rPr>
                <w:color w:val="373435"/>
                <w:spacing w:val="-2"/>
              </w:rPr>
              <w:t>Adoção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requisitos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e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critérios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de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aposentadoria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diferenciados,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definidos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em</w:t>
            </w:r>
            <w:r>
              <w:rPr>
                <w:color w:val="373435"/>
                <w:spacing w:val="-12"/>
              </w:rPr>
              <w:t> </w:t>
            </w:r>
            <w:r>
              <w:rPr>
                <w:color w:val="373435"/>
                <w:spacing w:val="-2"/>
              </w:rPr>
              <w:t>Lei</w:t>
            </w:r>
            <w:r>
              <w:rPr>
                <w:color w:val="373435"/>
                <w:spacing w:val="-11"/>
              </w:rPr>
              <w:t> </w:t>
            </w:r>
            <w:r>
              <w:rPr>
                <w:color w:val="373435"/>
                <w:spacing w:val="-2"/>
              </w:rPr>
              <w:t>Complementar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5"/>
              </w:rPr>
              <w:t>14</w:t>
            </w:r>
          </w:hyperlink>
        </w:p>
        <w:p>
          <w:pPr>
            <w:pStyle w:val="TOC2"/>
            <w:tabs>
              <w:tab w:pos="10382" w:val="left" w:leader="dot"/>
            </w:tabs>
            <w:spacing w:before="292"/>
            <w:rPr>
              <w:u w:val="none"/>
            </w:rPr>
          </w:pPr>
          <w:hyperlink w:history="true" w:anchor="_bookmark7">
            <w:r>
              <w:rPr>
                <w:color w:val="0000C4"/>
                <w:spacing w:val="-2"/>
                <w:u w:val="single" w:color="0000C4"/>
              </w:rPr>
              <w:t>TRANSPARÊNCIA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1"/>
              <w:u w:val="none"/>
            </w:rPr>
            <w:t>15</w:t>
          </w:r>
        </w:p>
        <w:p>
          <w:pPr>
            <w:pStyle w:val="TOC4"/>
            <w:tabs>
              <w:tab w:pos="10378" w:val="left" w:leader="dot"/>
            </w:tabs>
            <w:spacing w:line="343" w:lineRule="auto" w:before="166"/>
            <w:ind w:right="604"/>
          </w:pPr>
          <w:hyperlink w:history="true" w:anchor="_TOC_250000">
            <w:r>
              <w:rPr>
                <w:rFonts w:ascii="Arial" w:hAnsi="Arial"/>
                <w:i/>
                <w:color w:val="373435"/>
                <w:u w:val="single" w:color="373435"/>
              </w:rPr>
              <w:t>Transparência.</w:t>
            </w:r>
            <w:r>
              <w:rPr>
                <w:rFonts w:ascii="Arial" w:hAnsi="Arial"/>
                <w:i/>
                <w:color w:val="373435"/>
                <w:spacing w:val="22"/>
              </w:rPr>
              <w:t> </w:t>
            </w:r>
            <w:r>
              <w:rPr>
                <w:color w:val="373435"/>
              </w:rPr>
              <w:t>O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Índice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de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Efetividade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da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Gestão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Estadual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mede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qualidade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gastos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Estado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avalia</w:t>
            </w:r>
            <w:r>
              <w:rPr>
                <w:color w:val="373435"/>
                <w:spacing w:val="22"/>
              </w:rPr>
              <w:t> </w:t>
            </w:r>
            <w:r>
              <w:rPr>
                <w:color w:val="373435"/>
              </w:rPr>
              <w:t>as políticas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atividades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públicas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dos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seus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gestores,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apresentará,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ao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longo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tempo,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se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a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visão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e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objetivos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estratégicos</w:t>
            </w:r>
            <w:r>
              <w:rPr>
                <w:color w:val="373435"/>
                <w:spacing w:val="12"/>
              </w:rPr>
              <w:t> </w:t>
            </w:r>
            <w:r>
              <w:rPr>
                <w:color w:val="373435"/>
              </w:rPr>
              <w:t>do</w:t>
            </w:r>
            <w:r>
              <w:rPr>
                <w:color w:val="373435"/>
              </w:rPr>
              <w:t> Estado estão sendo alcançados de forma efetiva. Instrumento técnico nas análises das contas públicas.</w:t>
            </w:r>
            <w:r>
              <w:rPr>
                <w:color w:val="373435"/>
              </w:rPr>
              <w:tab/>
            </w:r>
            <w:r>
              <w:rPr>
                <w:color w:val="373435"/>
                <w:spacing w:val="-6"/>
              </w:rPr>
              <w:t>15</w:t>
            </w:r>
          </w:hyperlink>
        </w:p>
      </w:sdtContent>
    </w:sdt>
    <w:p>
      <w:pPr>
        <w:spacing w:after="0" w:line="343" w:lineRule="auto"/>
        <w:sectPr>
          <w:type w:val="continuous"/>
          <w:pgSz w:w="11910" w:h="16840"/>
          <w:pgMar w:header="639" w:footer="973" w:top="1760" w:bottom="0" w:left="180" w:right="540"/>
        </w:sect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spacing w:before="103"/>
        <w:rPr>
          <w:rFonts w:ascii="Arial MT"/>
          <w:i w:val="0"/>
          <w:sz w:val="30"/>
        </w:rPr>
      </w:pPr>
    </w:p>
    <w:p>
      <w:pPr>
        <w:pStyle w:val="Heading1"/>
        <w:spacing w:before="1"/>
        <w:ind w:right="6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2224" id="docshape204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0" w:id="1"/>
      <w:bookmarkEnd w:id="1"/>
      <w:r>
        <w:rPr>
          <w:b w:val="0"/>
        </w:rPr>
      </w:r>
      <w:r>
        <w:rPr>
          <w:color w:val="373435"/>
        </w:rPr>
        <w:t>AGENTE </w:t>
      </w:r>
      <w:r>
        <w:rPr>
          <w:color w:val="373435"/>
          <w:spacing w:val="-2"/>
        </w:rPr>
        <w:t>POLÍTICO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200"/>
        <w:rPr>
          <w:b/>
          <w:i w:val="0"/>
        </w:rPr>
      </w:pPr>
    </w:p>
    <w:p>
      <w:pPr>
        <w:pStyle w:val="Heading3"/>
        <w:spacing w:line="314" w:lineRule="auto" w:before="1"/>
        <w:ind w:left="1201"/>
      </w:pPr>
      <w:bookmarkStart w:name="_TOC_250012" w:id="2"/>
      <w:r>
        <w:rPr>
          <w:rFonts w:ascii="Arial" w:hAnsi="Arial"/>
          <w:b/>
          <w:color w:val="333866"/>
        </w:rPr>
        <w:t>Agente político. </w:t>
      </w:r>
      <w:r>
        <w:rPr>
          <w:color w:val="333866"/>
        </w:rPr>
        <w:t>A</w:t>
      </w:r>
      <w:r>
        <w:rPr>
          <w:color w:val="333866"/>
          <w:spacing w:val="-9"/>
        </w:rPr>
        <w:t> </w:t>
      </w:r>
      <w:r>
        <w:rPr>
          <w:color w:val="333866"/>
        </w:rPr>
        <w:t>variação no subsídio dos vereadores só pode ser alterada por meio de resolução e para adequar-se</w:t>
      </w:r>
      <w:r>
        <w:rPr>
          <w:color w:val="333866"/>
          <w:spacing w:val="-13"/>
        </w:rPr>
        <w:t> </w:t>
      </w:r>
      <w:r>
        <w:rPr>
          <w:color w:val="333866"/>
        </w:rPr>
        <w:t>aos</w:t>
      </w:r>
      <w:r>
        <w:rPr>
          <w:color w:val="333866"/>
          <w:spacing w:val="-7"/>
        </w:rPr>
        <w:t> </w:t>
      </w:r>
      <w:r>
        <w:rPr>
          <w:color w:val="333866"/>
        </w:rPr>
        <w:t>limites</w:t>
      </w:r>
      <w:r>
        <w:rPr>
          <w:color w:val="333866"/>
          <w:spacing w:val="-7"/>
        </w:rPr>
        <w:t> </w:t>
      </w:r>
      <w:r>
        <w:rPr>
          <w:color w:val="333866"/>
        </w:rPr>
        <w:t>constitucionais.</w:t>
      </w:r>
      <w:r>
        <w:rPr>
          <w:color w:val="333866"/>
          <w:spacing w:val="-14"/>
        </w:rPr>
        <w:t> </w:t>
      </w:r>
      <w:r>
        <w:rPr>
          <w:color w:val="333866"/>
        </w:rPr>
        <w:t>A</w:t>
      </w:r>
      <w:r>
        <w:rPr>
          <w:color w:val="333866"/>
          <w:spacing w:val="-14"/>
        </w:rPr>
        <w:t> </w:t>
      </w:r>
      <w:r>
        <w:rPr>
          <w:color w:val="333866"/>
        </w:rPr>
        <w:t>fixação</w:t>
      </w:r>
      <w:r>
        <w:rPr>
          <w:color w:val="333866"/>
          <w:spacing w:val="-7"/>
        </w:rPr>
        <w:t> </w:t>
      </w:r>
      <w:r>
        <w:rPr>
          <w:color w:val="333866"/>
        </w:rPr>
        <w:t>do</w:t>
      </w:r>
      <w:r>
        <w:rPr>
          <w:color w:val="333866"/>
          <w:spacing w:val="-7"/>
        </w:rPr>
        <w:t> </w:t>
      </w:r>
      <w:r>
        <w:rPr>
          <w:color w:val="333866"/>
        </w:rPr>
        <w:t>valor,</w:t>
      </w:r>
      <w:r>
        <w:rPr>
          <w:color w:val="333866"/>
          <w:spacing w:val="-7"/>
        </w:rPr>
        <w:t> </w:t>
      </w:r>
      <w:r>
        <w:rPr>
          <w:color w:val="333866"/>
        </w:rPr>
        <w:t>em</w:t>
      </w:r>
      <w:r>
        <w:rPr>
          <w:color w:val="333866"/>
          <w:spacing w:val="-7"/>
        </w:rPr>
        <w:t> </w:t>
      </w:r>
      <w:r>
        <w:rPr>
          <w:color w:val="333866"/>
        </w:rPr>
        <w:t>montante</w:t>
      </w:r>
      <w:r>
        <w:rPr>
          <w:color w:val="333866"/>
          <w:spacing w:val="-7"/>
        </w:rPr>
        <w:t> </w:t>
      </w:r>
      <w:r>
        <w:rPr>
          <w:color w:val="333866"/>
        </w:rPr>
        <w:t>que</w:t>
      </w:r>
      <w:r>
        <w:rPr>
          <w:color w:val="333866"/>
          <w:spacing w:val="-7"/>
        </w:rPr>
        <w:t> </w:t>
      </w:r>
      <w:r>
        <w:rPr>
          <w:color w:val="333866"/>
        </w:rPr>
        <w:t>a</w:t>
      </w:r>
      <w:r>
        <w:rPr>
          <w:color w:val="333866"/>
          <w:spacing w:val="-7"/>
        </w:rPr>
        <w:t> </w:t>
      </w:r>
      <w:r>
        <w:rPr>
          <w:color w:val="333866"/>
        </w:rPr>
        <w:t>Câmara</w:t>
      </w:r>
      <w:r>
        <w:rPr>
          <w:color w:val="333866"/>
          <w:spacing w:val="-7"/>
        </w:rPr>
        <w:t> </w:t>
      </w:r>
      <w:r>
        <w:rPr>
          <w:color w:val="333866"/>
        </w:rPr>
        <w:t>não</w:t>
      </w:r>
      <w:r>
        <w:rPr>
          <w:color w:val="333866"/>
          <w:spacing w:val="-7"/>
        </w:rPr>
        <w:t> </w:t>
      </w:r>
      <w:r>
        <w:rPr>
          <w:color w:val="333866"/>
        </w:rPr>
        <w:t>tenha</w:t>
      </w:r>
      <w:r>
        <w:rPr>
          <w:color w:val="333866"/>
          <w:spacing w:val="-7"/>
        </w:rPr>
        <w:t> </w:t>
      </w:r>
      <w:r>
        <w:rPr>
          <w:color w:val="333866"/>
        </w:rPr>
        <w:t>capacidade financeira de suportar, com a aplicação de redutor, pode caracterizar uma forma de burlar os limites estabelecidos pela Constituição Federal. É inexigível procedimento licitatório para contratação de serviços advocatícios e contábeis pela</w:t>
      </w:r>
      <w:r>
        <w:rPr>
          <w:color w:val="333866"/>
          <w:spacing w:val="-19"/>
        </w:rPr>
        <w:t> </w:t>
      </w:r>
      <w:bookmarkEnd w:id="2"/>
      <w:r>
        <w:rPr>
          <w:color w:val="333866"/>
        </w:rPr>
        <w:t>Administração Pública.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51"/>
        <w:rPr>
          <w:rFonts w:ascii="Arial MT"/>
          <w:i w:val="0"/>
        </w:rPr>
      </w:pPr>
    </w:p>
    <w:p>
      <w:pPr>
        <w:pStyle w:val="Heading4"/>
        <w:spacing w:line="336" w:lineRule="auto"/>
        <w:ind w:left="2991" w:right="360"/>
      </w:pPr>
      <w:r>
        <w:rPr>
          <w:color w:val="373435"/>
          <w:spacing w:val="19"/>
        </w:rPr>
        <w:t>PRESTAÇÃO</w:t>
      </w:r>
      <w:r>
        <w:rPr>
          <w:color w:val="373435"/>
          <w:spacing w:val="19"/>
        </w:rPr>
        <w:t> </w:t>
      </w:r>
      <w:r>
        <w:rPr>
          <w:color w:val="373435"/>
          <w:spacing w:val="12"/>
        </w:rPr>
        <w:t>DE</w:t>
      </w:r>
      <w:r>
        <w:rPr>
          <w:color w:val="373435"/>
          <w:spacing w:val="12"/>
        </w:rPr>
        <w:t> </w:t>
      </w:r>
      <w:r>
        <w:rPr>
          <w:color w:val="373435"/>
          <w:spacing w:val="18"/>
        </w:rPr>
        <w:t>CONTAS.</w:t>
      </w:r>
      <w:r>
        <w:rPr>
          <w:color w:val="373435"/>
          <w:spacing w:val="18"/>
        </w:rPr>
        <w:t> </w:t>
      </w:r>
      <w:r>
        <w:rPr>
          <w:color w:val="373435"/>
          <w:spacing w:val="20"/>
        </w:rPr>
        <w:t>CÂMARA</w:t>
      </w:r>
      <w:r>
        <w:rPr>
          <w:color w:val="373435"/>
          <w:spacing w:val="20"/>
        </w:rPr>
        <w:t> MUNICIPAL.</w:t>
      </w:r>
      <w:r>
        <w:rPr>
          <w:color w:val="373435"/>
          <w:spacing w:val="20"/>
        </w:rPr>
        <w:t> </w:t>
      </w:r>
      <w:r>
        <w:rPr>
          <w:color w:val="373435"/>
          <w:spacing w:val="21"/>
        </w:rPr>
        <w:t>TRANSPARÊNCIA. </w:t>
      </w:r>
      <w:r>
        <w:rPr>
          <w:color w:val="373435"/>
        </w:rPr>
        <w:t>DESCUMPRIMENTO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NORMAS</w:t>
      </w:r>
      <w:r>
        <w:rPr>
          <w:color w:val="373435"/>
          <w:spacing w:val="-14"/>
        </w:rPr>
        <w:t> </w:t>
      </w:r>
      <w:r>
        <w:rPr>
          <w:color w:val="373435"/>
        </w:rPr>
        <w:t>REFERENTES</w:t>
      </w:r>
      <w:r>
        <w:rPr>
          <w:color w:val="373435"/>
          <w:spacing w:val="-14"/>
        </w:rPr>
        <w:t> </w:t>
      </w:r>
      <w:r>
        <w:rPr>
          <w:color w:val="373435"/>
        </w:rPr>
        <w:t>À</w:t>
      </w:r>
      <w:r>
        <w:rPr>
          <w:color w:val="373435"/>
          <w:spacing w:val="-14"/>
        </w:rPr>
        <w:t> </w:t>
      </w:r>
      <w:r>
        <w:rPr>
          <w:color w:val="373435"/>
        </w:rPr>
        <w:t>TRANSPARÊNCIA</w:t>
      </w:r>
      <w:r>
        <w:rPr>
          <w:color w:val="373435"/>
          <w:spacing w:val="-14"/>
        </w:rPr>
        <w:t> </w:t>
      </w:r>
      <w:r>
        <w:rPr>
          <w:color w:val="373435"/>
        </w:rPr>
        <w:t>E</w:t>
      </w:r>
      <w:r>
        <w:rPr>
          <w:color w:val="373435"/>
          <w:spacing w:val="-14"/>
        </w:rPr>
        <w:t> </w:t>
      </w:r>
      <w:r>
        <w:rPr>
          <w:color w:val="373435"/>
        </w:rPr>
        <w:t>ACESSO</w:t>
      </w:r>
      <w:r>
        <w:rPr>
          <w:color w:val="373435"/>
          <w:spacing w:val="-14"/>
        </w:rPr>
        <w:t> </w:t>
      </w:r>
      <w:r>
        <w:rPr>
          <w:color w:val="373435"/>
        </w:rPr>
        <w:t>ÀS INFORMAÇÕES PÚBLICAS. LICITAÇÃO. CONTRATAÇÃO POR INEXIGIBILIDADE. POSSIBILIDADE. DESPESA. VARIAÇÃO NOS SUBSÍDIOS DOS VEREADORES. REGULARIDADE</w:t>
      </w:r>
      <w:r>
        <w:rPr>
          <w:color w:val="373435"/>
          <w:spacing w:val="-12"/>
        </w:rPr>
        <w:t> </w:t>
      </w:r>
      <w:r>
        <w:rPr>
          <w:color w:val="373435"/>
        </w:rPr>
        <w:t>COM</w:t>
      </w:r>
      <w:r>
        <w:rPr>
          <w:color w:val="373435"/>
          <w:spacing w:val="-12"/>
        </w:rPr>
        <w:t> </w:t>
      </w:r>
      <w:r>
        <w:rPr>
          <w:color w:val="373435"/>
        </w:rPr>
        <w:t>RESSALVAS.</w:t>
      </w:r>
    </w:p>
    <w:p>
      <w:pPr>
        <w:pStyle w:val="ListParagraph"/>
        <w:numPr>
          <w:ilvl w:val="0"/>
          <w:numId w:val="1"/>
        </w:numPr>
        <w:tabs>
          <w:tab w:pos="3191" w:val="left" w:leader="none"/>
        </w:tabs>
        <w:spacing w:line="336" w:lineRule="auto" w:before="0" w:after="0"/>
        <w:ind w:left="2991" w:right="360" w:firstLine="0"/>
        <w:jc w:val="left"/>
        <w:rPr>
          <w:i/>
          <w:sz w:val="20"/>
        </w:rPr>
      </w:pPr>
      <w:r>
        <w:rPr>
          <w:i/>
          <w:color w:val="373435"/>
          <w:sz w:val="20"/>
        </w:rPr>
        <w:t>O</w:t>
      </w:r>
      <w:r>
        <w:rPr>
          <w:i/>
          <w:color w:val="373435"/>
          <w:spacing w:val="-22"/>
          <w:sz w:val="20"/>
        </w:rPr>
        <w:t> </w:t>
      </w:r>
      <w:r>
        <w:rPr>
          <w:i/>
          <w:color w:val="373435"/>
          <w:sz w:val="20"/>
        </w:rPr>
        <w:t>princípio</w:t>
      </w:r>
      <w:r>
        <w:rPr>
          <w:i/>
          <w:color w:val="373435"/>
          <w:spacing w:val="-22"/>
          <w:sz w:val="20"/>
        </w:rPr>
        <w:t> </w:t>
      </w:r>
      <w:r>
        <w:rPr>
          <w:i/>
          <w:color w:val="373435"/>
          <w:sz w:val="20"/>
        </w:rPr>
        <w:t>constitucional</w:t>
      </w:r>
      <w:r>
        <w:rPr>
          <w:i/>
          <w:color w:val="373435"/>
          <w:spacing w:val="-21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22"/>
          <w:sz w:val="20"/>
        </w:rPr>
        <w:t> </w:t>
      </w:r>
      <w:r>
        <w:rPr>
          <w:i/>
          <w:color w:val="373435"/>
          <w:sz w:val="20"/>
        </w:rPr>
        <w:t>publicidade,</w:t>
      </w:r>
      <w:r>
        <w:rPr>
          <w:i/>
          <w:color w:val="373435"/>
          <w:spacing w:val="-21"/>
          <w:sz w:val="20"/>
        </w:rPr>
        <w:t> </w:t>
      </w:r>
      <w:r>
        <w:rPr>
          <w:i/>
          <w:color w:val="373435"/>
          <w:sz w:val="20"/>
        </w:rPr>
        <w:t>preceito</w:t>
      </w:r>
      <w:r>
        <w:rPr>
          <w:i/>
          <w:color w:val="373435"/>
          <w:spacing w:val="-22"/>
          <w:sz w:val="20"/>
        </w:rPr>
        <w:t> </w:t>
      </w:r>
      <w:r>
        <w:rPr>
          <w:i/>
          <w:color w:val="373435"/>
          <w:sz w:val="20"/>
        </w:rPr>
        <w:t>basilar</w:t>
      </w:r>
      <w:r>
        <w:rPr>
          <w:i/>
          <w:color w:val="373435"/>
          <w:spacing w:val="-21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29"/>
          <w:sz w:val="20"/>
        </w:rPr>
        <w:t> </w:t>
      </w:r>
      <w:r>
        <w:rPr>
          <w:i/>
          <w:color w:val="373435"/>
          <w:sz w:val="20"/>
        </w:rPr>
        <w:t>Administração</w:t>
      </w:r>
      <w:r>
        <w:rPr>
          <w:i/>
          <w:color w:val="373435"/>
          <w:spacing w:val="-21"/>
          <w:sz w:val="20"/>
        </w:rPr>
        <w:t> </w:t>
      </w:r>
      <w:r>
        <w:rPr>
          <w:i/>
          <w:color w:val="373435"/>
          <w:sz w:val="20"/>
        </w:rPr>
        <w:t>Pública,</w:t>
      </w:r>
      <w:r>
        <w:rPr>
          <w:i/>
          <w:color w:val="373435"/>
          <w:spacing w:val="-22"/>
          <w:sz w:val="20"/>
        </w:rPr>
        <w:t> </w:t>
      </w:r>
      <w:r>
        <w:rPr>
          <w:i/>
          <w:color w:val="373435"/>
          <w:sz w:val="20"/>
        </w:rPr>
        <w:t>está expressamente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elencado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no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caput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art.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37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CRFB/88.</w:t>
      </w:r>
    </w:p>
    <w:p>
      <w:pPr>
        <w:pStyle w:val="ListParagraph"/>
        <w:numPr>
          <w:ilvl w:val="0"/>
          <w:numId w:val="1"/>
        </w:numPr>
        <w:tabs>
          <w:tab w:pos="3358" w:val="left" w:leader="none"/>
        </w:tabs>
        <w:spacing w:line="336" w:lineRule="auto" w:before="0" w:after="0"/>
        <w:ind w:left="2991" w:right="360" w:firstLine="104"/>
        <w:jc w:val="both"/>
        <w:rPr>
          <w:i/>
          <w:sz w:val="20"/>
        </w:rPr>
      </w:pPr>
      <w:r>
        <w:rPr>
          <w:i/>
          <w:color w:val="373435"/>
          <w:sz w:val="20"/>
        </w:rPr>
        <w:t>Atendidos os requisitos do inciso II do art. 25 da Lei n°. 8.666/93 é inexigível procedimento licitatório para contratação de serviços advocatícios e contábeis pela Administração Pública, dada a singularidade da atividade, a notória especialização e a inviabilidade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competição.</w:t>
      </w:r>
    </w:p>
    <w:p>
      <w:pPr>
        <w:pStyle w:val="ListParagraph"/>
        <w:numPr>
          <w:ilvl w:val="0"/>
          <w:numId w:val="1"/>
        </w:numPr>
        <w:tabs>
          <w:tab w:pos="3264" w:val="left" w:leader="none"/>
        </w:tabs>
        <w:spacing w:line="336" w:lineRule="auto" w:before="0" w:after="0"/>
        <w:ind w:left="2991" w:right="360" w:firstLine="57"/>
        <w:jc w:val="both"/>
        <w:rPr>
          <w:i/>
          <w:sz w:val="20"/>
        </w:rPr>
      </w:pPr>
      <w:r>
        <w:rPr>
          <w:i/>
          <w:color w:val="373435"/>
          <w:sz w:val="20"/>
        </w:rPr>
        <w:t>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variação no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subsídio dos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vereadores só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pode ser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alterada por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meio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resolução e para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adequar-se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aos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limites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constitucionais.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Logo,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fixação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valor,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em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montante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a Câmara não tenha capacidade financeira de suportar, com a aplicação de </w:t>
      </w:r>
      <w:r>
        <w:rPr>
          <w:i/>
          <w:color w:val="373435"/>
          <w:sz w:val="20"/>
        </w:rPr>
        <w:t>redutor (percebe-se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pelo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pagamento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menor),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pode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caracterizar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uma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forma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burlar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os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limites estabelecidos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pela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Constituição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Federal.</w:t>
      </w:r>
    </w:p>
    <w:p>
      <w:pPr>
        <w:pStyle w:val="BodyText"/>
        <w:spacing w:line="336" w:lineRule="auto"/>
        <w:ind w:left="2991" w:right="360"/>
        <w:jc w:val="both"/>
      </w:pPr>
      <w:r>
        <w:rPr>
          <w:color w:val="373435"/>
        </w:rPr>
        <w:t>(Prestação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contas.</w:t>
      </w:r>
      <w:r>
        <w:rPr>
          <w:color w:val="373435"/>
          <w:spacing w:val="-12"/>
        </w:rPr>
        <w:t> </w:t>
      </w:r>
      <w:r>
        <w:rPr>
          <w:color w:val="373435"/>
        </w:rPr>
        <w:t>Processo</w:t>
      </w:r>
      <w:r>
        <w:rPr>
          <w:color w:val="373435"/>
          <w:spacing w:val="-12"/>
        </w:rPr>
        <w:t> </w:t>
      </w:r>
      <w:hyperlink r:id="rId21">
        <w:r>
          <w:rPr>
            <w:color w:val="0000C4"/>
            <w:u w:val="single" w:color="0000C4"/>
          </w:rPr>
          <w:t>TC/008818/2018</w:t>
        </w:r>
      </w:hyperlink>
      <w:r>
        <w:rPr>
          <w:color w:val="0000C4"/>
          <w:spacing w:val="-12"/>
        </w:rPr>
        <w:t> </w:t>
      </w:r>
      <w:r>
        <w:rPr>
          <w:color w:val="373435"/>
        </w:rPr>
        <w:t>–</w:t>
      </w:r>
      <w:r>
        <w:rPr>
          <w:color w:val="373435"/>
          <w:spacing w:val="-12"/>
        </w:rPr>
        <w:t> </w:t>
      </w:r>
      <w:r>
        <w:rPr>
          <w:color w:val="373435"/>
        </w:rPr>
        <w:t>Relator:</w:t>
      </w:r>
      <w:r>
        <w:rPr>
          <w:color w:val="373435"/>
          <w:spacing w:val="-12"/>
        </w:rPr>
        <w:t> </w:t>
      </w:r>
      <w:r>
        <w:rPr>
          <w:color w:val="373435"/>
        </w:rPr>
        <w:t>Cons.</w:t>
      </w:r>
      <w:r>
        <w:rPr>
          <w:color w:val="373435"/>
          <w:spacing w:val="-12"/>
        </w:rPr>
        <w:t> </w:t>
      </w:r>
      <w:r>
        <w:rPr>
          <w:color w:val="373435"/>
        </w:rPr>
        <w:t>Kleber</w:t>
      </w:r>
      <w:r>
        <w:rPr>
          <w:color w:val="373435"/>
          <w:spacing w:val="-12"/>
        </w:rPr>
        <w:t> </w:t>
      </w:r>
      <w:r>
        <w:rPr>
          <w:color w:val="373435"/>
        </w:rPr>
        <w:t>Dantas</w:t>
      </w:r>
      <w:r>
        <w:rPr>
          <w:color w:val="373435"/>
          <w:spacing w:val="-12"/>
        </w:rPr>
        <w:t> </w:t>
      </w:r>
      <w:r>
        <w:rPr>
          <w:color w:val="373435"/>
        </w:rPr>
        <w:t>Eulálio. Primeira Câmara. Decisão unânime. Acórdão nº665/2021 publicado no </w:t>
      </w:r>
      <w:hyperlink r:id="rId22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22">
        <w:r>
          <w:rPr>
            <w:color w:val="0000C4"/>
            <w:spacing w:val="-2"/>
            <w:u w:val="single" w:color="0000C4"/>
          </w:rPr>
          <w:t>213/2021</w:t>
        </w:r>
      </w:hyperlink>
      <w:r>
        <w:rPr>
          <w:color w:val="373435"/>
          <w:spacing w:val="-2"/>
        </w:rPr>
        <w:t>)</w:t>
      </w:r>
    </w:p>
    <w:p>
      <w:pPr>
        <w:spacing w:after="0" w:line="336" w:lineRule="auto"/>
        <w:jc w:val="both"/>
        <w:sectPr>
          <w:headerReference w:type="default" r:id="rId19"/>
          <w:footerReference w:type="default" r:id="rId20"/>
          <w:pgSz w:w="11910" w:h="16840"/>
          <w:pgMar w:header="639" w:footer="973" w:top="1740" w:bottom="1160" w:left="1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3"/>
        <w:rPr>
          <w:sz w:val="30"/>
        </w:rPr>
      </w:pPr>
    </w:p>
    <w:p>
      <w:pPr>
        <w:pStyle w:val="Heading1"/>
        <w:spacing w:before="1"/>
        <w:ind w:right="6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2736" id="docshape253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3"/>
      <w:bookmarkEnd w:id="3"/>
      <w:r>
        <w:rPr>
          <w:b w:val="0"/>
        </w:rPr>
      </w:r>
      <w:r>
        <w:rPr>
          <w:color w:val="373435"/>
          <w:spacing w:val="-2"/>
        </w:rPr>
        <w:t>CONTRATO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200"/>
        <w:rPr>
          <w:b/>
          <w:i w:val="0"/>
        </w:rPr>
      </w:pPr>
    </w:p>
    <w:p>
      <w:pPr>
        <w:pStyle w:val="Heading3"/>
        <w:spacing w:line="314" w:lineRule="auto" w:before="1"/>
        <w:ind w:left="1201"/>
      </w:pPr>
      <w:bookmarkStart w:name="_TOC_250011" w:id="4"/>
      <w:r>
        <w:rPr>
          <w:rFonts w:ascii="Arial" w:hAnsi="Arial"/>
          <w:b/>
          <w:color w:val="333866"/>
        </w:rPr>
        <w:t>Contrato. </w:t>
      </w:r>
      <w:r>
        <w:rPr>
          <w:color w:val="333866"/>
        </w:rPr>
        <w:t>A</w:t>
      </w:r>
      <w:r>
        <w:rPr>
          <w:color w:val="333866"/>
          <w:spacing w:val="-4"/>
        </w:rPr>
        <w:t> </w:t>
      </w:r>
      <w:r>
        <w:rPr>
          <w:color w:val="333866"/>
        </w:rPr>
        <w:t>subcontratação do objeto é admitida apenas parcialmente, desde que motivada sob a ótica do interesse público e com seus limites devidamente fixados pelo contratante. Não podendo a atuação de </w:t>
      </w:r>
      <w:r>
        <w:rPr>
          <w:color w:val="333866"/>
        </w:rPr>
        <w:t>o contrato</w:t>
      </w:r>
      <w:r>
        <w:rPr>
          <w:color w:val="333866"/>
          <w:spacing w:val="-4"/>
        </w:rPr>
        <w:t> </w:t>
      </w:r>
      <w:r>
        <w:rPr>
          <w:color w:val="333866"/>
        </w:rPr>
        <w:t>transformar-se</w:t>
      </w:r>
      <w:r>
        <w:rPr>
          <w:color w:val="333866"/>
          <w:spacing w:val="-4"/>
        </w:rPr>
        <w:t> </w:t>
      </w:r>
      <w:r>
        <w:rPr>
          <w:color w:val="333866"/>
        </w:rPr>
        <w:t>em</w:t>
      </w:r>
      <w:r>
        <w:rPr>
          <w:color w:val="333866"/>
          <w:spacing w:val="-4"/>
        </w:rPr>
        <w:t> </w:t>
      </w:r>
      <w:r>
        <w:rPr>
          <w:color w:val="333866"/>
        </w:rPr>
        <w:t>mera</w:t>
      </w:r>
      <w:r>
        <w:rPr>
          <w:color w:val="333866"/>
          <w:spacing w:val="-4"/>
        </w:rPr>
        <w:t> </w:t>
      </w:r>
      <w:r>
        <w:rPr>
          <w:color w:val="333866"/>
        </w:rPr>
        <w:t>intermediação</w:t>
      </w:r>
      <w:r>
        <w:rPr>
          <w:color w:val="333866"/>
          <w:spacing w:val="-2"/>
        </w:rPr>
        <w:t> </w:t>
      </w:r>
      <w:r>
        <w:rPr>
          <w:color w:val="333866"/>
        </w:rPr>
        <w:t>ou</w:t>
      </w:r>
      <w:r>
        <w:rPr>
          <w:color w:val="333866"/>
          <w:spacing w:val="-3"/>
        </w:rPr>
        <w:t> </w:t>
      </w:r>
      <w:r>
        <w:rPr>
          <w:color w:val="333866"/>
        </w:rPr>
        <w:t>administração</w:t>
      </w:r>
      <w:r>
        <w:rPr>
          <w:color w:val="333866"/>
          <w:spacing w:val="-2"/>
        </w:rPr>
        <w:t> </w:t>
      </w:r>
      <w:r>
        <w:rPr>
          <w:color w:val="333866"/>
        </w:rPr>
        <w:t>de</w:t>
      </w:r>
      <w:r>
        <w:rPr>
          <w:color w:val="333866"/>
          <w:spacing w:val="-3"/>
        </w:rPr>
        <w:t> </w:t>
      </w:r>
      <w:bookmarkEnd w:id="4"/>
      <w:r>
        <w:rPr>
          <w:color w:val="333866"/>
        </w:rPr>
        <w:t>contrato.</w:t>
      </w:r>
    </w:p>
    <w:p>
      <w:pPr>
        <w:pStyle w:val="BodyText"/>
        <w:spacing w:before="172"/>
        <w:rPr>
          <w:rFonts w:ascii="Arial MT"/>
          <w:i w:val="0"/>
        </w:rPr>
      </w:pPr>
    </w:p>
    <w:p>
      <w:pPr>
        <w:pStyle w:val="Heading4"/>
        <w:spacing w:line="352" w:lineRule="auto"/>
        <w:ind w:right="360"/>
      </w:pPr>
      <w:r>
        <w:rPr>
          <w:color w:val="373435"/>
        </w:rPr>
        <w:t>PRESTAÇÃO DE CONTAS. IRREGULARIDADES. SUBCONTRATAÇÃO </w:t>
      </w:r>
      <w:r>
        <w:rPr>
          <w:color w:val="373435"/>
        </w:rPr>
        <w:t>IRREGULAR DE OBJETO. TRANSPARÊNCIA. AUSÊNCIA DE PUBLICAÇÃO NO DIÁRIO DOS MUNICÍPIOS.</w:t>
      </w:r>
      <w:r>
        <w:rPr>
          <w:color w:val="373435"/>
          <w:spacing w:val="-4"/>
        </w:rPr>
        <w:t> </w:t>
      </w:r>
      <w:r>
        <w:rPr>
          <w:color w:val="373435"/>
        </w:rPr>
        <w:t>DESCUMPRIMENTO</w:t>
      </w:r>
      <w:r>
        <w:rPr>
          <w:color w:val="373435"/>
          <w:spacing w:val="-4"/>
        </w:rPr>
        <w:t> </w:t>
      </w:r>
      <w:r>
        <w:rPr>
          <w:color w:val="373435"/>
        </w:rPr>
        <w:t>DA</w:t>
      </w:r>
      <w:r>
        <w:rPr>
          <w:color w:val="373435"/>
          <w:spacing w:val="-15"/>
        </w:rPr>
        <w:t> </w:t>
      </w:r>
      <w:r>
        <w:rPr>
          <w:color w:val="373435"/>
        </w:rPr>
        <w:t>INSTRUÇÃO</w:t>
      </w:r>
      <w:r>
        <w:rPr>
          <w:color w:val="373435"/>
          <w:spacing w:val="-4"/>
        </w:rPr>
        <w:t> </w:t>
      </w:r>
      <w:r>
        <w:rPr>
          <w:color w:val="373435"/>
        </w:rPr>
        <w:t>NORMATIVA</w:t>
      </w:r>
      <w:r>
        <w:rPr>
          <w:color w:val="373435"/>
          <w:spacing w:val="-15"/>
        </w:rPr>
        <w:t> </w:t>
      </w:r>
      <w:r>
        <w:rPr>
          <w:color w:val="373435"/>
        </w:rPr>
        <w:t>TCE/PI</w:t>
      </w:r>
      <w:r>
        <w:rPr>
          <w:color w:val="373435"/>
          <w:spacing w:val="-4"/>
        </w:rPr>
        <w:t> </w:t>
      </w:r>
      <w:r>
        <w:rPr>
          <w:color w:val="373435"/>
        </w:rPr>
        <w:t>N.</w:t>
      </w:r>
      <w:r>
        <w:rPr>
          <w:color w:val="373435"/>
          <w:spacing w:val="-4"/>
        </w:rPr>
        <w:t> </w:t>
      </w:r>
      <w:r>
        <w:rPr>
          <w:color w:val="373435"/>
        </w:rPr>
        <w:t>06/2017.</w:t>
      </w:r>
    </w:p>
    <w:p>
      <w:pPr>
        <w:pStyle w:val="ListParagraph"/>
        <w:numPr>
          <w:ilvl w:val="0"/>
          <w:numId w:val="2"/>
        </w:numPr>
        <w:tabs>
          <w:tab w:pos="3393" w:val="left" w:leader="none"/>
        </w:tabs>
        <w:spacing w:line="352" w:lineRule="auto" w:before="0" w:after="0"/>
        <w:ind w:left="2991" w:right="360" w:firstLine="116"/>
        <w:jc w:val="both"/>
        <w:rPr>
          <w:i/>
          <w:sz w:val="20"/>
        </w:rPr>
      </w:pPr>
      <w:r>
        <w:rPr>
          <w:i/>
          <w:color w:val="373435"/>
          <w:sz w:val="20"/>
        </w:rPr>
        <w:t>É importante considerar</w:t>
      </w:r>
      <w:r>
        <w:rPr>
          <w:i/>
          <w:color w:val="373435"/>
          <w:sz w:val="20"/>
        </w:rPr>
        <w:t> que a subcontratação do objeto é admitida apenas parcialmente desde que motivada sob a ótica do interesse público e com seus limites devidamente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fixados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pelo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contratante,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podendo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atuação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contrato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transformar-se em mera intermediação ou administração de contrato.</w:t>
      </w:r>
    </w:p>
    <w:p>
      <w:pPr>
        <w:pStyle w:val="BodyText"/>
        <w:spacing w:line="352" w:lineRule="auto"/>
        <w:ind w:left="2991" w:right="360"/>
        <w:jc w:val="both"/>
      </w:pPr>
      <w:r>
        <w:rPr>
          <w:color w:val="373435"/>
        </w:rPr>
        <w:t>(Prestação</w:t>
      </w:r>
      <w:r>
        <w:rPr>
          <w:color w:val="373435"/>
        </w:rPr>
        <w:t> de contas. Processo </w:t>
      </w:r>
      <w:hyperlink r:id="rId25">
        <w:r>
          <w:rPr>
            <w:color w:val="0000C4"/>
            <w:u w:val="single" w:color="0000C4"/>
          </w:rPr>
          <w:t>TC/007688/2018</w:t>
        </w:r>
      </w:hyperlink>
      <w:r>
        <w:rPr>
          <w:color w:val="0000C4"/>
        </w:rPr>
        <w:t> </w:t>
      </w:r>
      <w:r>
        <w:rPr>
          <w:color w:val="373435"/>
        </w:rPr>
        <w:t>– Relator: Cons. Substituto </w:t>
      </w:r>
      <w:r>
        <w:rPr>
          <w:color w:val="373435"/>
        </w:rPr>
        <w:t>Delano </w:t>
      </w:r>
      <w:r>
        <w:rPr>
          <w:color w:val="373435"/>
          <w:spacing w:val="-2"/>
        </w:rPr>
        <w:t>Carneiro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Cunha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Segunda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por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maioria.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598/2021 </w:t>
      </w:r>
      <w:r>
        <w:rPr>
          <w:color w:val="373435"/>
        </w:rPr>
        <w:t>publicado no</w:t>
      </w:r>
      <w:r>
        <w:rPr>
          <w:color w:val="373435"/>
          <w:spacing w:val="-1"/>
        </w:rPr>
        <w:t>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209/2021</w:t>
        </w:r>
      </w:hyperlink>
      <w:r>
        <w:rPr>
          <w:color w:val="373435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Heading3"/>
        <w:spacing w:line="314" w:lineRule="auto"/>
        <w:ind w:left="1201"/>
      </w:pPr>
      <w:bookmarkStart w:name="_TOC_250010" w:id="5"/>
      <w:r>
        <w:rPr>
          <w:rFonts w:ascii="Arial" w:hAnsi="Arial"/>
          <w:b/>
          <w:color w:val="333866"/>
          <w:spacing w:val="-2"/>
        </w:rPr>
        <w:t>Contrato.</w:t>
      </w:r>
      <w:r>
        <w:rPr>
          <w:rFonts w:ascii="Arial" w:hAnsi="Arial"/>
          <w:b/>
          <w:color w:val="333866"/>
          <w:spacing w:val="-8"/>
        </w:rPr>
        <w:t> </w:t>
      </w:r>
      <w:r>
        <w:rPr>
          <w:color w:val="333866"/>
          <w:spacing w:val="-2"/>
        </w:rPr>
        <w:t>É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expressamente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vedada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contratação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temporária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servidores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públicos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para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ocupar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os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cargos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 </w:t>
      </w:r>
      <w:r>
        <w:rPr>
          <w:color w:val="333866"/>
        </w:rPr>
        <w:t>Agentes Comunitários de Saúde e de Agentes de Combate as Endemias, salvo comprovação de surto </w:t>
      </w:r>
      <w:bookmarkEnd w:id="5"/>
      <w:r>
        <w:rPr>
          <w:color w:val="333866"/>
          <w:spacing w:val="-2"/>
        </w:rPr>
        <w:t>epidêmico.</w:t>
      </w:r>
    </w:p>
    <w:p>
      <w:pPr>
        <w:pStyle w:val="BodyText"/>
        <w:spacing w:before="172"/>
        <w:rPr>
          <w:rFonts w:ascii="Arial MT"/>
          <w:i w:val="0"/>
        </w:rPr>
      </w:pPr>
    </w:p>
    <w:p>
      <w:pPr>
        <w:pStyle w:val="Heading4"/>
        <w:jc w:val="left"/>
      </w:pPr>
      <w:r>
        <w:rPr>
          <w:color w:val="373435"/>
          <w:spacing w:val="-2"/>
        </w:rPr>
        <w:t>ADMISSÃO.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SELETIVO.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CONHECIMENTO.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PROCEDÊNCIA</w:t>
      </w:r>
      <w:r>
        <w:rPr>
          <w:color w:val="373435"/>
          <w:spacing w:val="-16"/>
        </w:rPr>
        <w:t> </w:t>
      </w:r>
      <w:r>
        <w:rPr>
          <w:color w:val="373435"/>
          <w:spacing w:val="-2"/>
        </w:rPr>
        <w:t>PARCIAL.</w:t>
      </w:r>
    </w:p>
    <w:p>
      <w:pPr>
        <w:pStyle w:val="ListParagraph"/>
        <w:numPr>
          <w:ilvl w:val="0"/>
          <w:numId w:val="3"/>
        </w:numPr>
        <w:tabs>
          <w:tab w:pos="3209" w:val="left" w:leader="none"/>
        </w:tabs>
        <w:spacing w:line="364" w:lineRule="auto" w:before="120" w:after="0"/>
        <w:ind w:left="2992" w:right="360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Expressamente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vedado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contratação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temporária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servidores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públicos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para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ocupar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os cargos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Agentes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Comunitários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Saúde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Agentes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Combate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Endemias,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salvo comprovação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surto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epidêmico,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não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se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vislumbra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nos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autos.</w:t>
      </w:r>
    </w:p>
    <w:p>
      <w:pPr>
        <w:pStyle w:val="BodyText"/>
        <w:spacing w:line="364" w:lineRule="auto" w:before="1"/>
        <w:ind w:left="2992" w:right="360"/>
        <w:jc w:val="both"/>
      </w:pPr>
      <w:r>
        <w:rPr>
          <w:color w:val="373435"/>
        </w:rPr>
        <w:t>(Denúncia. Processo </w:t>
      </w:r>
      <w:hyperlink r:id="rId27">
        <w:r>
          <w:rPr>
            <w:color w:val="0000C4"/>
            <w:u w:val="single" w:color="0000C4"/>
          </w:rPr>
          <w:t>TC/015168/2017</w:t>
        </w:r>
      </w:hyperlink>
      <w:r>
        <w:rPr>
          <w:color w:val="0000C4"/>
        </w:rPr>
        <w:t> </w:t>
      </w:r>
      <w:r>
        <w:rPr>
          <w:color w:val="373435"/>
        </w:rPr>
        <w:t>– Relator: Cons. Subst. Jaylson Fabianh </w:t>
      </w:r>
      <w:r>
        <w:rPr>
          <w:color w:val="373435"/>
        </w:rPr>
        <w:t>Lopes Campelo. Primeira Câmara. Decisão unânime. Acórdão nº2121/2020 publicado no </w:t>
      </w:r>
      <w:hyperlink r:id="rId22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213/2021</w:t>
        </w:r>
      </w:hyperlink>
      <w:r>
        <w:rPr>
          <w:color w:val="373435"/>
        </w:rPr>
        <w:t>)</w:t>
      </w:r>
    </w:p>
    <w:p>
      <w:pPr>
        <w:spacing w:after="0" w:line="364" w:lineRule="auto"/>
        <w:jc w:val="both"/>
        <w:sectPr>
          <w:headerReference w:type="default" r:id="rId23"/>
          <w:footerReference w:type="default" r:id="rId24"/>
          <w:pgSz w:w="11910" w:h="16840"/>
          <w:pgMar w:header="639" w:footer="973" w:top="1740" w:bottom="1160" w:left="1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9"/>
      </w:pPr>
    </w:p>
    <w:p>
      <w:pPr>
        <w:pStyle w:val="Heading3"/>
        <w:spacing w:line="314" w:lineRule="auto"/>
        <w:ind w:left="1201"/>
      </w:pPr>
      <w:bookmarkStart w:name="_TOC_250009" w:id="6"/>
      <w:r>
        <w:rPr>
          <w:rFonts w:ascii="Arial" w:hAnsi="Arial"/>
          <w:b/>
          <w:color w:val="333866"/>
        </w:rPr>
        <w:t>Contrato. </w:t>
      </w:r>
      <w:bookmarkEnd w:id="6"/>
      <w:r>
        <w:rPr>
          <w:color w:val="333866"/>
        </w:rPr>
        <w:t>Em obediência ao princípio da anualidade do orçamento, o crédito orçamentário tem vigência durante o exercício financeiro. Independente da data do início do contrato firmando entre a Administração Pública e o contratado, este vigerá até 31 de dezembro do exercício financeiro em que foi formalizado, ressalvados os casos previstos em lei.</w:t>
      </w:r>
    </w:p>
    <w:p>
      <w:pPr>
        <w:pStyle w:val="BodyText"/>
        <w:spacing w:before="122"/>
        <w:rPr>
          <w:rFonts w:ascii="Arial MT"/>
          <w:i w:val="0"/>
        </w:rPr>
      </w:pPr>
    </w:p>
    <w:p>
      <w:pPr>
        <w:pStyle w:val="Heading4"/>
        <w:spacing w:line="321" w:lineRule="auto"/>
        <w:ind w:right="860"/>
      </w:pPr>
      <w:r>
        <w:rPr>
          <w:color w:val="373435"/>
        </w:rPr>
        <w:t>CONTRATO.</w:t>
      </w:r>
      <w:r>
        <w:rPr>
          <w:color w:val="373435"/>
          <w:spacing w:val="-2"/>
        </w:rPr>
        <w:t> </w:t>
      </w:r>
      <w:r>
        <w:rPr>
          <w:color w:val="373435"/>
        </w:rPr>
        <w:t>CELEBRAÇÃO</w:t>
      </w:r>
      <w:r>
        <w:rPr>
          <w:color w:val="373435"/>
          <w:spacing w:val="-2"/>
        </w:rPr>
        <w:t> </w:t>
      </w:r>
      <w:r>
        <w:rPr>
          <w:color w:val="373435"/>
        </w:rPr>
        <w:t>D</w:t>
      </w:r>
      <w:r>
        <w:rPr>
          <w:color w:val="373435"/>
          <w:spacing w:val="-2"/>
        </w:rPr>
        <w:t> </w:t>
      </w:r>
      <w:r>
        <w:rPr>
          <w:color w:val="373435"/>
        </w:rPr>
        <w:t>E</w:t>
      </w:r>
      <w:r>
        <w:rPr>
          <w:color w:val="373435"/>
          <w:spacing w:val="-10"/>
        </w:rPr>
        <w:t> </w:t>
      </w:r>
      <w:r>
        <w:rPr>
          <w:color w:val="373435"/>
        </w:rPr>
        <w:t>A</w:t>
      </w:r>
      <w:r>
        <w:rPr>
          <w:color w:val="373435"/>
          <w:spacing w:val="-10"/>
        </w:rPr>
        <w:t> </w:t>
      </w:r>
      <w:r>
        <w:rPr>
          <w:color w:val="373435"/>
        </w:rPr>
        <w:t>D</w:t>
      </w:r>
      <w:r>
        <w:rPr>
          <w:color w:val="373435"/>
          <w:spacing w:val="-2"/>
        </w:rPr>
        <w:t> </w:t>
      </w:r>
      <w:r>
        <w:rPr>
          <w:color w:val="373435"/>
        </w:rPr>
        <w:t>I</w:t>
      </w:r>
      <w:r>
        <w:rPr>
          <w:color w:val="373435"/>
          <w:spacing w:val="-2"/>
        </w:rPr>
        <w:t> </w:t>
      </w:r>
      <w:r>
        <w:rPr>
          <w:color w:val="373435"/>
        </w:rPr>
        <w:t>T</w:t>
      </w:r>
      <w:r>
        <w:rPr>
          <w:color w:val="373435"/>
          <w:spacing w:val="-2"/>
        </w:rPr>
        <w:t> </w:t>
      </w:r>
      <w:r>
        <w:rPr>
          <w:color w:val="373435"/>
        </w:rPr>
        <w:t>I</w:t>
      </w:r>
      <w:r>
        <w:rPr>
          <w:color w:val="373435"/>
          <w:spacing w:val="-2"/>
        </w:rPr>
        <w:t> </w:t>
      </w:r>
      <w:r>
        <w:rPr>
          <w:color w:val="373435"/>
        </w:rPr>
        <w:t>V</w:t>
      </w:r>
      <w:r>
        <w:rPr>
          <w:color w:val="373435"/>
          <w:spacing w:val="-2"/>
        </w:rPr>
        <w:t> </w:t>
      </w:r>
      <w:r>
        <w:rPr>
          <w:color w:val="373435"/>
        </w:rPr>
        <w:t>O</w:t>
      </w:r>
      <w:r>
        <w:rPr>
          <w:color w:val="373435"/>
          <w:spacing w:val="-2"/>
        </w:rPr>
        <w:t> </w:t>
      </w:r>
      <w:r>
        <w:rPr>
          <w:color w:val="373435"/>
        </w:rPr>
        <w:t>C</w:t>
      </w:r>
      <w:r>
        <w:rPr>
          <w:color w:val="373435"/>
          <w:spacing w:val="-2"/>
        </w:rPr>
        <w:t> </w:t>
      </w:r>
      <w:r>
        <w:rPr>
          <w:color w:val="373435"/>
        </w:rPr>
        <w:t>O</w:t>
      </w:r>
      <w:r>
        <w:rPr>
          <w:color w:val="373435"/>
          <w:spacing w:val="-2"/>
        </w:rPr>
        <w:t> </w:t>
      </w:r>
      <w:r>
        <w:rPr>
          <w:color w:val="373435"/>
        </w:rPr>
        <w:t>N</w:t>
      </w:r>
      <w:r>
        <w:rPr>
          <w:color w:val="373435"/>
          <w:spacing w:val="-2"/>
        </w:rPr>
        <w:t> </w:t>
      </w:r>
      <w:r>
        <w:rPr>
          <w:color w:val="373435"/>
        </w:rPr>
        <w:t>T</w:t>
      </w:r>
      <w:r>
        <w:rPr>
          <w:color w:val="373435"/>
          <w:spacing w:val="-2"/>
        </w:rPr>
        <w:t> </w:t>
      </w:r>
      <w:r>
        <w:rPr>
          <w:color w:val="373435"/>
        </w:rPr>
        <w:t>R</w:t>
      </w:r>
      <w:r>
        <w:rPr>
          <w:color w:val="373435"/>
          <w:spacing w:val="-10"/>
        </w:rPr>
        <w:t> </w:t>
      </w:r>
      <w:r>
        <w:rPr>
          <w:color w:val="373435"/>
        </w:rPr>
        <w:t>AT</w:t>
      </w:r>
      <w:r>
        <w:rPr>
          <w:color w:val="373435"/>
          <w:spacing w:val="-2"/>
        </w:rPr>
        <w:t> </w:t>
      </w:r>
      <w:r>
        <w:rPr>
          <w:color w:val="373435"/>
        </w:rPr>
        <w:t>U</w:t>
      </w:r>
      <w:r>
        <w:rPr>
          <w:color w:val="373435"/>
          <w:spacing w:val="-10"/>
        </w:rPr>
        <w:t> </w:t>
      </w:r>
      <w:r>
        <w:rPr>
          <w:color w:val="373435"/>
        </w:rPr>
        <w:t>A</w:t>
      </w:r>
      <w:r>
        <w:rPr>
          <w:color w:val="373435"/>
          <w:spacing w:val="-10"/>
        </w:rPr>
        <w:t> </w:t>
      </w:r>
      <w:r>
        <w:rPr>
          <w:color w:val="373435"/>
        </w:rPr>
        <w:t>L</w:t>
      </w:r>
      <w:r>
        <w:rPr>
          <w:color w:val="373435"/>
          <w:spacing w:val="-6"/>
        </w:rPr>
        <w:t> </w:t>
      </w:r>
      <w:r>
        <w:rPr>
          <w:color w:val="373435"/>
        </w:rPr>
        <w:t>P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2"/>
        </w:rPr>
        <w:t> </w:t>
      </w:r>
      <w:r>
        <w:rPr>
          <w:color w:val="373435"/>
        </w:rPr>
        <w:t>R</w:t>
      </w:r>
      <w:r>
        <w:rPr>
          <w:color w:val="373435"/>
          <w:spacing w:val="-2"/>
        </w:rPr>
        <w:t> </w:t>
      </w:r>
      <w:r>
        <w:rPr>
          <w:color w:val="373435"/>
        </w:rPr>
        <w:t>PRAZO EXCEDENTE</w:t>
      </w:r>
      <w:r>
        <w:rPr>
          <w:color w:val="373435"/>
          <w:spacing w:val="-14"/>
        </w:rPr>
        <w:t> </w:t>
      </w:r>
      <w:r>
        <w:rPr>
          <w:color w:val="373435"/>
        </w:rPr>
        <w:t>A</w:t>
      </w:r>
      <w:r>
        <w:rPr>
          <w:color w:val="373435"/>
          <w:spacing w:val="-14"/>
        </w:rPr>
        <w:t> </w:t>
      </w:r>
      <w:r>
        <w:rPr>
          <w:color w:val="373435"/>
        </w:rPr>
        <w:t>VIGÊNCIA</w:t>
      </w:r>
      <w:r>
        <w:rPr>
          <w:color w:val="373435"/>
          <w:spacing w:val="-14"/>
        </w:rPr>
        <w:t> </w:t>
      </w:r>
      <w:r>
        <w:rPr>
          <w:color w:val="373435"/>
        </w:rPr>
        <w:t>DOS</w:t>
      </w:r>
      <w:r>
        <w:rPr>
          <w:color w:val="373435"/>
          <w:spacing w:val="-6"/>
        </w:rPr>
        <w:t> </w:t>
      </w:r>
      <w:r>
        <w:rPr>
          <w:color w:val="373435"/>
        </w:rPr>
        <w:t>RESPECTIVOS</w:t>
      </w:r>
      <w:r>
        <w:rPr>
          <w:color w:val="373435"/>
          <w:spacing w:val="-7"/>
        </w:rPr>
        <w:t> </w:t>
      </w:r>
      <w:r>
        <w:rPr>
          <w:color w:val="373435"/>
        </w:rPr>
        <w:t>CRÉDITOS</w:t>
      </w:r>
      <w:r>
        <w:rPr>
          <w:color w:val="373435"/>
          <w:spacing w:val="-7"/>
        </w:rPr>
        <w:t> </w:t>
      </w:r>
      <w:r>
        <w:rPr>
          <w:color w:val="373435"/>
        </w:rPr>
        <w:t>ORÇAMENTÁRIOS. IRREGULARIDADE. APLICAÇÃO DE MULTA.</w:t>
      </w:r>
    </w:p>
    <w:p>
      <w:pPr>
        <w:pStyle w:val="ListParagraph"/>
        <w:numPr>
          <w:ilvl w:val="0"/>
          <w:numId w:val="4"/>
        </w:numPr>
        <w:tabs>
          <w:tab w:pos="3269" w:val="left" w:leader="none"/>
        </w:tabs>
        <w:spacing w:line="321" w:lineRule="auto" w:before="0" w:after="0"/>
        <w:ind w:left="2992" w:right="347" w:firstLine="55"/>
        <w:jc w:val="both"/>
        <w:rPr>
          <w:i/>
          <w:sz w:val="20"/>
        </w:rPr>
      </w:pPr>
      <w:r>
        <w:rPr>
          <w:i/>
          <w:color w:val="373435"/>
          <w:sz w:val="20"/>
        </w:rPr>
        <w:t>Em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obediência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ao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princípio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anualidade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orçamento,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previsto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no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art.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165,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§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5º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da Constituição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Federal,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crédito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orçamentário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tem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vigência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durante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exercício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financeiro.</w:t>
      </w:r>
    </w:p>
    <w:p>
      <w:pPr>
        <w:pStyle w:val="ListParagraph"/>
        <w:numPr>
          <w:ilvl w:val="0"/>
          <w:numId w:val="4"/>
        </w:numPr>
        <w:tabs>
          <w:tab w:pos="3326" w:val="left" w:leader="none"/>
        </w:tabs>
        <w:spacing w:line="321" w:lineRule="auto" w:before="0" w:after="0"/>
        <w:ind w:left="2992" w:right="360" w:firstLine="84"/>
        <w:jc w:val="both"/>
        <w:rPr>
          <w:i/>
          <w:sz w:val="20"/>
        </w:rPr>
      </w:pPr>
      <w:r>
        <w:rPr>
          <w:i/>
          <w:color w:val="373435"/>
          <w:sz w:val="20"/>
        </w:rPr>
        <w:t>Logo, independente da data do início do contrato firmando entre a Administração Pública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contratado,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este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vigerá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até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31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dezembro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exercício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financeiro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em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foi formalizado,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ressalvados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casos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previsto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em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Lei.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Inteligência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art.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57,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caput,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Lei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nº </w:t>
      </w:r>
      <w:r>
        <w:rPr>
          <w:i/>
          <w:color w:val="373435"/>
          <w:spacing w:val="-2"/>
          <w:sz w:val="20"/>
        </w:rPr>
        <w:t>8.666/93.</w:t>
      </w:r>
    </w:p>
    <w:p>
      <w:pPr>
        <w:spacing w:after="0" w:line="321" w:lineRule="auto"/>
        <w:jc w:val="both"/>
        <w:rPr>
          <w:sz w:val="20"/>
        </w:rPr>
        <w:sectPr>
          <w:headerReference w:type="default" r:id="rId28"/>
          <w:footerReference w:type="default" r:id="rId29"/>
          <w:pgSz w:w="11910" w:h="16840"/>
          <w:pgMar w:header="639" w:footer="973" w:top="1740" w:bottom="1160" w:left="180" w:right="540"/>
        </w:sectPr>
      </w:pPr>
    </w:p>
    <w:p>
      <w:pPr>
        <w:pStyle w:val="BodyText"/>
        <w:spacing w:line="220" w:lineRule="exact"/>
        <w:ind w:left="2992"/>
      </w:pPr>
      <w:r>
        <w:rPr>
          <w:color w:val="373435"/>
        </w:rPr>
        <w:t>(Prestação</w:t>
      </w:r>
      <w:r>
        <w:rPr>
          <w:color w:val="373435"/>
          <w:spacing w:val="55"/>
        </w:rPr>
        <w:t> </w:t>
      </w:r>
      <w:r>
        <w:rPr>
          <w:color w:val="373435"/>
        </w:rPr>
        <w:t>de</w:t>
      </w:r>
      <w:r>
        <w:rPr>
          <w:color w:val="373435"/>
          <w:spacing w:val="56"/>
        </w:rPr>
        <w:t> </w:t>
      </w:r>
      <w:r>
        <w:rPr>
          <w:color w:val="373435"/>
        </w:rPr>
        <w:t>Contas.</w:t>
      </w:r>
      <w:r>
        <w:rPr>
          <w:color w:val="373435"/>
          <w:spacing w:val="56"/>
        </w:rPr>
        <w:t> </w:t>
      </w:r>
      <w:r>
        <w:rPr>
          <w:color w:val="373435"/>
          <w:spacing w:val="-2"/>
        </w:rPr>
        <w:t>Processo</w:t>
      </w:r>
    </w:p>
    <w:p>
      <w:pPr>
        <w:spacing w:line="220" w:lineRule="exact" w:before="0"/>
        <w:ind w:left="76" w:right="0" w:firstLine="0"/>
        <w:jc w:val="left"/>
        <w:rPr>
          <w:i/>
          <w:sz w:val="20"/>
        </w:rPr>
      </w:pPr>
      <w:r>
        <w:rPr/>
        <w:br w:type="column"/>
      </w:r>
      <w:hyperlink r:id="rId30">
        <w:r>
          <w:rPr>
            <w:i/>
            <w:color w:val="0000C4"/>
            <w:spacing w:val="-2"/>
            <w:sz w:val="20"/>
            <w:u w:val="single" w:color="0000C4"/>
          </w:rPr>
          <w:t>TC/002956/2016</w:t>
        </w:r>
      </w:hyperlink>
    </w:p>
    <w:p>
      <w:pPr>
        <w:pStyle w:val="BodyText"/>
        <w:spacing w:line="220" w:lineRule="exact"/>
        <w:ind w:left="76"/>
      </w:pPr>
      <w:r>
        <w:rPr>
          <w:i w:val="0"/>
        </w:rPr>
        <w:br w:type="column"/>
      </w:r>
      <w:r>
        <w:rPr>
          <w:color w:val="373435"/>
        </w:rPr>
        <w:t>–</w:t>
      </w:r>
      <w:r>
        <w:rPr>
          <w:color w:val="373435"/>
          <w:spacing w:val="56"/>
        </w:rPr>
        <w:t> </w:t>
      </w:r>
      <w:r>
        <w:rPr>
          <w:color w:val="373435"/>
        </w:rPr>
        <w:t>Relator:</w:t>
      </w:r>
      <w:r>
        <w:rPr>
          <w:color w:val="373435"/>
          <w:spacing w:val="57"/>
        </w:rPr>
        <w:t> </w:t>
      </w:r>
      <w:r>
        <w:rPr>
          <w:color w:val="373435"/>
        </w:rPr>
        <w:t>Cons.</w:t>
      </w:r>
      <w:r>
        <w:rPr>
          <w:color w:val="373435"/>
          <w:spacing w:val="57"/>
        </w:rPr>
        <w:t> </w:t>
      </w:r>
      <w:r>
        <w:rPr>
          <w:color w:val="373435"/>
        </w:rPr>
        <w:t>Subst.</w:t>
      </w:r>
      <w:r>
        <w:rPr>
          <w:color w:val="373435"/>
          <w:spacing w:val="56"/>
        </w:rPr>
        <w:t> </w:t>
      </w:r>
      <w:r>
        <w:rPr>
          <w:color w:val="373435"/>
          <w:spacing w:val="-2"/>
        </w:rPr>
        <w:t>Jaylson</w:t>
      </w:r>
    </w:p>
    <w:p>
      <w:pPr>
        <w:spacing w:after="0" w:line="220" w:lineRule="exact"/>
        <w:sectPr>
          <w:type w:val="continuous"/>
          <w:pgSz w:w="11910" w:h="16840"/>
          <w:pgMar w:header="639" w:footer="973" w:top="1740" w:bottom="280" w:left="180" w:right="540"/>
          <w:cols w:num="3" w:equalWidth="0">
            <w:col w:w="6055" w:space="40"/>
            <w:col w:w="1567" w:space="39"/>
            <w:col w:w="3489"/>
          </w:cols>
        </w:sectPr>
      </w:pPr>
    </w:p>
    <w:p>
      <w:pPr>
        <w:pStyle w:val="BodyText"/>
        <w:spacing w:line="321" w:lineRule="auto" w:before="77"/>
        <w:ind w:left="2991"/>
      </w:pPr>
      <w:r>
        <w:rPr>
          <w:color w:val="373435"/>
        </w:rPr>
        <w:t>Fabianh</w:t>
      </w:r>
      <w:r>
        <w:rPr>
          <w:color w:val="373435"/>
          <w:spacing w:val="40"/>
        </w:rPr>
        <w:t> </w:t>
      </w:r>
      <w:r>
        <w:rPr>
          <w:color w:val="373435"/>
        </w:rPr>
        <w:t>Lopes</w:t>
      </w:r>
      <w:r>
        <w:rPr>
          <w:color w:val="373435"/>
          <w:spacing w:val="40"/>
        </w:rPr>
        <w:t> </w:t>
      </w:r>
      <w:r>
        <w:rPr>
          <w:color w:val="373435"/>
        </w:rPr>
        <w:t>Campelo.</w:t>
      </w:r>
      <w:r>
        <w:rPr>
          <w:color w:val="373435"/>
          <w:spacing w:val="40"/>
        </w:rPr>
        <w:t> </w:t>
      </w:r>
      <w:r>
        <w:rPr>
          <w:color w:val="373435"/>
        </w:rPr>
        <w:t>Primeira</w:t>
      </w:r>
      <w:r>
        <w:rPr>
          <w:color w:val="373435"/>
          <w:spacing w:val="40"/>
        </w:rPr>
        <w:t> </w:t>
      </w:r>
      <w:r>
        <w:rPr>
          <w:color w:val="373435"/>
        </w:rPr>
        <w:t>Câmara.</w:t>
      </w:r>
      <w:r>
        <w:rPr>
          <w:color w:val="373435"/>
          <w:spacing w:val="40"/>
        </w:rPr>
        <w:t> </w:t>
      </w:r>
      <w:r>
        <w:rPr>
          <w:color w:val="373435"/>
        </w:rPr>
        <w:t>Decisão</w:t>
      </w:r>
      <w:r>
        <w:rPr>
          <w:color w:val="373435"/>
          <w:spacing w:val="40"/>
        </w:rPr>
        <w:t> </w:t>
      </w:r>
      <w:r>
        <w:rPr>
          <w:color w:val="373435"/>
        </w:rPr>
        <w:t>unânime.</w:t>
      </w:r>
      <w:r>
        <w:rPr>
          <w:color w:val="373435"/>
          <w:spacing w:val="40"/>
        </w:rPr>
        <w:t> </w:t>
      </w:r>
      <w:r>
        <w:rPr>
          <w:color w:val="373435"/>
        </w:rPr>
        <w:t>Acórdão</w:t>
      </w:r>
      <w:r>
        <w:rPr>
          <w:color w:val="373435"/>
          <w:spacing w:val="40"/>
        </w:rPr>
        <w:t> </w:t>
      </w:r>
      <w:r>
        <w:rPr>
          <w:color w:val="373435"/>
        </w:rPr>
        <w:t>nº673/2021 publicado no</w:t>
      </w:r>
      <w:r>
        <w:rPr>
          <w:color w:val="373435"/>
          <w:spacing w:val="-1"/>
        </w:rPr>
        <w:t> </w:t>
      </w:r>
      <w:hyperlink r:id="rId31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217/2021</w:t>
        </w:r>
      </w:hyperlink>
      <w:r>
        <w:rPr>
          <w:color w:val="373435"/>
        </w:rPr>
        <w:t>)</w: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Heading3"/>
        <w:spacing w:line="314" w:lineRule="auto"/>
        <w:ind w:left="1201" w:right="0"/>
        <w:jc w:val="left"/>
      </w:pPr>
      <w:bookmarkStart w:name="_TOC_250008" w:id="7"/>
      <w:r>
        <w:rPr>
          <w:rFonts w:ascii="Arial" w:hAnsi="Arial"/>
          <w:b/>
          <w:color w:val="333866"/>
        </w:rPr>
        <w:t>Contrato.</w:t>
      </w:r>
      <w:r>
        <w:rPr>
          <w:rFonts w:ascii="Arial" w:hAnsi="Arial"/>
          <w:b/>
          <w:color w:val="333866"/>
          <w:spacing w:val="40"/>
        </w:rPr>
        <w:t> </w:t>
      </w:r>
      <w:r>
        <w:rPr>
          <w:color w:val="333866"/>
        </w:rPr>
        <w:t>Contratos</w:t>
      </w:r>
      <w:r>
        <w:rPr>
          <w:color w:val="333866"/>
          <w:spacing w:val="40"/>
        </w:rPr>
        <w:t> </w:t>
      </w:r>
      <w:r>
        <w:rPr>
          <w:color w:val="333866"/>
        </w:rPr>
        <w:t>de</w:t>
      </w:r>
      <w:r>
        <w:rPr>
          <w:color w:val="333866"/>
          <w:spacing w:val="40"/>
        </w:rPr>
        <w:t> </w:t>
      </w:r>
      <w:r>
        <w:rPr>
          <w:color w:val="333866"/>
        </w:rPr>
        <w:t>fornecimento.</w:t>
      </w:r>
      <w:r>
        <w:rPr>
          <w:color w:val="333866"/>
          <w:spacing w:val="40"/>
        </w:rPr>
        <w:t> </w:t>
      </w:r>
      <w:r>
        <w:rPr>
          <w:color w:val="333866"/>
        </w:rPr>
        <w:t>Produtos</w:t>
      </w:r>
      <w:r>
        <w:rPr>
          <w:color w:val="333866"/>
          <w:spacing w:val="40"/>
        </w:rPr>
        <w:t> </w:t>
      </w:r>
      <w:r>
        <w:rPr>
          <w:color w:val="333866"/>
        </w:rPr>
        <w:t>de</w:t>
      </w:r>
      <w:r>
        <w:rPr>
          <w:color w:val="333866"/>
          <w:spacing w:val="40"/>
        </w:rPr>
        <w:t> </w:t>
      </w:r>
      <w:r>
        <w:rPr>
          <w:color w:val="333866"/>
        </w:rPr>
        <w:t>uso</w:t>
      </w:r>
      <w:r>
        <w:rPr>
          <w:color w:val="333866"/>
          <w:spacing w:val="40"/>
        </w:rPr>
        <w:t> </w:t>
      </w:r>
      <w:r>
        <w:rPr>
          <w:color w:val="333866"/>
        </w:rPr>
        <w:t>contínuo,</w:t>
      </w:r>
      <w:r>
        <w:rPr>
          <w:color w:val="333866"/>
          <w:spacing w:val="40"/>
        </w:rPr>
        <w:t> </w:t>
      </w:r>
      <w:r>
        <w:rPr>
          <w:color w:val="333866"/>
        </w:rPr>
        <w:t>a</w:t>
      </w:r>
      <w:r>
        <w:rPr>
          <w:color w:val="333866"/>
          <w:spacing w:val="40"/>
        </w:rPr>
        <w:t> </w:t>
      </w:r>
      <w:r>
        <w:rPr>
          <w:color w:val="333866"/>
        </w:rPr>
        <w:t>exemplo</w:t>
      </w:r>
      <w:r>
        <w:rPr>
          <w:color w:val="333866"/>
          <w:spacing w:val="40"/>
        </w:rPr>
        <w:t> </w:t>
      </w:r>
      <w:r>
        <w:rPr>
          <w:color w:val="333866"/>
        </w:rPr>
        <w:t>de</w:t>
      </w:r>
      <w:r>
        <w:rPr>
          <w:color w:val="333866"/>
          <w:spacing w:val="40"/>
        </w:rPr>
        <w:t> </w:t>
      </w:r>
      <w:r>
        <w:rPr>
          <w:color w:val="333866"/>
        </w:rPr>
        <w:t>combustíveis,</w:t>
      </w:r>
      <w:r>
        <w:rPr>
          <w:color w:val="333866"/>
          <w:spacing w:val="40"/>
        </w:rPr>
        <w:t> </w:t>
      </w:r>
      <w:r>
        <w:rPr>
          <w:color w:val="333866"/>
        </w:rPr>
        <w:t>não</w:t>
      </w:r>
      <w:r>
        <w:rPr>
          <w:color w:val="333866"/>
          <w:spacing w:val="40"/>
        </w:rPr>
        <w:t> </w:t>
      </w:r>
      <w:r>
        <w:rPr>
          <w:color w:val="333866"/>
        </w:rPr>
        <w:t>se enquadram</w:t>
      </w:r>
      <w:r>
        <w:rPr>
          <w:color w:val="333866"/>
          <w:spacing w:val="-9"/>
        </w:rPr>
        <w:t> </w:t>
      </w:r>
      <w:r>
        <w:rPr>
          <w:color w:val="333866"/>
        </w:rPr>
        <w:t>na</w:t>
      </w:r>
      <w:r>
        <w:rPr>
          <w:color w:val="333866"/>
          <w:spacing w:val="-10"/>
        </w:rPr>
        <w:t> </w:t>
      </w:r>
      <w:r>
        <w:rPr>
          <w:color w:val="333866"/>
        </w:rPr>
        <w:t>exceção</w:t>
      </w:r>
      <w:r>
        <w:rPr>
          <w:color w:val="333866"/>
          <w:spacing w:val="-10"/>
        </w:rPr>
        <w:t> </w:t>
      </w:r>
      <w:r>
        <w:rPr>
          <w:color w:val="333866"/>
        </w:rPr>
        <w:t>prevista</w:t>
      </w:r>
      <w:r>
        <w:rPr>
          <w:color w:val="333866"/>
          <w:spacing w:val="-10"/>
        </w:rPr>
        <w:t> </w:t>
      </w:r>
      <w:r>
        <w:rPr>
          <w:color w:val="333866"/>
        </w:rPr>
        <w:t>no</w:t>
      </w:r>
      <w:r>
        <w:rPr>
          <w:color w:val="333866"/>
          <w:spacing w:val="-10"/>
        </w:rPr>
        <w:t> </w:t>
      </w:r>
      <w:r>
        <w:rPr>
          <w:color w:val="333866"/>
        </w:rPr>
        <w:t>inciso</w:t>
      </w:r>
      <w:r>
        <w:rPr>
          <w:color w:val="333866"/>
          <w:spacing w:val="-10"/>
        </w:rPr>
        <w:t> </w:t>
      </w:r>
      <w:r>
        <w:rPr>
          <w:color w:val="333866"/>
        </w:rPr>
        <w:t>II,</w:t>
      </w:r>
      <w:r>
        <w:rPr>
          <w:color w:val="333866"/>
          <w:spacing w:val="-10"/>
        </w:rPr>
        <w:t> </w:t>
      </w:r>
      <w:r>
        <w:rPr>
          <w:color w:val="333866"/>
        </w:rPr>
        <w:t>do</w:t>
      </w:r>
      <w:r>
        <w:rPr>
          <w:color w:val="333866"/>
          <w:spacing w:val="-10"/>
        </w:rPr>
        <w:t> </w:t>
      </w:r>
      <w:r>
        <w:rPr>
          <w:color w:val="333866"/>
        </w:rPr>
        <w:t>art.</w:t>
      </w:r>
      <w:r>
        <w:rPr>
          <w:color w:val="333866"/>
          <w:spacing w:val="-10"/>
        </w:rPr>
        <w:t> </w:t>
      </w:r>
      <w:r>
        <w:rPr>
          <w:color w:val="333866"/>
        </w:rPr>
        <w:t>57</w:t>
      </w:r>
      <w:r>
        <w:rPr>
          <w:color w:val="333866"/>
          <w:spacing w:val="-10"/>
        </w:rPr>
        <w:t> </w:t>
      </w:r>
      <w:r>
        <w:rPr>
          <w:color w:val="333866"/>
        </w:rPr>
        <w:t>da</w:t>
      </w:r>
      <w:r>
        <w:rPr>
          <w:color w:val="333866"/>
          <w:spacing w:val="-10"/>
        </w:rPr>
        <w:t> </w:t>
      </w:r>
      <w:r>
        <w:rPr>
          <w:color w:val="333866"/>
        </w:rPr>
        <w:t>Lei</w:t>
      </w:r>
      <w:r>
        <w:rPr>
          <w:color w:val="333866"/>
          <w:spacing w:val="-10"/>
        </w:rPr>
        <w:t> </w:t>
      </w:r>
      <w:bookmarkEnd w:id="7"/>
      <w:r>
        <w:rPr>
          <w:color w:val="333866"/>
        </w:rPr>
        <w:t>8666/93.</w:t>
      </w:r>
    </w:p>
    <w:p>
      <w:pPr>
        <w:pStyle w:val="BodyText"/>
        <w:spacing w:before="171"/>
        <w:rPr>
          <w:rFonts w:ascii="Arial MT"/>
          <w:i w:val="0"/>
        </w:rPr>
      </w:pPr>
    </w:p>
    <w:p>
      <w:pPr>
        <w:pStyle w:val="Heading4"/>
        <w:spacing w:line="321" w:lineRule="auto"/>
        <w:ind w:right="356"/>
      </w:pPr>
      <w:r>
        <w:rPr>
          <w:color w:val="373435"/>
        </w:rPr>
        <w:t>PRESTAÇÃO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CONTAS.</w:t>
      </w:r>
      <w:r>
        <w:rPr>
          <w:color w:val="373435"/>
          <w:spacing w:val="-4"/>
        </w:rPr>
        <w:t> </w:t>
      </w:r>
      <w:r>
        <w:rPr>
          <w:color w:val="373435"/>
        </w:rPr>
        <w:t>HOSPITAL</w:t>
      </w:r>
      <w:r>
        <w:rPr>
          <w:color w:val="373435"/>
          <w:spacing w:val="-6"/>
        </w:rPr>
        <w:t> </w:t>
      </w:r>
      <w:r>
        <w:rPr>
          <w:color w:val="373435"/>
        </w:rPr>
        <w:t>MUNICIPAL.</w:t>
      </w:r>
      <w:r>
        <w:rPr>
          <w:color w:val="373435"/>
          <w:spacing w:val="-4"/>
        </w:rPr>
        <w:t> </w:t>
      </w:r>
      <w:r>
        <w:rPr>
          <w:color w:val="373435"/>
        </w:rPr>
        <w:t>PRORROGAÇÃO</w:t>
      </w:r>
      <w:r>
        <w:rPr>
          <w:color w:val="373435"/>
          <w:spacing w:val="-4"/>
        </w:rPr>
        <w:t> </w:t>
      </w:r>
      <w:r>
        <w:rPr>
          <w:color w:val="373435"/>
        </w:rPr>
        <w:t>CONTRATUAL IRREGULAR: ADITIVAÇÃO INDEVIDA PARA CONTRATOS DE FORNECIMENTO DE </w:t>
      </w:r>
      <w:r>
        <w:rPr>
          <w:color w:val="373435"/>
          <w:spacing w:val="-2"/>
        </w:rPr>
        <w:t>COMBUSTÍVEIS</w:t>
      </w:r>
    </w:p>
    <w:p>
      <w:pPr>
        <w:pStyle w:val="BodyText"/>
        <w:spacing w:line="321" w:lineRule="auto"/>
        <w:ind w:left="2992" w:right="360"/>
        <w:jc w:val="both"/>
      </w:pPr>
      <w:r>
        <w:rPr>
          <w:color w:val="373435"/>
        </w:rPr>
        <w:t>1. Contratos de compras de forma parcelada também chamados de contratos </w:t>
      </w:r>
      <w:r>
        <w:rPr>
          <w:color w:val="373435"/>
        </w:rPr>
        <w:t>de</w:t>
      </w:r>
      <w:r>
        <w:rPr>
          <w:color w:val="373435"/>
        </w:rPr>
        <w:t> fornecimentos,</w:t>
      </w:r>
      <w:r>
        <w:rPr>
          <w:color w:val="373435"/>
          <w:spacing w:val="-6"/>
        </w:rPr>
        <w:t> </w:t>
      </w:r>
      <w:r>
        <w:rPr>
          <w:color w:val="373435"/>
        </w:rPr>
        <w:t>cujas</w:t>
      </w:r>
      <w:r>
        <w:rPr>
          <w:color w:val="373435"/>
          <w:spacing w:val="-6"/>
        </w:rPr>
        <w:t> </w:t>
      </w:r>
      <w:r>
        <w:rPr>
          <w:color w:val="373435"/>
        </w:rPr>
        <w:t>entregas</w:t>
      </w:r>
      <w:r>
        <w:rPr>
          <w:color w:val="373435"/>
          <w:spacing w:val="-6"/>
        </w:rPr>
        <w:t> </w:t>
      </w:r>
      <w:r>
        <w:rPr>
          <w:color w:val="373435"/>
        </w:rPr>
        <w:t>não</w:t>
      </w:r>
      <w:r>
        <w:rPr>
          <w:color w:val="373435"/>
          <w:spacing w:val="-6"/>
        </w:rPr>
        <w:t> </w:t>
      </w:r>
      <w:r>
        <w:rPr>
          <w:color w:val="373435"/>
        </w:rPr>
        <w:t>são</w:t>
      </w:r>
      <w:r>
        <w:rPr>
          <w:color w:val="373435"/>
          <w:spacing w:val="-6"/>
        </w:rPr>
        <w:t> </w:t>
      </w:r>
      <w:r>
        <w:rPr>
          <w:color w:val="373435"/>
        </w:rPr>
        <w:t>feitas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uma</w:t>
      </w:r>
      <w:r>
        <w:rPr>
          <w:color w:val="373435"/>
          <w:spacing w:val="-6"/>
        </w:rPr>
        <w:t> </w:t>
      </w:r>
      <w:r>
        <w:rPr>
          <w:color w:val="373435"/>
        </w:rPr>
        <w:t>única</w:t>
      </w:r>
      <w:r>
        <w:rPr>
          <w:color w:val="373435"/>
          <w:spacing w:val="-6"/>
        </w:rPr>
        <w:t> </w:t>
      </w:r>
      <w:r>
        <w:rPr>
          <w:color w:val="373435"/>
        </w:rPr>
        <w:t>vez,</w:t>
      </w:r>
      <w:r>
        <w:rPr>
          <w:color w:val="373435"/>
          <w:spacing w:val="-7"/>
        </w:rPr>
        <w:t> </w:t>
      </w:r>
      <w:r>
        <w:rPr>
          <w:color w:val="373435"/>
        </w:rPr>
        <w:t>mas</w:t>
      </w:r>
      <w:r>
        <w:rPr>
          <w:color w:val="373435"/>
          <w:spacing w:val="-7"/>
        </w:rPr>
        <w:t> </w:t>
      </w:r>
      <w:r>
        <w:rPr>
          <w:color w:val="373435"/>
        </w:rPr>
        <w:t>em</w:t>
      </w:r>
      <w:r>
        <w:rPr>
          <w:color w:val="373435"/>
          <w:spacing w:val="-7"/>
        </w:rPr>
        <w:t> </w:t>
      </w:r>
      <w:r>
        <w:rPr>
          <w:color w:val="373435"/>
        </w:rPr>
        <w:t>várias</w:t>
      </w:r>
      <w:r>
        <w:rPr>
          <w:color w:val="373435"/>
          <w:spacing w:val="-6"/>
        </w:rPr>
        <w:t> </w:t>
      </w:r>
      <w:r>
        <w:rPr>
          <w:color w:val="373435"/>
        </w:rPr>
        <w:t>parcelas,</w:t>
      </w:r>
      <w:r>
        <w:rPr>
          <w:color w:val="373435"/>
        </w:rPr>
        <w:t> conforme</w:t>
      </w:r>
      <w:r>
        <w:rPr>
          <w:color w:val="373435"/>
          <w:spacing w:val="-7"/>
        </w:rPr>
        <w:t> </w:t>
      </w:r>
      <w:r>
        <w:rPr>
          <w:color w:val="373435"/>
        </w:rPr>
        <w:t>cronograma</w:t>
      </w:r>
      <w:r>
        <w:rPr>
          <w:color w:val="373435"/>
          <w:spacing w:val="-7"/>
        </w:rPr>
        <w:t> </w:t>
      </w:r>
      <w:r>
        <w:rPr>
          <w:color w:val="373435"/>
        </w:rPr>
        <w:t>que</w:t>
      </w:r>
      <w:r>
        <w:rPr>
          <w:color w:val="373435"/>
          <w:spacing w:val="-7"/>
        </w:rPr>
        <w:t> </w:t>
      </w:r>
      <w:r>
        <w:rPr>
          <w:color w:val="373435"/>
        </w:rPr>
        <w:t>atenda</w:t>
      </w:r>
      <w:r>
        <w:rPr>
          <w:color w:val="373435"/>
          <w:spacing w:val="-7"/>
        </w:rPr>
        <w:t> </w:t>
      </w:r>
      <w:r>
        <w:rPr>
          <w:color w:val="373435"/>
        </w:rPr>
        <w:t>as</w:t>
      </w:r>
      <w:r>
        <w:rPr>
          <w:color w:val="373435"/>
          <w:spacing w:val="-7"/>
        </w:rPr>
        <w:t> </w:t>
      </w:r>
      <w:r>
        <w:rPr>
          <w:color w:val="373435"/>
        </w:rPr>
        <w:t>necessidades</w:t>
      </w:r>
      <w:r>
        <w:rPr>
          <w:color w:val="373435"/>
          <w:spacing w:val="-7"/>
        </w:rPr>
        <w:t> </w:t>
      </w:r>
      <w:r>
        <w:rPr>
          <w:color w:val="373435"/>
        </w:rPr>
        <w:t>do</w:t>
      </w:r>
      <w:r>
        <w:rPr>
          <w:color w:val="373435"/>
          <w:spacing w:val="-7"/>
        </w:rPr>
        <w:t> </w:t>
      </w:r>
      <w:r>
        <w:rPr>
          <w:color w:val="373435"/>
        </w:rPr>
        <w:t>órgão</w:t>
      </w:r>
      <w:r>
        <w:rPr>
          <w:color w:val="373435"/>
          <w:spacing w:val="-7"/>
        </w:rPr>
        <w:t> </w:t>
      </w:r>
      <w:r>
        <w:rPr>
          <w:color w:val="373435"/>
        </w:rPr>
        <w:t>contratante</w:t>
      </w:r>
      <w:r>
        <w:rPr>
          <w:color w:val="373435"/>
          <w:spacing w:val="-7"/>
        </w:rPr>
        <w:t> </w:t>
      </w:r>
      <w:r>
        <w:rPr>
          <w:color w:val="373435"/>
        </w:rPr>
        <w:t>(art.6º,</w:t>
      </w:r>
      <w:r>
        <w:rPr>
          <w:color w:val="373435"/>
          <w:spacing w:val="-7"/>
        </w:rPr>
        <w:t> </w:t>
      </w:r>
      <w:r>
        <w:rPr>
          <w:color w:val="373435"/>
        </w:rPr>
        <w:t>II</w:t>
      </w:r>
      <w:r>
        <w:rPr>
          <w:color w:val="373435"/>
          <w:spacing w:val="-7"/>
        </w:rPr>
        <w:t> </w:t>
      </w:r>
      <w:r>
        <w:rPr>
          <w:color w:val="373435"/>
        </w:rPr>
        <w:t>da</w:t>
      </w:r>
      <w:r>
        <w:rPr>
          <w:color w:val="373435"/>
          <w:spacing w:val="-7"/>
        </w:rPr>
        <w:t> </w:t>
      </w:r>
      <w:r>
        <w:rPr>
          <w:color w:val="373435"/>
        </w:rPr>
        <w:t>Lei</w:t>
      </w:r>
      <w:r>
        <w:rPr>
          <w:color w:val="373435"/>
        </w:rPr>
        <w:t> </w:t>
      </w:r>
      <w:r>
        <w:rPr>
          <w:color w:val="373435"/>
          <w:spacing w:val="-2"/>
        </w:rPr>
        <w:t>8.666/93).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Assim,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temos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que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vigência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dos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contratos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fornecimento,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ainda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que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sejam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</w:t>
      </w:r>
      <w:r>
        <w:rPr>
          <w:color w:val="373435"/>
          <w:spacing w:val="-2"/>
        </w:rPr>
        <w:t>e</w:t>
      </w:r>
      <w:r>
        <w:rPr>
          <w:color w:val="373435"/>
          <w:spacing w:val="-2"/>
        </w:rPr>
        <w:t> produtos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uso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contínuo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(p.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ex.,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combustíveis),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não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se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enquadram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na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exceção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prevista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n</w:t>
      </w:r>
      <w:r>
        <w:rPr>
          <w:color w:val="373435"/>
          <w:spacing w:val="-2"/>
        </w:rPr>
        <w:t>o</w:t>
      </w:r>
      <w:r>
        <w:rPr>
          <w:color w:val="373435"/>
          <w:spacing w:val="-2"/>
        </w:rPr>
        <w:t> </w:t>
      </w:r>
      <w:r>
        <w:rPr>
          <w:color w:val="373435"/>
        </w:rPr>
        <w:t>inciso</w:t>
      </w:r>
      <w:r>
        <w:rPr>
          <w:color w:val="373435"/>
          <w:spacing w:val="-1"/>
        </w:rPr>
        <w:t> </w:t>
      </w:r>
      <w:r>
        <w:rPr>
          <w:color w:val="373435"/>
        </w:rPr>
        <w:t>II,</w:t>
      </w:r>
      <w:r>
        <w:rPr>
          <w:color w:val="373435"/>
          <w:spacing w:val="-1"/>
        </w:rPr>
        <w:t> </w:t>
      </w:r>
      <w:r>
        <w:rPr>
          <w:color w:val="373435"/>
        </w:rPr>
        <w:t>do</w:t>
      </w:r>
      <w:r>
        <w:rPr>
          <w:color w:val="373435"/>
          <w:spacing w:val="-1"/>
        </w:rPr>
        <w:t> </w:t>
      </w:r>
      <w:r>
        <w:rPr>
          <w:color w:val="373435"/>
        </w:rPr>
        <w:t>art.</w:t>
      </w:r>
      <w:r>
        <w:rPr>
          <w:color w:val="373435"/>
          <w:spacing w:val="-1"/>
        </w:rPr>
        <w:t> </w:t>
      </w:r>
      <w:r>
        <w:rPr>
          <w:color w:val="373435"/>
        </w:rPr>
        <w:t>57.</w:t>
      </w:r>
    </w:p>
    <w:p>
      <w:pPr>
        <w:pStyle w:val="BodyText"/>
        <w:spacing w:line="321" w:lineRule="auto"/>
        <w:ind w:left="2991" w:right="360"/>
        <w:jc w:val="both"/>
      </w:pPr>
      <w:r>
        <w:rPr>
          <w:color w:val="373435"/>
        </w:rPr>
        <w:t>(Prestação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contas.</w:t>
      </w:r>
      <w:r>
        <w:rPr>
          <w:color w:val="373435"/>
          <w:spacing w:val="-10"/>
        </w:rPr>
        <w:t> </w:t>
      </w:r>
      <w:r>
        <w:rPr>
          <w:color w:val="373435"/>
        </w:rPr>
        <w:t>Processo</w:t>
      </w:r>
      <w:r>
        <w:rPr>
          <w:color w:val="373435"/>
          <w:spacing w:val="-10"/>
        </w:rPr>
        <w:t> </w:t>
      </w:r>
      <w:hyperlink r:id="rId32">
        <w:r>
          <w:rPr>
            <w:color w:val="0000C4"/>
            <w:u w:val="single" w:color="0000C4"/>
          </w:rPr>
          <w:t>TC/007836/2018</w:t>
        </w:r>
      </w:hyperlink>
      <w:r>
        <w:rPr>
          <w:color w:val="0000C4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10"/>
        </w:rPr>
        <w:t> </w:t>
      </w:r>
      <w:r>
        <w:rPr>
          <w:color w:val="373435"/>
        </w:rPr>
        <w:t>Relator:</w:t>
      </w:r>
      <w:r>
        <w:rPr>
          <w:color w:val="373435"/>
          <w:spacing w:val="-10"/>
        </w:rPr>
        <w:t> </w:t>
      </w:r>
      <w:r>
        <w:rPr>
          <w:color w:val="373435"/>
        </w:rPr>
        <w:t>Cons.</w:t>
      </w:r>
      <w:r>
        <w:rPr>
          <w:color w:val="373435"/>
          <w:spacing w:val="-10"/>
        </w:rPr>
        <w:t> </w:t>
      </w:r>
      <w:r>
        <w:rPr>
          <w:color w:val="373435"/>
        </w:rPr>
        <w:t>Subst.</w:t>
      </w:r>
      <w:r>
        <w:rPr>
          <w:color w:val="373435"/>
          <w:spacing w:val="-10"/>
        </w:rPr>
        <w:t> </w:t>
      </w:r>
      <w:r>
        <w:rPr>
          <w:color w:val="373435"/>
        </w:rPr>
        <w:t>Jackson</w:t>
      </w:r>
      <w:r>
        <w:rPr>
          <w:color w:val="373435"/>
          <w:spacing w:val="-10"/>
        </w:rPr>
        <w:t> </w:t>
      </w:r>
      <w:r>
        <w:rPr>
          <w:color w:val="373435"/>
        </w:rPr>
        <w:t>Nobre </w:t>
      </w:r>
      <w:r>
        <w:rPr>
          <w:color w:val="373435"/>
          <w:spacing w:val="-2"/>
        </w:rPr>
        <w:t>Veras.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Primeira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684/2021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4"/>
        </w:rPr>
        <w:t> </w:t>
      </w:r>
      <w:hyperlink r:id="rId31">
        <w:r>
          <w:rPr>
            <w:color w:val="0000C4"/>
            <w:spacing w:val="-2"/>
            <w:u w:val="single" w:color="0000C4"/>
          </w:rPr>
          <w:t>DOE/TCE-</w:t>
        </w:r>
      </w:hyperlink>
      <w:r>
        <w:rPr>
          <w:color w:val="0000C4"/>
          <w:spacing w:val="-2"/>
        </w:rPr>
        <w:t> </w:t>
      </w:r>
      <w:hyperlink r:id="rId31">
        <w:r>
          <w:rPr>
            <w:color w:val="0000C4"/>
            <w:u w:val="single" w:color="0000C4"/>
          </w:rPr>
          <w:t>PI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217/2021</w:t>
        </w:r>
      </w:hyperlink>
      <w:r>
        <w:rPr>
          <w:color w:val="373435"/>
        </w:rPr>
        <w:t>)</w:t>
      </w:r>
    </w:p>
    <w:p>
      <w:pPr>
        <w:spacing w:after="0" w:line="321" w:lineRule="auto"/>
        <w:jc w:val="both"/>
        <w:sectPr>
          <w:type w:val="continuous"/>
          <w:pgSz w:w="11910" w:h="16840"/>
          <w:pgMar w:header="639" w:footer="973" w:top="1740" w:bottom="280" w:left="1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3"/>
        <w:rPr>
          <w:sz w:val="30"/>
        </w:rPr>
      </w:pPr>
    </w:p>
    <w:p>
      <w:pPr>
        <w:pStyle w:val="Heading1"/>
        <w:spacing w:before="1"/>
        <w:ind w:left="7437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3248" id="docshape350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8"/>
      <w:bookmarkEnd w:id="8"/>
      <w:r>
        <w:rPr>
          <w:b w:val="0"/>
        </w:rPr>
      </w:r>
      <w:r>
        <w:rPr>
          <w:color w:val="373435"/>
        </w:rPr>
        <w:t>CONTROLE </w:t>
      </w:r>
      <w:r>
        <w:rPr>
          <w:color w:val="373435"/>
          <w:spacing w:val="-2"/>
        </w:rPr>
        <w:t>INTERNO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63"/>
        <w:rPr>
          <w:b/>
          <w:i w:val="0"/>
        </w:rPr>
      </w:pPr>
    </w:p>
    <w:p>
      <w:pPr>
        <w:pStyle w:val="Heading3"/>
        <w:spacing w:line="326" w:lineRule="auto"/>
        <w:ind w:left="1201"/>
      </w:pPr>
      <w:bookmarkStart w:name="_TOC_250007" w:id="9"/>
      <w:r>
        <w:rPr>
          <w:rFonts w:ascii="Arial" w:hAnsi="Arial"/>
          <w:b/>
          <w:color w:val="333866"/>
        </w:rPr>
        <w:t>CONTROLE INTERNO. </w:t>
      </w:r>
      <w:r>
        <w:rPr>
          <w:color w:val="333866"/>
        </w:rPr>
        <w:t>O princípio da segregação de funções consiste na separação de funções </w:t>
      </w:r>
      <w:r>
        <w:rPr>
          <w:color w:val="333866"/>
        </w:rPr>
        <w:t>de autorização,</w:t>
      </w:r>
      <w:r>
        <w:rPr>
          <w:color w:val="333866"/>
          <w:spacing w:val="-2"/>
        </w:rPr>
        <w:t> </w:t>
      </w:r>
      <w:r>
        <w:rPr>
          <w:color w:val="333866"/>
        </w:rPr>
        <w:t>aprovação,</w:t>
      </w:r>
      <w:r>
        <w:rPr>
          <w:color w:val="333866"/>
          <w:spacing w:val="-2"/>
        </w:rPr>
        <w:t> </w:t>
      </w:r>
      <w:r>
        <w:rPr>
          <w:color w:val="333866"/>
        </w:rPr>
        <w:t>execução,</w:t>
      </w:r>
      <w:r>
        <w:rPr>
          <w:color w:val="333866"/>
          <w:spacing w:val="-2"/>
        </w:rPr>
        <w:t> </w:t>
      </w:r>
      <w:r>
        <w:rPr>
          <w:color w:val="333866"/>
        </w:rPr>
        <w:t>controle</w:t>
      </w:r>
      <w:r>
        <w:rPr>
          <w:color w:val="333866"/>
          <w:spacing w:val="-2"/>
        </w:rPr>
        <w:t> </w:t>
      </w:r>
      <w:r>
        <w:rPr>
          <w:color w:val="333866"/>
        </w:rPr>
        <w:t>e</w:t>
      </w:r>
      <w:r>
        <w:rPr>
          <w:color w:val="333866"/>
          <w:spacing w:val="-2"/>
        </w:rPr>
        <w:t> </w:t>
      </w:r>
      <w:r>
        <w:rPr>
          <w:color w:val="333866"/>
        </w:rPr>
        <w:t>contabilização</w:t>
      </w:r>
      <w:r>
        <w:rPr>
          <w:color w:val="333866"/>
          <w:spacing w:val="-2"/>
        </w:rPr>
        <w:t> </w:t>
      </w:r>
      <w:r>
        <w:rPr>
          <w:color w:val="333866"/>
        </w:rPr>
        <w:t>das</w:t>
      </w:r>
      <w:r>
        <w:rPr>
          <w:color w:val="333866"/>
          <w:spacing w:val="-2"/>
        </w:rPr>
        <w:t> </w:t>
      </w:r>
      <w:r>
        <w:rPr>
          <w:color w:val="333866"/>
        </w:rPr>
        <w:t>operações,</w:t>
      </w:r>
      <w:r>
        <w:rPr>
          <w:color w:val="333866"/>
          <w:spacing w:val="-2"/>
        </w:rPr>
        <w:t> </w:t>
      </w:r>
      <w:r>
        <w:rPr>
          <w:color w:val="333866"/>
        </w:rPr>
        <w:t>evitando</w:t>
      </w:r>
      <w:r>
        <w:rPr>
          <w:color w:val="333866"/>
          <w:spacing w:val="-2"/>
        </w:rPr>
        <w:t> </w:t>
      </w:r>
      <w:r>
        <w:rPr>
          <w:color w:val="333866"/>
        </w:rPr>
        <w:t>o</w:t>
      </w:r>
      <w:r>
        <w:rPr>
          <w:color w:val="333866"/>
          <w:spacing w:val="-2"/>
        </w:rPr>
        <w:t> </w:t>
      </w:r>
      <w:r>
        <w:rPr>
          <w:color w:val="333866"/>
        </w:rPr>
        <w:t>acúmulo</w:t>
      </w:r>
      <w:r>
        <w:rPr>
          <w:color w:val="333866"/>
          <w:spacing w:val="-2"/>
        </w:rPr>
        <w:t> </w:t>
      </w:r>
      <w:r>
        <w:rPr>
          <w:color w:val="333866"/>
        </w:rPr>
        <w:t>de</w:t>
      </w:r>
      <w:r>
        <w:rPr>
          <w:color w:val="333866"/>
          <w:spacing w:val="-2"/>
        </w:rPr>
        <w:t> </w:t>
      </w:r>
      <w:bookmarkEnd w:id="9"/>
      <w:r>
        <w:rPr>
          <w:color w:val="333866"/>
        </w:rPr>
        <w:t>funções por parte de um mesmo servidor.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41"/>
        <w:rPr>
          <w:rFonts w:ascii="Arial MT"/>
          <w:i w:val="0"/>
        </w:rPr>
      </w:pPr>
    </w:p>
    <w:p>
      <w:pPr>
        <w:pStyle w:val="Heading4"/>
        <w:spacing w:line="348" w:lineRule="auto"/>
        <w:ind w:left="3047"/>
        <w:jc w:val="left"/>
      </w:pPr>
      <w:r>
        <w:rPr>
          <w:color w:val="373435"/>
        </w:rPr>
        <w:t>FMS.</w:t>
      </w:r>
      <w:r>
        <w:rPr>
          <w:color w:val="373435"/>
          <w:spacing w:val="80"/>
        </w:rPr>
        <w:t> </w:t>
      </w:r>
      <w:r>
        <w:rPr>
          <w:color w:val="373435"/>
        </w:rPr>
        <w:t>CONTROLE</w:t>
      </w:r>
      <w:r>
        <w:rPr>
          <w:color w:val="373435"/>
          <w:spacing w:val="80"/>
        </w:rPr>
        <w:t> </w:t>
      </w:r>
      <w:r>
        <w:rPr>
          <w:color w:val="373435"/>
        </w:rPr>
        <w:t>INTERNO.</w:t>
      </w:r>
      <w:r>
        <w:rPr>
          <w:color w:val="373435"/>
          <w:spacing w:val="80"/>
        </w:rPr>
        <w:t> </w:t>
      </w:r>
      <w:r>
        <w:rPr>
          <w:color w:val="373435"/>
        </w:rPr>
        <w:t>BURLA</w:t>
      </w:r>
      <w:r>
        <w:rPr>
          <w:color w:val="373435"/>
          <w:spacing w:val="40"/>
        </w:rPr>
        <w:t> </w:t>
      </w:r>
      <w:r>
        <w:rPr>
          <w:color w:val="373435"/>
        </w:rPr>
        <w:t>AO</w:t>
      </w:r>
      <w:r>
        <w:rPr>
          <w:color w:val="373435"/>
          <w:spacing w:val="80"/>
        </w:rPr>
        <w:t> </w:t>
      </w:r>
      <w:r>
        <w:rPr>
          <w:color w:val="373435"/>
        </w:rPr>
        <w:t>PRINCÍPIO</w:t>
      </w:r>
      <w:r>
        <w:rPr>
          <w:color w:val="373435"/>
          <w:spacing w:val="80"/>
        </w:rPr>
        <w:t> </w:t>
      </w:r>
      <w:r>
        <w:rPr>
          <w:color w:val="373435"/>
        </w:rPr>
        <w:t>DA</w:t>
      </w:r>
      <w:r>
        <w:rPr>
          <w:color w:val="373435"/>
          <w:spacing w:val="77"/>
        </w:rPr>
        <w:t> </w:t>
      </w:r>
      <w:r>
        <w:rPr>
          <w:color w:val="373435"/>
        </w:rPr>
        <w:t>SEGREGAÇÃO</w:t>
      </w:r>
      <w:r>
        <w:rPr>
          <w:color w:val="373435"/>
          <w:spacing w:val="80"/>
        </w:rPr>
        <w:t> </w:t>
      </w:r>
      <w:r>
        <w:rPr>
          <w:color w:val="373435"/>
        </w:rPr>
        <w:t>DAS FUNÇÕES.</w:t>
      </w:r>
      <w:r>
        <w:rPr>
          <w:color w:val="373435"/>
          <w:spacing w:val="-16"/>
        </w:rPr>
        <w:t> </w:t>
      </w:r>
      <w:r>
        <w:rPr>
          <w:color w:val="373435"/>
        </w:rPr>
        <w:t>APLICAÇÃO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MULTA.</w:t>
      </w:r>
    </w:p>
    <w:p>
      <w:pPr>
        <w:pStyle w:val="BodyText"/>
        <w:spacing w:line="348" w:lineRule="auto"/>
        <w:ind w:left="3047" w:right="360" w:firstLine="75"/>
      </w:pPr>
      <w:r>
        <w:rPr>
          <w:color w:val="373435"/>
        </w:rPr>
        <w:t>1. Segundo o TCU, o princípio da segregação de funções consiste na separação </w:t>
      </w:r>
      <w:r>
        <w:rPr>
          <w:color w:val="373435"/>
        </w:rPr>
        <w:t>de</w:t>
      </w:r>
      <w:r>
        <w:rPr>
          <w:color w:val="373435"/>
          <w:spacing w:val="40"/>
        </w:rPr>
        <w:t> </w:t>
      </w:r>
      <w:r>
        <w:rPr>
          <w:color w:val="373435"/>
        </w:rPr>
        <w:t>funções</w:t>
      </w:r>
      <w:r>
        <w:rPr>
          <w:color w:val="373435"/>
          <w:spacing w:val="-9"/>
        </w:rPr>
        <w:t> </w:t>
      </w:r>
      <w:r>
        <w:rPr>
          <w:color w:val="373435"/>
        </w:rPr>
        <w:t>de</w:t>
      </w:r>
      <w:r>
        <w:rPr>
          <w:color w:val="373435"/>
          <w:spacing w:val="-9"/>
        </w:rPr>
        <w:t> </w:t>
      </w:r>
      <w:r>
        <w:rPr>
          <w:color w:val="373435"/>
        </w:rPr>
        <w:t>autorização,</w:t>
      </w:r>
      <w:r>
        <w:rPr>
          <w:color w:val="373435"/>
          <w:spacing w:val="-9"/>
        </w:rPr>
        <w:t> </w:t>
      </w:r>
      <w:r>
        <w:rPr>
          <w:color w:val="373435"/>
        </w:rPr>
        <w:t>aprovação,</w:t>
      </w:r>
      <w:r>
        <w:rPr>
          <w:color w:val="373435"/>
          <w:spacing w:val="-9"/>
        </w:rPr>
        <w:t> </w:t>
      </w:r>
      <w:r>
        <w:rPr>
          <w:color w:val="373435"/>
        </w:rPr>
        <w:t>execução,</w:t>
      </w:r>
      <w:r>
        <w:rPr>
          <w:color w:val="373435"/>
          <w:spacing w:val="-9"/>
        </w:rPr>
        <w:t> </w:t>
      </w:r>
      <w:r>
        <w:rPr>
          <w:color w:val="373435"/>
        </w:rPr>
        <w:t>controle</w:t>
      </w:r>
      <w:r>
        <w:rPr>
          <w:color w:val="373435"/>
          <w:spacing w:val="-9"/>
        </w:rPr>
        <w:t> </w:t>
      </w:r>
      <w:r>
        <w:rPr>
          <w:color w:val="373435"/>
        </w:rPr>
        <w:t>e</w:t>
      </w:r>
      <w:r>
        <w:rPr>
          <w:color w:val="373435"/>
          <w:spacing w:val="-9"/>
        </w:rPr>
        <w:t> </w:t>
      </w:r>
      <w:r>
        <w:rPr>
          <w:color w:val="373435"/>
        </w:rPr>
        <w:t>contabilização</w:t>
      </w:r>
      <w:r>
        <w:rPr>
          <w:color w:val="373435"/>
          <w:spacing w:val="-9"/>
        </w:rPr>
        <w:t> </w:t>
      </w:r>
      <w:r>
        <w:rPr>
          <w:color w:val="373435"/>
        </w:rPr>
        <w:t>das</w:t>
      </w:r>
      <w:r>
        <w:rPr>
          <w:color w:val="373435"/>
          <w:spacing w:val="-9"/>
        </w:rPr>
        <w:t> </w:t>
      </w:r>
      <w:r>
        <w:rPr>
          <w:color w:val="373435"/>
        </w:rPr>
        <w:t>operações,</w:t>
      </w:r>
      <w:r>
        <w:rPr>
          <w:color w:val="373435"/>
        </w:rPr>
        <w:t> evitando</w:t>
      </w:r>
      <w:r>
        <w:rPr>
          <w:color w:val="373435"/>
          <w:spacing w:val="66"/>
          <w:w w:val="150"/>
        </w:rPr>
        <w:t> </w:t>
      </w:r>
      <w:r>
        <w:rPr>
          <w:color w:val="373435"/>
        </w:rPr>
        <w:t>o</w:t>
      </w:r>
      <w:r>
        <w:rPr>
          <w:color w:val="373435"/>
          <w:spacing w:val="67"/>
          <w:w w:val="150"/>
        </w:rPr>
        <w:t> </w:t>
      </w:r>
      <w:r>
        <w:rPr>
          <w:color w:val="373435"/>
        </w:rPr>
        <w:t>acúmulo</w:t>
      </w:r>
      <w:r>
        <w:rPr>
          <w:color w:val="373435"/>
          <w:spacing w:val="67"/>
          <w:w w:val="150"/>
        </w:rPr>
        <w:t> </w:t>
      </w:r>
      <w:r>
        <w:rPr>
          <w:color w:val="373435"/>
        </w:rPr>
        <w:t>de</w:t>
      </w:r>
      <w:r>
        <w:rPr>
          <w:color w:val="373435"/>
          <w:spacing w:val="67"/>
          <w:w w:val="150"/>
        </w:rPr>
        <w:t> </w:t>
      </w:r>
      <w:r>
        <w:rPr>
          <w:color w:val="373435"/>
        </w:rPr>
        <w:t>funções</w:t>
      </w:r>
      <w:r>
        <w:rPr>
          <w:color w:val="373435"/>
          <w:spacing w:val="67"/>
          <w:w w:val="150"/>
        </w:rPr>
        <w:t> </w:t>
      </w:r>
      <w:r>
        <w:rPr>
          <w:color w:val="373435"/>
        </w:rPr>
        <w:t>por</w:t>
      </w:r>
      <w:r>
        <w:rPr>
          <w:color w:val="373435"/>
          <w:spacing w:val="67"/>
          <w:w w:val="150"/>
        </w:rPr>
        <w:t> </w:t>
      </w:r>
      <w:r>
        <w:rPr>
          <w:color w:val="373435"/>
        </w:rPr>
        <w:t>parte</w:t>
      </w:r>
      <w:r>
        <w:rPr>
          <w:color w:val="373435"/>
          <w:spacing w:val="66"/>
          <w:w w:val="150"/>
        </w:rPr>
        <w:t> </w:t>
      </w:r>
      <w:r>
        <w:rPr>
          <w:color w:val="373435"/>
        </w:rPr>
        <w:t>de</w:t>
      </w:r>
      <w:r>
        <w:rPr>
          <w:color w:val="373435"/>
          <w:spacing w:val="67"/>
          <w:w w:val="150"/>
        </w:rPr>
        <w:t> </w:t>
      </w:r>
      <w:r>
        <w:rPr>
          <w:color w:val="373435"/>
        </w:rPr>
        <w:t>um</w:t>
      </w:r>
      <w:r>
        <w:rPr>
          <w:color w:val="373435"/>
          <w:spacing w:val="67"/>
          <w:w w:val="150"/>
        </w:rPr>
        <w:t> </w:t>
      </w:r>
      <w:r>
        <w:rPr>
          <w:color w:val="373435"/>
        </w:rPr>
        <w:t>mesmo</w:t>
      </w:r>
      <w:r>
        <w:rPr>
          <w:color w:val="373435"/>
          <w:spacing w:val="67"/>
          <w:w w:val="150"/>
        </w:rPr>
        <w:t> </w:t>
      </w:r>
      <w:r>
        <w:rPr>
          <w:color w:val="373435"/>
        </w:rPr>
        <w:t>servidor.</w:t>
      </w:r>
      <w:r>
        <w:rPr>
          <w:color w:val="373435"/>
          <w:spacing w:val="80"/>
          <w:w w:val="150"/>
        </w:rPr>
        <w:t> </w:t>
      </w:r>
      <w:r>
        <w:rPr>
          <w:color w:val="373435"/>
        </w:rPr>
        <w:t>(Prestação</w:t>
      </w:r>
      <w:r>
        <w:rPr>
          <w:color w:val="373435"/>
          <w:spacing w:val="-20"/>
        </w:rPr>
        <w:t> </w:t>
      </w:r>
      <w:r>
        <w:rPr>
          <w:color w:val="373435"/>
        </w:rPr>
        <w:t>de</w:t>
      </w:r>
      <w:r>
        <w:rPr>
          <w:color w:val="373435"/>
          <w:spacing w:val="-19"/>
        </w:rPr>
        <w:t> </w:t>
      </w:r>
      <w:r>
        <w:rPr>
          <w:color w:val="373435"/>
        </w:rPr>
        <w:t>Contas.</w:t>
      </w:r>
      <w:r>
        <w:rPr>
          <w:color w:val="373435"/>
          <w:spacing w:val="-19"/>
        </w:rPr>
        <w:t> </w:t>
      </w:r>
      <w:r>
        <w:rPr>
          <w:color w:val="373435"/>
        </w:rPr>
        <w:t>Processo</w:t>
      </w:r>
      <w:r>
        <w:rPr>
          <w:color w:val="373435"/>
          <w:spacing w:val="-19"/>
        </w:rPr>
        <w:t> </w:t>
      </w:r>
      <w:hyperlink r:id="rId21">
        <w:r>
          <w:rPr>
            <w:color w:val="0000C4"/>
            <w:u w:val="single" w:color="0000C4"/>
          </w:rPr>
          <w:t>TC/008818/2018</w:t>
        </w:r>
      </w:hyperlink>
      <w:r>
        <w:rPr>
          <w:color w:val="0000C4"/>
          <w:spacing w:val="-19"/>
        </w:rPr>
        <w:t> </w:t>
      </w:r>
      <w:r>
        <w:rPr>
          <w:color w:val="373435"/>
        </w:rPr>
        <w:t>–</w:t>
      </w:r>
      <w:r>
        <w:rPr>
          <w:color w:val="373435"/>
          <w:spacing w:val="-19"/>
        </w:rPr>
        <w:t> </w:t>
      </w:r>
      <w:r>
        <w:rPr>
          <w:color w:val="373435"/>
        </w:rPr>
        <w:t>Relator:</w:t>
      </w:r>
      <w:r>
        <w:rPr>
          <w:color w:val="373435"/>
          <w:spacing w:val="-19"/>
        </w:rPr>
        <w:t> </w:t>
      </w:r>
      <w:r>
        <w:rPr>
          <w:color w:val="373435"/>
        </w:rPr>
        <w:t>Cons.</w:t>
      </w:r>
      <w:r>
        <w:rPr>
          <w:color w:val="373435"/>
          <w:spacing w:val="-19"/>
        </w:rPr>
        <w:t> </w:t>
      </w:r>
      <w:r>
        <w:rPr>
          <w:color w:val="373435"/>
        </w:rPr>
        <w:t>Kleber</w:t>
      </w:r>
      <w:r>
        <w:rPr>
          <w:color w:val="373435"/>
          <w:spacing w:val="-19"/>
        </w:rPr>
        <w:t> </w:t>
      </w:r>
      <w:r>
        <w:rPr>
          <w:color w:val="373435"/>
        </w:rPr>
        <w:t>Dantas</w:t>
      </w:r>
      <w:r>
        <w:rPr>
          <w:color w:val="373435"/>
          <w:spacing w:val="-19"/>
        </w:rPr>
        <w:t> </w:t>
      </w:r>
      <w:r>
        <w:rPr>
          <w:color w:val="373435"/>
        </w:rPr>
        <w:t>Eulálio.</w:t>
      </w:r>
      <w:r>
        <w:rPr>
          <w:color w:val="373435"/>
        </w:rPr>
        <w:t> Primeira</w:t>
      </w:r>
      <w:r>
        <w:rPr>
          <w:color w:val="373435"/>
          <w:spacing w:val="-14"/>
        </w:rPr>
        <w:t> </w:t>
      </w:r>
      <w:r>
        <w:rPr>
          <w:color w:val="373435"/>
        </w:rPr>
        <w:t>Câmara.</w:t>
      </w:r>
      <w:r>
        <w:rPr>
          <w:color w:val="373435"/>
          <w:spacing w:val="-14"/>
        </w:rPr>
        <w:t> </w:t>
      </w:r>
      <w:r>
        <w:rPr>
          <w:color w:val="373435"/>
        </w:rPr>
        <w:t>Decisão</w:t>
      </w:r>
      <w:r>
        <w:rPr>
          <w:color w:val="373435"/>
          <w:spacing w:val="-14"/>
        </w:rPr>
        <w:t> </w:t>
      </w:r>
      <w:r>
        <w:rPr>
          <w:color w:val="373435"/>
        </w:rPr>
        <w:t>Unânime.</w:t>
      </w:r>
      <w:r>
        <w:rPr>
          <w:color w:val="373435"/>
          <w:spacing w:val="-18"/>
        </w:rPr>
        <w:t> </w:t>
      </w:r>
      <w:r>
        <w:rPr>
          <w:color w:val="373435"/>
        </w:rPr>
        <w:t>Acórdão</w:t>
      </w:r>
      <w:r>
        <w:rPr>
          <w:color w:val="373435"/>
          <w:spacing w:val="-14"/>
        </w:rPr>
        <w:t> </w:t>
      </w:r>
      <w:r>
        <w:rPr>
          <w:color w:val="373435"/>
        </w:rPr>
        <w:t>nº</w:t>
      </w:r>
      <w:r>
        <w:rPr>
          <w:color w:val="373435"/>
          <w:spacing w:val="-14"/>
        </w:rPr>
        <w:t> </w:t>
      </w:r>
      <w:r>
        <w:rPr>
          <w:color w:val="373435"/>
        </w:rPr>
        <w:t>664/2021publicado</w:t>
      </w:r>
      <w:r>
        <w:rPr>
          <w:color w:val="373435"/>
          <w:spacing w:val="-14"/>
        </w:rPr>
        <w:t> </w:t>
      </w:r>
      <w:r>
        <w:rPr>
          <w:color w:val="373435"/>
        </w:rPr>
        <w:t>no</w:t>
      </w:r>
      <w:r>
        <w:rPr>
          <w:color w:val="373435"/>
          <w:spacing w:val="-14"/>
        </w:rPr>
        <w:t> </w:t>
      </w:r>
      <w:hyperlink r:id="rId22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4"/>
            <w:u w:val="single" w:color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4"/>
            <w:u w:val="single" w:color="0000C4"/>
          </w:rPr>
          <w:t> </w:t>
        </w:r>
        <w:r>
          <w:rPr>
            <w:color w:val="0000C4"/>
            <w:u w:val="single" w:color="0000C4"/>
          </w:rPr>
          <w:t>nº</w:t>
        </w:r>
      </w:hyperlink>
      <w:r>
        <w:rPr>
          <w:color w:val="0000C4"/>
        </w:rPr>
        <w:t> </w:t>
      </w:r>
      <w:hyperlink r:id="rId22">
        <w:r>
          <w:rPr>
            <w:color w:val="0000C4"/>
            <w:u w:val="single" w:color="0000C4"/>
          </w:rPr>
          <w:t>213/</w:t>
        </w:r>
        <w:r>
          <w:rPr>
            <w:color w:val="0000C4"/>
            <w:spacing w:val="-23"/>
          </w:rPr>
          <w:t> </w:t>
        </w:r>
        <w:r>
          <w:rPr>
            <w:color w:val="0000C4"/>
            <w:u w:val="single" w:color="0000C4"/>
          </w:rPr>
          <w:t>2021</w:t>
        </w:r>
      </w:hyperlink>
      <w:r>
        <w:rPr>
          <w:color w:val="373435"/>
        </w:rPr>
        <w:t>).</w:t>
      </w:r>
    </w:p>
    <w:p>
      <w:pPr>
        <w:spacing w:after="0" w:line="348" w:lineRule="auto"/>
        <w:sectPr>
          <w:headerReference w:type="default" r:id="rId33"/>
          <w:footerReference w:type="default" r:id="rId34"/>
          <w:pgSz w:w="11910" w:h="16840"/>
          <w:pgMar w:header="639" w:footer="973" w:top="1740" w:bottom="1160" w:left="1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2"/>
        <w:rPr>
          <w:sz w:val="30"/>
        </w:rPr>
      </w:pPr>
    </w:p>
    <w:p>
      <w:pPr>
        <w:pStyle w:val="Heading1"/>
        <w:ind w:right="5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6930461</wp:posOffset>
                </wp:positionH>
                <wp:positionV relativeFrom="paragraph">
                  <wp:posOffset>-18418</wp:posOffset>
                </wp:positionV>
                <wp:extent cx="78105" cy="260350"/>
                <wp:effectExtent l="0" t="0" r="0" b="0"/>
                <wp:wrapNone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450241pt;width:6.15pt;height:20.5pt;mso-position-horizontal-relative:page;mso-position-vertical-relative:paragraph;z-index:15733760" id="docshape399" coordorigin="10914,-29" coordsize="123,410" path="m11026,-29l10924,-29,10914,-25,10914,377,10924,381,10937,381,11026,381,11036,377,11036,-25,11026,-29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10"/>
      <w:bookmarkEnd w:id="10"/>
      <w:r>
        <w:rPr>
          <w:b w:val="0"/>
        </w:rPr>
      </w:r>
      <w:r>
        <w:rPr>
          <w:color w:val="373435"/>
          <w:spacing w:val="-2"/>
        </w:rPr>
        <w:t>DESPESAS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76"/>
        <w:rPr>
          <w:b/>
          <w:i w:val="0"/>
        </w:rPr>
      </w:pPr>
    </w:p>
    <w:p>
      <w:pPr>
        <w:pStyle w:val="Heading3"/>
        <w:spacing w:line="280" w:lineRule="auto"/>
        <w:ind w:left="1202"/>
      </w:pPr>
      <w:r>
        <w:rPr>
          <w:rFonts w:ascii="Arial" w:hAnsi="Arial"/>
          <w:b/>
          <w:color w:val="333866"/>
          <w:spacing w:val="-2"/>
        </w:rPr>
        <w:t>DESPESA.</w:t>
      </w:r>
      <w:r>
        <w:rPr>
          <w:rFonts w:ascii="Arial" w:hAnsi="Arial"/>
          <w:b/>
          <w:color w:val="333866"/>
          <w:spacing w:val="-6"/>
        </w:rPr>
        <w:t> </w:t>
      </w:r>
      <w:r>
        <w:rPr>
          <w:color w:val="333866"/>
          <w:spacing w:val="-2"/>
        </w:rPr>
        <w:t>É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vedado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ao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gestor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público,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nos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últimos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dois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quadrimestres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seu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mandato,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contrair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obrigação</w:t>
      </w:r>
      <w:r>
        <w:rPr>
          <w:color w:val="333866"/>
          <w:spacing w:val="-5"/>
        </w:rPr>
        <w:t> </w:t>
      </w:r>
      <w:r>
        <w:rPr>
          <w:color w:val="333866"/>
          <w:spacing w:val="-2"/>
        </w:rPr>
        <w:t>de </w:t>
      </w:r>
      <w:r>
        <w:rPr>
          <w:color w:val="333866"/>
        </w:rPr>
        <w:t>despesa que não possa ser cumprida integralmente dentro dele, ou que tenha parcelas a serem pagas no exercício seguinte sem que haja suficiente disponibilidade de caixa para este efeito. Constitui falha grave </w:t>
      </w:r>
      <w:r>
        <w:rPr>
          <w:color w:val="333866"/>
        </w:rPr>
        <w:t>a </w:t>
      </w:r>
      <w:r>
        <w:rPr>
          <w:color w:val="333866"/>
          <w:spacing w:val="-2"/>
        </w:rPr>
        <w:t>existência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restos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pagar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inscritos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no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exercício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sem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disponibilidade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financeira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recursos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FUNDEB</w:t>
      </w:r>
      <w:r>
        <w:rPr>
          <w:color w:val="333866"/>
          <w:spacing w:val="-6"/>
        </w:rPr>
        <w:t> </w:t>
      </w:r>
      <w:r>
        <w:rPr>
          <w:color w:val="333866"/>
          <w:spacing w:val="-2"/>
        </w:rPr>
        <w:t>e/ou despesas custeadas com superávit financeiro de exercício anterior ao FUNDEB, não informados corretamente </w:t>
      </w:r>
      <w:r>
        <w:rPr>
          <w:color w:val="333866"/>
        </w:rPr>
        <w:t>na</w:t>
      </w:r>
      <w:r>
        <w:rPr>
          <w:color w:val="333866"/>
          <w:spacing w:val="-4"/>
        </w:rPr>
        <w:t> </w:t>
      </w:r>
      <w:r>
        <w:rPr>
          <w:color w:val="333866"/>
        </w:rPr>
        <w:t>prestação</w:t>
      </w:r>
      <w:r>
        <w:rPr>
          <w:color w:val="333866"/>
          <w:spacing w:val="-4"/>
        </w:rPr>
        <w:t> </w:t>
      </w:r>
      <w:r>
        <w:rPr>
          <w:color w:val="333866"/>
        </w:rPr>
        <w:t>de</w:t>
      </w:r>
      <w:r>
        <w:rPr>
          <w:color w:val="333866"/>
          <w:spacing w:val="-4"/>
        </w:rPr>
        <w:t> </w:t>
      </w:r>
      <w:r>
        <w:rPr>
          <w:color w:val="333866"/>
        </w:rPr>
        <w:t>contas.</w:t>
      </w:r>
    </w:p>
    <w:p>
      <w:pPr>
        <w:pStyle w:val="BodyText"/>
        <w:spacing w:before="188"/>
        <w:rPr>
          <w:rFonts w:ascii="Arial MT"/>
          <w:i w:val="0"/>
        </w:rPr>
      </w:pPr>
    </w:p>
    <w:p>
      <w:pPr>
        <w:pStyle w:val="Heading4"/>
        <w:spacing w:line="321" w:lineRule="auto"/>
        <w:ind w:left="2829" w:right="379"/>
      </w:pPr>
      <w:r>
        <w:rPr>
          <w:color w:val="373435"/>
          <w:spacing w:val="12"/>
        </w:rPr>
        <w:t>CONTABILIDADE.</w:t>
      </w:r>
      <w:r>
        <w:rPr>
          <w:color w:val="373435"/>
          <w:spacing w:val="12"/>
        </w:rPr>
        <w:t> </w:t>
      </w:r>
      <w:r>
        <w:rPr>
          <w:color w:val="373435"/>
          <w:spacing w:val="11"/>
        </w:rPr>
        <w:t>RESTOS</w:t>
      </w:r>
      <w:r>
        <w:rPr>
          <w:color w:val="373435"/>
          <w:spacing w:val="11"/>
        </w:rPr>
        <w:t> </w:t>
      </w:r>
      <w:r>
        <w:rPr>
          <w:color w:val="373435"/>
        </w:rPr>
        <w:t>A PAGAR </w:t>
      </w:r>
      <w:r>
        <w:rPr>
          <w:color w:val="373435"/>
          <w:spacing w:val="12"/>
        </w:rPr>
        <w:t>INSCRITOS</w:t>
      </w:r>
      <w:r>
        <w:rPr>
          <w:color w:val="373435"/>
          <w:spacing w:val="12"/>
        </w:rPr>
        <w:t> </w:t>
      </w:r>
      <w:r>
        <w:rPr>
          <w:color w:val="373435"/>
          <w:spacing w:val="9"/>
        </w:rPr>
        <w:t>SEM</w:t>
      </w:r>
      <w:r>
        <w:rPr>
          <w:color w:val="373435"/>
          <w:spacing w:val="9"/>
        </w:rPr>
        <w:t> </w:t>
      </w:r>
      <w:r>
        <w:rPr>
          <w:color w:val="373435"/>
          <w:spacing w:val="13"/>
        </w:rPr>
        <w:t>DISPONIBILIDADE </w:t>
      </w:r>
      <w:r>
        <w:rPr>
          <w:color w:val="373435"/>
        </w:rPr>
        <w:t>FINANCEIRA.</w:t>
      </w:r>
      <w:r>
        <w:rPr>
          <w:color w:val="373435"/>
          <w:spacing w:val="-5"/>
        </w:rPr>
        <w:t> </w:t>
      </w:r>
      <w:r>
        <w:rPr>
          <w:color w:val="373435"/>
        </w:rPr>
        <w:t>REGULARIDADE</w:t>
      </w:r>
      <w:r>
        <w:rPr>
          <w:color w:val="373435"/>
          <w:spacing w:val="-5"/>
        </w:rPr>
        <w:t> </w:t>
      </w:r>
      <w:r>
        <w:rPr>
          <w:color w:val="373435"/>
        </w:rPr>
        <w:t>COM</w:t>
      </w:r>
      <w:r>
        <w:rPr>
          <w:color w:val="373435"/>
          <w:spacing w:val="-5"/>
        </w:rPr>
        <w:t> </w:t>
      </w:r>
      <w:r>
        <w:rPr>
          <w:color w:val="373435"/>
        </w:rPr>
        <w:t>RESSALVAS.</w:t>
      </w:r>
      <w:r>
        <w:rPr>
          <w:color w:val="373435"/>
          <w:spacing w:val="-16"/>
        </w:rPr>
        <w:t> </w:t>
      </w:r>
      <w:r>
        <w:rPr>
          <w:color w:val="373435"/>
        </w:rPr>
        <w:t>APLICAÇÃO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MULTA.</w:t>
      </w:r>
    </w:p>
    <w:p>
      <w:pPr>
        <w:pStyle w:val="ListParagraph"/>
        <w:numPr>
          <w:ilvl w:val="0"/>
          <w:numId w:val="5"/>
        </w:numPr>
        <w:tabs>
          <w:tab w:pos="3037" w:val="left" w:leader="none"/>
        </w:tabs>
        <w:spacing w:line="321" w:lineRule="auto" w:before="0" w:after="0"/>
        <w:ind w:left="2829" w:right="378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art.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42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LRF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veda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gestor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público,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nos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últimos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dois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quadrimestres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seu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mandato, contrair obrigação de despesa que não possa ser cumprida integralmente dentro dele, </w:t>
      </w:r>
      <w:r>
        <w:rPr>
          <w:i/>
          <w:color w:val="373435"/>
          <w:sz w:val="20"/>
        </w:rPr>
        <w:t>ou que tenha parcelas a serem pagas no exercício seguinte sem que haja suficiente disponibilidade de caixa para este efeito.</w:t>
      </w:r>
    </w:p>
    <w:p>
      <w:pPr>
        <w:pStyle w:val="ListParagraph"/>
        <w:numPr>
          <w:ilvl w:val="0"/>
          <w:numId w:val="5"/>
        </w:numPr>
        <w:tabs>
          <w:tab w:pos="3057" w:val="left" w:leader="none"/>
        </w:tabs>
        <w:spacing w:line="321" w:lineRule="auto" w:before="0" w:after="0"/>
        <w:ind w:left="2829" w:right="378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Desse modo, constitui falha grave a existência de restos a pagar inscritos no exercício sem disponibilidade financeira de recursos do FUNDEB e/ou despesas custeadas com superávit financeiro de exercício anterior ao FUNDEB, não informados corretamente na prestação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contas.</w:t>
      </w:r>
    </w:p>
    <w:p>
      <w:pPr>
        <w:pStyle w:val="BodyText"/>
        <w:spacing w:line="321" w:lineRule="auto"/>
        <w:ind w:left="2829" w:right="378"/>
        <w:jc w:val="both"/>
      </w:pPr>
      <w:r>
        <w:rPr>
          <w:color w:val="373435"/>
        </w:rPr>
        <w:t>(Prestação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Contas.</w:t>
      </w:r>
      <w:r>
        <w:rPr>
          <w:color w:val="373435"/>
          <w:spacing w:val="-12"/>
        </w:rPr>
        <w:t> </w:t>
      </w:r>
      <w:r>
        <w:rPr>
          <w:color w:val="373435"/>
        </w:rPr>
        <w:t>Processo</w:t>
      </w:r>
      <w:r>
        <w:rPr>
          <w:color w:val="373435"/>
          <w:spacing w:val="-12"/>
        </w:rPr>
        <w:t> </w:t>
      </w:r>
      <w:hyperlink r:id="rId30">
        <w:r>
          <w:rPr>
            <w:color w:val="0000C4"/>
            <w:u w:val="single" w:color="0000C4"/>
          </w:rPr>
          <w:t>TC/002956/2016</w:t>
        </w:r>
      </w:hyperlink>
      <w:r>
        <w:rPr>
          <w:color w:val="0000C4"/>
          <w:spacing w:val="-12"/>
        </w:rPr>
        <w:t> </w:t>
      </w:r>
      <w:r>
        <w:rPr>
          <w:color w:val="373435"/>
        </w:rPr>
        <w:t>–</w:t>
      </w:r>
      <w:r>
        <w:rPr>
          <w:color w:val="373435"/>
          <w:spacing w:val="-12"/>
        </w:rPr>
        <w:t> </w:t>
      </w:r>
      <w:r>
        <w:rPr>
          <w:color w:val="373435"/>
        </w:rPr>
        <w:t>Relator:</w:t>
      </w:r>
      <w:r>
        <w:rPr>
          <w:color w:val="373435"/>
          <w:spacing w:val="-12"/>
        </w:rPr>
        <w:t> </w:t>
      </w:r>
      <w:r>
        <w:rPr>
          <w:color w:val="373435"/>
        </w:rPr>
        <w:t>Cons.</w:t>
      </w:r>
      <w:r>
        <w:rPr>
          <w:color w:val="373435"/>
          <w:spacing w:val="-12"/>
        </w:rPr>
        <w:t> </w:t>
      </w:r>
      <w:r>
        <w:rPr>
          <w:color w:val="373435"/>
        </w:rPr>
        <w:t>Subst.</w:t>
      </w:r>
      <w:r>
        <w:rPr>
          <w:color w:val="373435"/>
          <w:spacing w:val="-12"/>
        </w:rPr>
        <w:t> </w:t>
      </w:r>
      <w:r>
        <w:rPr>
          <w:color w:val="373435"/>
        </w:rPr>
        <w:t>Jaylson</w:t>
      </w:r>
      <w:r>
        <w:rPr>
          <w:color w:val="373435"/>
          <w:spacing w:val="-12"/>
        </w:rPr>
        <w:t> </w:t>
      </w:r>
      <w:r>
        <w:rPr>
          <w:color w:val="373435"/>
        </w:rPr>
        <w:t>Fabianh Lopes Campelo. Primeira Câmara. Decisão Unânime. Acórdão nº 674/2021publicado no </w:t>
      </w:r>
      <w:hyperlink r:id="rId31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217/</w:t>
        </w:r>
        <w:r>
          <w:rPr>
            <w:color w:val="0000C4"/>
            <w:spacing w:val="-1"/>
          </w:rPr>
          <w:t> </w:t>
        </w:r>
        <w:r>
          <w:rPr>
            <w:color w:val="0000C4"/>
            <w:u w:val="single" w:color="0000C4"/>
          </w:rPr>
          <w:t>2021</w:t>
        </w:r>
      </w:hyperlink>
      <w:r>
        <w:rPr>
          <w:color w:val="373435"/>
        </w:rPr>
        <w:t>).</w:t>
      </w:r>
    </w:p>
    <w:p>
      <w:pPr>
        <w:spacing w:after="0" w:line="321" w:lineRule="auto"/>
        <w:jc w:val="both"/>
        <w:sectPr>
          <w:headerReference w:type="default" r:id="rId35"/>
          <w:footerReference w:type="default" r:id="rId36"/>
          <w:pgSz w:w="11910" w:h="16840"/>
          <w:pgMar w:header="639" w:footer="973" w:top="1740" w:bottom="1160" w:left="180" w:right="540"/>
          <w:pgNumType w:start="1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3"/>
        <w:rPr>
          <w:sz w:val="30"/>
        </w:rPr>
      </w:pPr>
    </w:p>
    <w:p>
      <w:pPr>
        <w:pStyle w:val="Heading1"/>
        <w:spacing w:before="1"/>
        <w:ind w:right="6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-19053</wp:posOffset>
                </wp:positionV>
                <wp:extent cx="78105" cy="260350"/>
                <wp:effectExtent l="0" t="0" r="0" b="0"/>
                <wp:wrapNone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0241pt;width:6.15pt;height:20.5pt;mso-position-horizontal-relative:page;mso-position-vertical-relative:paragraph;z-index:15734272" id="docshape400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11"/>
      <w:bookmarkEnd w:id="11"/>
      <w:r>
        <w:rPr>
          <w:b w:val="0"/>
        </w:rPr>
      </w:r>
      <w:r>
        <w:rPr>
          <w:color w:val="373435"/>
          <w:spacing w:val="-2"/>
        </w:rPr>
        <w:t>LICITAÇÃO</w:t>
      </w:r>
    </w:p>
    <w:p>
      <w:pPr>
        <w:pStyle w:val="BodyText"/>
        <w:rPr>
          <w:b/>
          <w:i w:val="0"/>
        </w:rPr>
      </w:pPr>
    </w:p>
    <w:p>
      <w:pPr>
        <w:pStyle w:val="BodyText"/>
        <w:spacing w:before="226"/>
        <w:rPr>
          <w:b/>
          <w:i w:val="0"/>
        </w:rPr>
      </w:pPr>
    </w:p>
    <w:p>
      <w:pPr>
        <w:pStyle w:val="Heading3"/>
        <w:spacing w:line="288" w:lineRule="auto"/>
        <w:ind w:left="1200"/>
      </w:pPr>
      <w:bookmarkStart w:name="_TOC_250006" w:id="12"/>
      <w:r>
        <w:rPr>
          <w:rFonts w:ascii="Arial" w:hAnsi="Arial"/>
          <w:b/>
          <w:color w:val="333866"/>
          <w:spacing w:val="-2"/>
        </w:rPr>
        <w:t>LICITAÇÃO.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color w:val="333866"/>
          <w:spacing w:val="-2"/>
        </w:rPr>
        <w:t>Imprecisão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termo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referência.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definição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precisa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suficiente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objeto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licitado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constitui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regra </w:t>
      </w:r>
      <w:r>
        <w:rPr>
          <w:color w:val="333866"/>
        </w:rPr>
        <w:t>indispensável da competição. Na hipótese particular da licitação para compra, a quantidade </w:t>
      </w:r>
      <w:r>
        <w:rPr>
          <w:color w:val="333866"/>
        </w:rPr>
        <w:t>demandada configura</w:t>
      </w:r>
      <w:r>
        <w:rPr>
          <w:color w:val="333866"/>
          <w:spacing w:val="-10"/>
        </w:rPr>
        <w:t> </w:t>
      </w:r>
      <w:r>
        <w:rPr>
          <w:color w:val="333866"/>
        </w:rPr>
        <w:t>uma</w:t>
      </w:r>
      <w:r>
        <w:rPr>
          <w:color w:val="333866"/>
          <w:spacing w:val="-10"/>
        </w:rPr>
        <w:t> </w:t>
      </w:r>
      <w:r>
        <w:rPr>
          <w:color w:val="333866"/>
        </w:rPr>
        <w:t>das</w:t>
      </w:r>
      <w:r>
        <w:rPr>
          <w:color w:val="333866"/>
          <w:spacing w:val="-10"/>
        </w:rPr>
        <w:t> </w:t>
      </w:r>
      <w:r>
        <w:rPr>
          <w:color w:val="333866"/>
        </w:rPr>
        <w:t>especificações</w:t>
      </w:r>
      <w:r>
        <w:rPr>
          <w:color w:val="333866"/>
          <w:spacing w:val="-9"/>
        </w:rPr>
        <w:t> </w:t>
      </w:r>
      <w:r>
        <w:rPr>
          <w:color w:val="333866"/>
        </w:rPr>
        <w:t>mínimas</w:t>
      </w:r>
      <w:r>
        <w:rPr>
          <w:color w:val="333866"/>
          <w:spacing w:val="-10"/>
        </w:rPr>
        <w:t> </w:t>
      </w:r>
      <w:r>
        <w:rPr>
          <w:color w:val="333866"/>
        </w:rPr>
        <w:t>e</w:t>
      </w:r>
      <w:r>
        <w:rPr>
          <w:color w:val="333866"/>
          <w:spacing w:val="-10"/>
        </w:rPr>
        <w:t> </w:t>
      </w:r>
      <w:r>
        <w:rPr>
          <w:color w:val="333866"/>
        </w:rPr>
        <w:t>essenciais</w:t>
      </w:r>
      <w:r>
        <w:rPr>
          <w:color w:val="333866"/>
          <w:spacing w:val="-10"/>
        </w:rPr>
        <w:t> </w:t>
      </w:r>
      <w:r>
        <w:rPr>
          <w:color w:val="333866"/>
        </w:rPr>
        <w:t>à</w:t>
      </w:r>
      <w:r>
        <w:rPr>
          <w:color w:val="333866"/>
          <w:spacing w:val="-10"/>
        </w:rPr>
        <w:t> </w:t>
      </w:r>
      <w:r>
        <w:rPr>
          <w:color w:val="333866"/>
        </w:rPr>
        <w:t>definição</w:t>
      </w:r>
      <w:r>
        <w:rPr>
          <w:color w:val="333866"/>
          <w:spacing w:val="-10"/>
        </w:rPr>
        <w:t> </w:t>
      </w:r>
      <w:r>
        <w:rPr>
          <w:color w:val="333866"/>
        </w:rPr>
        <w:t>do</w:t>
      </w:r>
      <w:r>
        <w:rPr>
          <w:color w:val="333866"/>
          <w:spacing w:val="-10"/>
        </w:rPr>
        <w:t> </w:t>
      </w:r>
      <w:r>
        <w:rPr>
          <w:color w:val="333866"/>
        </w:rPr>
        <w:t>objeto</w:t>
      </w:r>
      <w:r>
        <w:rPr>
          <w:color w:val="333866"/>
          <w:spacing w:val="-10"/>
        </w:rPr>
        <w:t> </w:t>
      </w:r>
      <w:r>
        <w:rPr>
          <w:color w:val="333866"/>
        </w:rPr>
        <w:t>do</w:t>
      </w:r>
      <w:r>
        <w:rPr>
          <w:color w:val="333866"/>
          <w:spacing w:val="-10"/>
        </w:rPr>
        <w:t> </w:t>
      </w:r>
      <w:bookmarkEnd w:id="12"/>
      <w:r>
        <w:rPr>
          <w:color w:val="333866"/>
        </w:rPr>
        <w:t>pregão.</w:t>
      </w:r>
    </w:p>
    <w:p>
      <w:pPr>
        <w:pStyle w:val="BodyText"/>
        <w:spacing w:before="113"/>
        <w:rPr>
          <w:rFonts w:ascii="Arial MT"/>
          <w:i w:val="0"/>
        </w:rPr>
      </w:pPr>
    </w:p>
    <w:p>
      <w:pPr>
        <w:pStyle w:val="Heading4"/>
        <w:spacing w:line="316" w:lineRule="auto" w:before="1"/>
        <w:ind w:left="3208"/>
        <w:jc w:val="left"/>
      </w:pPr>
      <w:r>
        <w:rPr>
          <w:color w:val="373435"/>
          <w:spacing w:val="-2"/>
        </w:rPr>
        <w:t>LICITAÇÃO.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IMPRECISÃO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TERMO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REFERÊNCIA.</w:t>
      </w:r>
      <w:r>
        <w:rPr>
          <w:color w:val="373435"/>
          <w:spacing w:val="-16"/>
        </w:rPr>
        <w:t> </w:t>
      </w:r>
      <w:r>
        <w:rPr>
          <w:color w:val="373435"/>
          <w:spacing w:val="-2"/>
        </w:rPr>
        <w:t>AFRONTA</w:t>
      </w:r>
      <w:r>
        <w:rPr>
          <w:color w:val="373435"/>
          <w:spacing w:val="-16"/>
        </w:rPr>
        <w:t> </w:t>
      </w:r>
      <w:r>
        <w:rPr>
          <w:color w:val="373435"/>
          <w:spacing w:val="-2"/>
        </w:rPr>
        <w:t>À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SUMULA</w:t>
      </w:r>
      <w:r>
        <w:rPr>
          <w:color w:val="373435"/>
          <w:spacing w:val="-16"/>
        </w:rPr>
        <w:t> </w:t>
      </w:r>
      <w:r>
        <w:rPr>
          <w:color w:val="373435"/>
          <w:spacing w:val="-2"/>
        </w:rPr>
        <w:t>177 </w:t>
      </w:r>
      <w:r>
        <w:rPr>
          <w:color w:val="373435"/>
        </w:rPr>
        <w:t>TCU. RPOCEDÊNCIA</w:t>
      </w:r>
      <w:r>
        <w:rPr>
          <w:color w:val="373435"/>
          <w:spacing w:val="-12"/>
        </w:rPr>
        <w:t> </w:t>
      </w:r>
      <w:r>
        <w:rPr>
          <w:color w:val="373435"/>
        </w:rPr>
        <w:t>PARCIAL. SÚMULA</w:t>
      </w:r>
      <w:r>
        <w:rPr>
          <w:color w:val="373435"/>
          <w:spacing w:val="-12"/>
        </w:rPr>
        <w:t> </w:t>
      </w:r>
      <w:r>
        <w:rPr>
          <w:color w:val="373435"/>
        </w:rPr>
        <w:t>177 TCU.</w:t>
      </w:r>
    </w:p>
    <w:p>
      <w:pPr>
        <w:pStyle w:val="BodyText"/>
        <w:spacing w:line="316" w:lineRule="auto"/>
        <w:ind w:left="3207" w:right="377" w:firstLine="80"/>
        <w:jc w:val="both"/>
      </w:pPr>
      <w:r>
        <w:rPr>
          <w:color w:val="373435"/>
        </w:rPr>
        <w:t>A definição precisa e suficiente do objeto licitado constitui regra indispensável da competição, até mesmo como pressuposto do postulado de igualdade entre os licitantes,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4"/>
        </w:rPr>
        <w:t> </w:t>
      </w:r>
      <w:r>
        <w:rPr>
          <w:color w:val="373435"/>
        </w:rPr>
        <w:t>qual</w:t>
      </w:r>
      <w:r>
        <w:rPr>
          <w:color w:val="373435"/>
          <w:spacing w:val="-14"/>
        </w:rPr>
        <w:t> </w:t>
      </w:r>
      <w:r>
        <w:rPr>
          <w:color w:val="373435"/>
        </w:rPr>
        <w:t>é</w:t>
      </w:r>
      <w:r>
        <w:rPr>
          <w:color w:val="373435"/>
          <w:spacing w:val="-14"/>
        </w:rPr>
        <w:t> </w:t>
      </w:r>
      <w:r>
        <w:rPr>
          <w:color w:val="373435"/>
        </w:rPr>
        <w:t>subsidiário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princípio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publicidade,</w:t>
      </w:r>
      <w:r>
        <w:rPr>
          <w:color w:val="373435"/>
          <w:spacing w:val="-14"/>
        </w:rPr>
        <w:t> </w:t>
      </w:r>
      <w:r>
        <w:rPr>
          <w:color w:val="373435"/>
        </w:rPr>
        <w:t>que</w:t>
      </w:r>
      <w:r>
        <w:rPr>
          <w:color w:val="373435"/>
          <w:spacing w:val="-13"/>
        </w:rPr>
        <w:t> </w:t>
      </w:r>
      <w:r>
        <w:rPr>
          <w:color w:val="373435"/>
        </w:rPr>
        <w:t>envolve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conhecimento, pelos concorrentes potenciais das condições básicas da licitação, constituindo, </w:t>
      </w:r>
      <w:r>
        <w:rPr>
          <w:color w:val="373435"/>
        </w:rPr>
        <w:t>na hipótese particular da licitação para compra, a quantidade demandada uma das especificações</w:t>
      </w:r>
      <w:r>
        <w:rPr>
          <w:color w:val="373435"/>
          <w:spacing w:val="-4"/>
        </w:rPr>
        <w:t> </w:t>
      </w:r>
      <w:r>
        <w:rPr>
          <w:color w:val="373435"/>
        </w:rPr>
        <w:t>mínimas</w:t>
      </w:r>
      <w:r>
        <w:rPr>
          <w:color w:val="373435"/>
          <w:spacing w:val="-6"/>
        </w:rPr>
        <w:t> </w:t>
      </w:r>
      <w:r>
        <w:rPr>
          <w:color w:val="373435"/>
        </w:rPr>
        <w:t>e</w:t>
      </w:r>
      <w:r>
        <w:rPr>
          <w:color w:val="373435"/>
          <w:spacing w:val="-6"/>
        </w:rPr>
        <w:t> </w:t>
      </w:r>
      <w:r>
        <w:rPr>
          <w:color w:val="373435"/>
        </w:rPr>
        <w:t>essenciais</w:t>
      </w:r>
      <w:r>
        <w:rPr>
          <w:color w:val="373435"/>
          <w:spacing w:val="-6"/>
        </w:rPr>
        <w:t> </w:t>
      </w:r>
      <w:r>
        <w:rPr>
          <w:color w:val="373435"/>
        </w:rPr>
        <w:t>à</w:t>
      </w:r>
      <w:r>
        <w:rPr>
          <w:color w:val="373435"/>
          <w:spacing w:val="-6"/>
        </w:rPr>
        <w:t> </w:t>
      </w:r>
      <w:r>
        <w:rPr>
          <w:color w:val="373435"/>
        </w:rPr>
        <w:t>definição</w:t>
      </w:r>
      <w:r>
        <w:rPr>
          <w:color w:val="373435"/>
          <w:spacing w:val="-6"/>
        </w:rPr>
        <w:t> </w:t>
      </w:r>
      <w:r>
        <w:rPr>
          <w:color w:val="373435"/>
        </w:rPr>
        <w:t>do</w:t>
      </w:r>
      <w:r>
        <w:rPr>
          <w:color w:val="373435"/>
          <w:spacing w:val="-6"/>
        </w:rPr>
        <w:t> </w:t>
      </w:r>
      <w:r>
        <w:rPr>
          <w:color w:val="373435"/>
        </w:rPr>
        <w:t>objeto</w:t>
      </w:r>
      <w:r>
        <w:rPr>
          <w:color w:val="373435"/>
          <w:spacing w:val="-6"/>
        </w:rPr>
        <w:t> </w:t>
      </w:r>
      <w:r>
        <w:rPr>
          <w:color w:val="373435"/>
        </w:rPr>
        <w:t>do</w:t>
      </w:r>
      <w:r>
        <w:rPr>
          <w:color w:val="373435"/>
          <w:spacing w:val="-6"/>
        </w:rPr>
        <w:t> </w:t>
      </w:r>
      <w:r>
        <w:rPr>
          <w:color w:val="373435"/>
        </w:rPr>
        <w:t>pregão.</w:t>
      </w:r>
    </w:p>
    <w:p>
      <w:pPr>
        <w:pStyle w:val="BodyText"/>
        <w:spacing w:line="316" w:lineRule="auto"/>
        <w:ind w:left="3207"/>
      </w:pPr>
      <w:r>
        <w:rPr>
          <w:color w:val="373435"/>
        </w:rPr>
        <w:t>(Inspeção.</w:t>
      </w:r>
      <w:r>
        <w:rPr>
          <w:color w:val="373435"/>
          <w:spacing w:val="-14"/>
        </w:rPr>
        <w:t> </w:t>
      </w:r>
      <w:r>
        <w:rPr>
          <w:color w:val="373435"/>
        </w:rPr>
        <w:t>Processo</w:t>
      </w:r>
      <w:r>
        <w:rPr>
          <w:color w:val="373435"/>
          <w:spacing w:val="-14"/>
        </w:rPr>
        <w:t> </w:t>
      </w:r>
      <w:hyperlink r:id="rId37">
        <w:r>
          <w:rPr>
            <w:color w:val="0000C4"/>
            <w:u w:val="single" w:color="0000C4"/>
          </w:rPr>
          <w:t>TC/002001/2020</w:t>
        </w:r>
      </w:hyperlink>
      <w:r>
        <w:rPr>
          <w:color w:val="373435"/>
        </w:rPr>
        <w:t>–</w:t>
      </w:r>
      <w:r>
        <w:rPr>
          <w:color w:val="373435"/>
          <w:spacing w:val="-14"/>
        </w:rPr>
        <w:t> </w:t>
      </w:r>
      <w:r>
        <w:rPr>
          <w:color w:val="373435"/>
        </w:rPr>
        <w:t>Relator:</w:t>
      </w:r>
      <w:r>
        <w:rPr>
          <w:color w:val="373435"/>
          <w:spacing w:val="-14"/>
        </w:rPr>
        <w:t> </w:t>
      </w:r>
      <w:r>
        <w:rPr>
          <w:color w:val="373435"/>
        </w:rPr>
        <w:t>Cons.</w:t>
      </w:r>
      <w:r>
        <w:rPr>
          <w:color w:val="373435"/>
          <w:spacing w:val="-14"/>
        </w:rPr>
        <w:t> </w:t>
      </w:r>
      <w:r>
        <w:rPr>
          <w:color w:val="373435"/>
        </w:rPr>
        <w:t>Kleber</w:t>
      </w:r>
      <w:r>
        <w:rPr>
          <w:color w:val="373435"/>
          <w:spacing w:val="-14"/>
        </w:rPr>
        <w:t> </w:t>
      </w:r>
      <w:r>
        <w:rPr>
          <w:color w:val="373435"/>
        </w:rPr>
        <w:t>Dantas</w:t>
      </w:r>
      <w:r>
        <w:rPr>
          <w:color w:val="373435"/>
          <w:spacing w:val="-14"/>
        </w:rPr>
        <w:t> </w:t>
      </w:r>
      <w:r>
        <w:rPr>
          <w:color w:val="373435"/>
        </w:rPr>
        <w:t>Eulálio.</w:t>
      </w:r>
      <w:r>
        <w:rPr>
          <w:color w:val="373435"/>
          <w:spacing w:val="-14"/>
        </w:rPr>
        <w:t> </w:t>
      </w:r>
      <w:r>
        <w:rPr>
          <w:color w:val="373435"/>
        </w:rPr>
        <w:t>Plenário. Decisão</w:t>
      </w:r>
      <w:r>
        <w:rPr>
          <w:color w:val="373435"/>
          <w:spacing w:val="-6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6"/>
        </w:rPr>
        <w:t> </w:t>
      </w:r>
      <w:r>
        <w:rPr>
          <w:color w:val="373435"/>
        </w:rPr>
        <w:t>nº</w:t>
      </w:r>
      <w:r>
        <w:rPr>
          <w:color w:val="373435"/>
          <w:spacing w:val="-6"/>
        </w:rPr>
        <w:t> </w:t>
      </w:r>
      <w:r>
        <w:rPr>
          <w:color w:val="373435"/>
        </w:rPr>
        <w:t>809/2021</w:t>
      </w:r>
      <w:r>
        <w:rPr>
          <w:color w:val="373435"/>
          <w:spacing w:val="-6"/>
        </w:rPr>
        <w:t> </w:t>
      </w:r>
      <w:r>
        <w:rPr>
          <w:color w:val="373435"/>
        </w:rPr>
        <w:t>publicado</w:t>
      </w:r>
      <w:r>
        <w:rPr>
          <w:color w:val="373435"/>
          <w:spacing w:val="-4"/>
        </w:rPr>
        <w:t> </w:t>
      </w:r>
      <w:r>
        <w:rPr>
          <w:color w:val="373435"/>
        </w:rPr>
        <w:t>no</w:t>
      </w:r>
      <w:r>
        <w:rPr>
          <w:color w:val="373435"/>
          <w:spacing w:val="-6"/>
        </w:rPr>
        <w:t> </w:t>
      </w:r>
      <w:hyperlink r:id="rId38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º206/</w:t>
        </w:r>
        <w:r>
          <w:rPr>
            <w:color w:val="0000C4"/>
            <w:spacing w:val="-6"/>
          </w:rPr>
          <w:t> </w:t>
        </w:r>
        <w:r>
          <w:rPr>
            <w:color w:val="0000C4"/>
            <w:u w:val="single" w:color="0000C4"/>
          </w:rPr>
          <w:t>2021</w:t>
        </w:r>
      </w:hyperlink>
      <w:r>
        <w:rPr>
          <w:color w:val="373435"/>
        </w:rPr>
        <w:t>)</w:t>
      </w:r>
    </w:p>
    <w:p>
      <w:pPr>
        <w:pStyle w:val="BodyText"/>
      </w:pPr>
    </w:p>
    <w:p>
      <w:pPr>
        <w:pStyle w:val="BodyText"/>
        <w:spacing w:before="141"/>
      </w:pPr>
    </w:p>
    <w:p>
      <w:pPr>
        <w:pStyle w:val="Heading3"/>
        <w:spacing w:line="288" w:lineRule="auto"/>
        <w:ind w:left="1200"/>
      </w:pPr>
      <w:bookmarkStart w:name="_TOC_250005" w:id="13"/>
      <w:r>
        <w:rPr>
          <w:rFonts w:ascii="Arial" w:hAnsi="Arial"/>
          <w:b/>
          <w:color w:val="333866"/>
          <w:spacing w:val="-2"/>
        </w:rPr>
        <w:t>LICITAÇÃO.</w:t>
      </w:r>
      <w:r>
        <w:rPr>
          <w:rFonts w:ascii="Arial" w:hAnsi="Arial"/>
          <w:b/>
          <w:color w:val="333866"/>
          <w:spacing w:val="-12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contratação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1"/>
        </w:rPr>
        <w:t> </w:t>
      </w:r>
      <w:r>
        <w:rPr>
          <w:color w:val="333866"/>
          <w:spacing w:val="-2"/>
        </w:rPr>
        <w:t>escritório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advocacia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é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personalíssima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singular,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quê,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por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si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só,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inviabiliza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 </w:t>
      </w:r>
      <w:r>
        <w:rPr>
          <w:color w:val="333866"/>
        </w:rPr>
        <w:t>competição, mostrando-se, consentânea, a contratação de advogado de forma direta, por inexigibilidade de </w:t>
      </w:r>
      <w:r>
        <w:rPr>
          <w:color w:val="333866"/>
          <w:spacing w:val="-2"/>
        </w:rPr>
        <w:t>licitação.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É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entendimento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desta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Corte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Contas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quanto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à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abstenção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pagamento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honorários</w:t>
      </w:r>
      <w:r>
        <w:rPr>
          <w:color w:val="333866"/>
          <w:spacing w:val="-8"/>
        </w:rPr>
        <w:t> </w:t>
      </w:r>
      <w:r>
        <w:rPr>
          <w:color w:val="333866"/>
          <w:spacing w:val="-2"/>
        </w:rPr>
        <w:t>advocatícios </w:t>
      </w:r>
      <w:r>
        <w:rPr>
          <w:color w:val="333866"/>
        </w:rPr>
        <w:t>com recursos oriundos do FUNDEF, sob pena de responsabilização pessoal do gestor que deu causa ao </w:t>
      </w:r>
      <w:bookmarkEnd w:id="13"/>
      <w:r>
        <w:rPr>
          <w:color w:val="333866"/>
          <w:spacing w:val="-2"/>
        </w:rPr>
        <w:t>desvio.</w:t>
      </w:r>
    </w:p>
    <w:p>
      <w:pPr>
        <w:pStyle w:val="Heading4"/>
        <w:spacing w:line="288" w:lineRule="auto" w:before="94"/>
        <w:ind w:left="3207" w:right="377"/>
      </w:pPr>
      <w:r>
        <w:rPr>
          <w:color w:val="373435"/>
        </w:rPr>
        <w:t>RECURSO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RECONSIDERAÇÃO</w:t>
      </w:r>
      <w:r>
        <w:rPr>
          <w:color w:val="373435"/>
          <w:spacing w:val="-4"/>
        </w:rPr>
        <w:t> </w:t>
      </w:r>
      <w:r>
        <w:rPr>
          <w:color w:val="373435"/>
        </w:rPr>
        <w:t>EM</w:t>
      </w:r>
      <w:r>
        <w:rPr>
          <w:color w:val="373435"/>
          <w:spacing w:val="-4"/>
        </w:rPr>
        <w:t> </w:t>
      </w:r>
      <w:r>
        <w:rPr>
          <w:color w:val="373435"/>
        </w:rPr>
        <w:t>FACE</w:t>
      </w:r>
      <w:r>
        <w:rPr>
          <w:color w:val="373435"/>
          <w:spacing w:val="-4"/>
        </w:rPr>
        <w:t> </w:t>
      </w:r>
      <w:r>
        <w:rPr>
          <w:color w:val="373435"/>
        </w:rPr>
        <w:t>DO</w:t>
      </w:r>
      <w:r>
        <w:rPr>
          <w:color w:val="373435"/>
          <w:spacing w:val="-11"/>
        </w:rPr>
        <w:t> </w:t>
      </w:r>
      <w:r>
        <w:rPr>
          <w:color w:val="373435"/>
        </w:rPr>
        <w:t>ACÓRDÃO</w:t>
      </w:r>
      <w:r>
        <w:rPr>
          <w:color w:val="373435"/>
          <w:spacing w:val="-4"/>
        </w:rPr>
        <w:t> </w:t>
      </w:r>
      <w:r>
        <w:rPr>
          <w:color w:val="373435"/>
        </w:rPr>
        <w:t>TCE-PI</w:t>
      </w:r>
      <w:r>
        <w:rPr>
          <w:color w:val="373435"/>
          <w:spacing w:val="-4"/>
        </w:rPr>
        <w:t> </w:t>
      </w:r>
      <w:r>
        <w:rPr>
          <w:color w:val="373435"/>
        </w:rPr>
        <w:t>N°</w:t>
      </w:r>
      <w:r>
        <w:rPr>
          <w:color w:val="373435"/>
          <w:spacing w:val="-4"/>
        </w:rPr>
        <w:t> </w:t>
      </w:r>
      <w:r>
        <w:rPr>
          <w:color w:val="373435"/>
        </w:rPr>
        <w:t>340/2021- SPC. CONTRATAÇÃO DE ESCRITÓRIO DE ADVOCACIA POR PORCESSO </w:t>
      </w:r>
      <w:r>
        <w:rPr>
          <w:color w:val="373435"/>
        </w:rPr>
        <w:t>DE INEXIGIBILIDADE. IMPOSSIBILIDADE DO PAGAMENTO DE HONORÁRIOS ADVOCATÍCIOS</w:t>
      </w:r>
      <w:r>
        <w:rPr>
          <w:color w:val="373435"/>
          <w:spacing w:val="-1"/>
        </w:rPr>
        <w:t> </w:t>
      </w:r>
      <w:r>
        <w:rPr>
          <w:color w:val="373435"/>
        </w:rPr>
        <w:t>COM</w:t>
      </w:r>
      <w:r>
        <w:rPr>
          <w:color w:val="373435"/>
          <w:spacing w:val="-1"/>
        </w:rPr>
        <w:t> </w:t>
      </w:r>
      <w:r>
        <w:rPr>
          <w:color w:val="373435"/>
        </w:rPr>
        <w:t>RECURSOS</w:t>
      </w:r>
      <w:r>
        <w:rPr>
          <w:color w:val="373435"/>
          <w:spacing w:val="-1"/>
        </w:rPr>
        <w:t> </w:t>
      </w:r>
      <w:r>
        <w:rPr>
          <w:color w:val="373435"/>
        </w:rPr>
        <w:t>DO</w:t>
      </w:r>
      <w:r>
        <w:rPr>
          <w:color w:val="373435"/>
          <w:spacing w:val="-1"/>
        </w:rPr>
        <w:t> </w:t>
      </w:r>
      <w:r>
        <w:rPr>
          <w:color w:val="373435"/>
        </w:rPr>
        <w:t>FUNDEF.</w:t>
      </w:r>
    </w:p>
    <w:p>
      <w:pPr>
        <w:pStyle w:val="ListParagraph"/>
        <w:numPr>
          <w:ilvl w:val="1"/>
          <w:numId w:val="5"/>
        </w:numPr>
        <w:tabs>
          <w:tab w:pos="3387" w:val="left" w:leader="none"/>
        </w:tabs>
        <w:spacing w:line="288" w:lineRule="auto" w:before="0" w:after="0"/>
        <w:ind w:left="3207" w:right="378" w:firstLine="35"/>
        <w:jc w:val="both"/>
        <w:rPr>
          <w:i/>
          <w:sz w:val="20"/>
        </w:rPr>
      </w:pPr>
      <w:r>
        <w:rPr>
          <w:i/>
          <w:color w:val="373435"/>
          <w:spacing w:val="-2"/>
          <w:sz w:val="20"/>
        </w:rPr>
        <w:t>–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opção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gestor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pela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contratação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determinado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escritório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advocacia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deve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ser </w:t>
      </w:r>
      <w:r>
        <w:rPr>
          <w:i/>
          <w:color w:val="373435"/>
          <w:sz w:val="20"/>
        </w:rPr>
        <w:t>pautada pela confiança no profissional da advocacia e na sua notória </w:t>
      </w:r>
      <w:r>
        <w:rPr>
          <w:i/>
          <w:color w:val="373435"/>
          <w:sz w:val="20"/>
        </w:rPr>
        <w:t>especialização, porquanto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se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trata,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na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espécie,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contratação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personalíssima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singular,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quê,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por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si só, inviabiliza a competição, mostrando-se, consentânea, a contratação de advogado de forma direta, por</w:t>
      </w:r>
      <w:r>
        <w:rPr>
          <w:i/>
          <w:color w:val="373435"/>
          <w:sz w:val="20"/>
        </w:rPr>
        <w:t> inexigibilidade de licitação, nos termos das disposições preconizadas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nos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arts.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13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25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Lei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nº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8.666/93;</w:t>
      </w:r>
    </w:p>
    <w:p>
      <w:pPr>
        <w:pStyle w:val="ListParagraph"/>
        <w:numPr>
          <w:ilvl w:val="1"/>
          <w:numId w:val="5"/>
        </w:numPr>
        <w:tabs>
          <w:tab w:pos="3409" w:val="left" w:leader="none"/>
        </w:tabs>
        <w:spacing w:line="288" w:lineRule="auto" w:before="1" w:after="0"/>
        <w:ind w:left="3207" w:right="378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- Este Colendo do Tribunal de Contas do Estado do Piauí, consubstanciado </w:t>
      </w:r>
      <w:r>
        <w:rPr>
          <w:i/>
          <w:color w:val="373435"/>
          <w:sz w:val="20"/>
        </w:rPr>
        <w:t>na Decisão Plenária nº 1.379/18, consolidou o entendimento quanto à abstenção de pagamento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honorários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advocatícios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com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recursos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oriundos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FUNDEF,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sob</w:t>
      </w:r>
      <w:r>
        <w:rPr>
          <w:i/>
          <w:color w:val="373435"/>
          <w:spacing w:val="-5"/>
          <w:sz w:val="20"/>
        </w:rPr>
        <w:t> </w:t>
      </w:r>
      <w:r>
        <w:rPr>
          <w:i/>
          <w:color w:val="373435"/>
          <w:sz w:val="20"/>
        </w:rPr>
        <w:t>pena de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responsabilização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pessoal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gestor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deu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causa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ao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z w:val="20"/>
        </w:rPr>
        <w:t>desvio.</w:t>
      </w:r>
    </w:p>
    <w:p>
      <w:pPr>
        <w:pStyle w:val="BodyText"/>
        <w:spacing w:line="288" w:lineRule="auto"/>
        <w:ind w:left="3207" w:right="378"/>
        <w:jc w:val="both"/>
      </w:pPr>
      <w:r>
        <w:rPr>
          <w:color w:val="373435"/>
        </w:rPr>
        <w:t>(Recurso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Reconsideração.</w:t>
      </w:r>
      <w:r>
        <w:rPr>
          <w:color w:val="373435"/>
          <w:spacing w:val="-4"/>
        </w:rPr>
        <w:t> </w:t>
      </w:r>
      <w:r>
        <w:rPr>
          <w:color w:val="373435"/>
        </w:rPr>
        <w:t>Processo</w:t>
      </w:r>
      <w:r>
        <w:rPr>
          <w:color w:val="373435"/>
          <w:spacing w:val="-4"/>
        </w:rPr>
        <w:t> </w:t>
      </w:r>
      <w:hyperlink r:id="rId39">
        <w:r>
          <w:rPr>
            <w:color w:val="0000C4"/>
            <w:u w:val="single" w:color="0000C4"/>
          </w:rPr>
          <w:t>nº</w:t>
        </w:r>
        <w:r>
          <w:rPr>
            <w:color w:val="0000C4"/>
            <w:spacing w:val="-4"/>
            <w:u w:val="single" w:color="0000C4"/>
          </w:rPr>
          <w:t> </w:t>
        </w:r>
        <w:r>
          <w:rPr>
            <w:color w:val="0000C4"/>
            <w:u w:val="single" w:color="0000C4"/>
          </w:rPr>
          <w:t>011850/2021</w:t>
        </w:r>
      </w:hyperlink>
      <w:r>
        <w:rPr>
          <w:color w:val="373435"/>
        </w:rPr>
        <w:t>–</w:t>
      </w:r>
      <w:r>
        <w:rPr>
          <w:color w:val="373435"/>
          <w:spacing w:val="-4"/>
        </w:rPr>
        <w:t> </w:t>
      </w:r>
      <w:r>
        <w:rPr>
          <w:color w:val="373435"/>
        </w:rPr>
        <w:t>Relator:</w:t>
      </w:r>
      <w:r>
        <w:rPr>
          <w:color w:val="373435"/>
          <w:spacing w:val="-4"/>
        </w:rPr>
        <w:t> </w:t>
      </w:r>
      <w:r>
        <w:rPr>
          <w:color w:val="373435"/>
        </w:rPr>
        <w:t>cons.</w:t>
      </w:r>
      <w:r>
        <w:rPr>
          <w:color w:val="373435"/>
          <w:spacing w:val="-11"/>
        </w:rPr>
        <w:t> </w:t>
      </w:r>
      <w:r>
        <w:rPr>
          <w:color w:val="373435"/>
        </w:rPr>
        <w:t>Abelardo</w:t>
      </w:r>
      <w:r>
        <w:rPr>
          <w:color w:val="373435"/>
          <w:spacing w:val="-4"/>
        </w:rPr>
        <w:t> </w:t>
      </w:r>
      <w:r>
        <w:rPr>
          <w:color w:val="373435"/>
        </w:rPr>
        <w:t>Pio Vilanova e Silva. Plenário. Decisão unânime. Acórdão nº 813/2021 publicado no </w:t>
      </w:r>
      <w:hyperlink r:id="rId40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4"/>
          </w:rPr>
          <w:t> </w:t>
        </w:r>
        <w:r>
          <w:rPr>
            <w:color w:val="0000C4"/>
            <w:u w:val="single" w:color="0000C4"/>
          </w:rPr>
          <w:t>211/</w:t>
        </w:r>
        <w:r>
          <w:rPr>
            <w:color w:val="0000C4"/>
            <w:spacing w:val="-4"/>
          </w:rPr>
          <w:t> </w:t>
        </w:r>
        <w:r>
          <w:rPr>
            <w:color w:val="0000C4"/>
            <w:u w:val="single" w:color="0000C4"/>
          </w:rPr>
          <w:t>2021</w:t>
        </w:r>
      </w:hyperlink>
      <w:r>
        <w:rPr>
          <w:color w:val="373435"/>
        </w:rPr>
        <w:t>)</w:t>
      </w:r>
    </w:p>
    <w:p>
      <w:pPr>
        <w:spacing w:after="0" w:line="288" w:lineRule="auto"/>
        <w:jc w:val="both"/>
        <w:sectPr>
          <w:pgSz w:w="11910" w:h="16840"/>
          <w:pgMar w:header="639" w:footer="973" w:top="1740" w:bottom="1160" w:left="1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6"/>
      </w:pPr>
    </w:p>
    <w:p>
      <w:pPr>
        <w:pStyle w:val="Heading3"/>
        <w:spacing w:line="288" w:lineRule="auto"/>
        <w:ind w:left="1200" w:right="349"/>
      </w:pPr>
      <w:bookmarkStart w:name="_TOC_250004" w:id="14"/>
      <w:r>
        <w:rPr>
          <w:rFonts w:ascii="Arial" w:hAnsi="Arial"/>
          <w:b/>
          <w:color w:val="333866"/>
        </w:rPr>
        <w:t>LICITAÇÃO.</w:t>
      </w:r>
      <w:r>
        <w:rPr>
          <w:rFonts w:ascii="Arial" w:hAnsi="Arial"/>
          <w:b/>
          <w:color w:val="333866"/>
        </w:rPr>
        <w:t> </w:t>
      </w:r>
      <w:r>
        <w:rPr>
          <w:color w:val="333866"/>
        </w:rPr>
        <w:t>O Sistema de Registro de Preços se direciona a selecionar fornecedor e propostas para contratações não específicas, que poderão ser realizadas repetidas vezes, durante certo período. A pavimentação</w:t>
      </w:r>
      <w:r>
        <w:rPr>
          <w:color w:val="333866"/>
          <w:spacing w:val="-2"/>
        </w:rPr>
        <w:t> </w:t>
      </w:r>
      <w:r>
        <w:rPr>
          <w:color w:val="333866"/>
        </w:rPr>
        <w:t>asfáltica</w:t>
      </w:r>
      <w:r>
        <w:rPr>
          <w:color w:val="333866"/>
          <w:spacing w:val="-4"/>
        </w:rPr>
        <w:t> </w:t>
      </w:r>
      <w:r>
        <w:rPr>
          <w:color w:val="333866"/>
        </w:rPr>
        <w:t>não</w:t>
      </w:r>
      <w:r>
        <w:rPr>
          <w:color w:val="333866"/>
          <w:spacing w:val="-4"/>
        </w:rPr>
        <w:t> </w:t>
      </w:r>
      <w:r>
        <w:rPr>
          <w:color w:val="333866"/>
        </w:rPr>
        <w:t>constitui</w:t>
      </w:r>
      <w:r>
        <w:rPr>
          <w:color w:val="333866"/>
          <w:spacing w:val="-4"/>
        </w:rPr>
        <w:t> </w:t>
      </w:r>
      <w:r>
        <w:rPr>
          <w:color w:val="333866"/>
        </w:rPr>
        <w:t>serviço</w:t>
      </w:r>
      <w:r>
        <w:rPr>
          <w:color w:val="333866"/>
          <w:spacing w:val="-4"/>
        </w:rPr>
        <w:t> </w:t>
      </w:r>
      <w:r>
        <w:rPr>
          <w:color w:val="333866"/>
        </w:rPr>
        <w:t>a</w:t>
      </w:r>
      <w:r>
        <w:rPr>
          <w:color w:val="333866"/>
          <w:spacing w:val="-4"/>
        </w:rPr>
        <w:t> </w:t>
      </w:r>
      <w:r>
        <w:rPr>
          <w:color w:val="333866"/>
        </w:rPr>
        <w:t>ser</w:t>
      </w:r>
      <w:r>
        <w:rPr>
          <w:color w:val="333866"/>
          <w:spacing w:val="-4"/>
        </w:rPr>
        <w:t> </w:t>
      </w:r>
      <w:r>
        <w:rPr>
          <w:color w:val="333866"/>
        </w:rPr>
        <w:t>realizado</w:t>
      </w:r>
      <w:r>
        <w:rPr>
          <w:color w:val="333866"/>
          <w:spacing w:val="-2"/>
        </w:rPr>
        <w:t> </w:t>
      </w:r>
      <w:bookmarkEnd w:id="14"/>
      <w:r>
        <w:rPr>
          <w:color w:val="333866"/>
        </w:rPr>
        <w:t>rotineiramente.</w:t>
      </w:r>
    </w:p>
    <w:p>
      <w:pPr>
        <w:pStyle w:val="BodyText"/>
        <w:spacing w:before="169"/>
        <w:rPr>
          <w:rFonts w:ascii="Arial MT"/>
          <w:i w:val="0"/>
        </w:rPr>
      </w:pPr>
    </w:p>
    <w:p>
      <w:pPr>
        <w:pStyle w:val="Heading4"/>
        <w:spacing w:line="288" w:lineRule="auto" w:before="1"/>
        <w:ind w:left="3208"/>
        <w:jc w:val="left"/>
      </w:pPr>
      <w:r>
        <w:rPr>
          <w:color w:val="373435"/>
          <w:spacing w:val="16"/>
        </w:rPr>
        <w:t>DENÚNCIA.</w:t>
      </w:r>
      <w:r>
        <w:rPr>
          <w:color w:val="373435"/>
          <w:spacing w:val="40"/>
        </w:rPr>
        <w:t> </w:t>
      </w:r>
      <w:r>
        <w:rPr>
          <w:color w:val="373435"/>
          <w:spacing w:val="16"/>
        </w:rPr>
        <w:t>IRREGULARIDADES</w:t>
      </w:r>
      <w:r>
        <w:rPr>
          <w:color w:val="373435"/>
          <w:spacing w:val="40"/>
        </w:rPr>
        <w:t> </w:t>
      </w:r>
      <w:r>
        <w:rPr>
          <w:color w:val="373435"/>
        </w:rPr>
        <w:t>EM</w:t>
      </w:r>
      <w:r>
        <w:rPr>
          <w:color w:val="373435"/>
          <w:spacing w:val="40"/>
        </w:rPr>
        <w:t> </w:t>
      </w:r>
      <w:r>
        <w:rPr>
          <w:color w:val="373435"/>
          <w:spacing w:val="16"/>
        </w:rPr>
        <w:t>PROCEDIMENTO</w:t>
      </w:r>
      <w:r>
        <w:rPr>
          <w:color w:val="373435"/>
          <w:spacing w:val="40"/>
        </w:rPr>
        <w:t> </w:t>
      </w:r>
      <w:r>
        <w:rPr>
          <w:color w:val="373435"/>
          <w:spacing w:val="14"/>
        </w:rPr>
        <w:t>LICITATÓRIO. </w:t>
      </w:r>
      <w:r>
        <w:rPr>
          <w:color w:val="373435"/>
        </w:rPr>
        <w:t>PROCEDÊNCIA</w:t>
      </w:r>
      <w:r>
        <w:rPr>
          <w:color w:val="373435"/>
          <w:spacing w:val="-15"/>
        </w:rPr>
        <w:t> </w:t>
      </w:r>
      <w:r>
        <w:rPr>
          <w:color w:val="373435"/>
        </w:rPr>
        <w:t>E</w:t>
      </w:r>
      <w:r>
        <w:rPr>
          <w:color w:val="373435"/>
          <w:spacing w:val="-15"/>
        </w:rPr>
        <w:t> </w:t>
      </w:r>
      <w:r>
        <w:rPr>
          <w:color w:val="373435"/>
        </w:rPr>
        <w:t>APLICAÇÃO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3"/>
        </w:rPr>
        <w:t> </w:t>
      </w:r>
      <w:r>
        <w:rPr>
          <w:color w:val="373435"/>
        </w:rPr>
        <w:t>MULTA.</w:t>
      </w:r>
    </w:p>
    <w:p>
      <w:pPr>
        <w:pStyle w:val="ListParagraph"/>
        <w:numPr>
          <w:ilvl w:val="0"/>
          <w:numId w:val="6"/>
        </w:numPr>
        <w:tabs>
          <w:tab w:pos="3451" w:val="left" w:leader="none"/>
        </w:tabs>
        <w:spacing w:line="288" w:lineRule="auto" w:before="0" w:after="0"/>
        <w:ind w:left="3207" w:right="378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 falta de motivação da comissão licitante ao estabelecer as parcelas de </w:t>
      </w:r>
      <w:r>
        <w:rPr>
          <w:i/>
          <w:color w:val="373435"/>
          <w:sz w:val="20"/>
        </w:rPr>
        <w:t>maior </w:t>
      </w:r>
      <w:r>
        <w:rPr>
          <w:i/>
          <w:color w:val="373435"/>
          <w:spacing w:val="-2"/>
          <w:sz w:val="20"/>
        </w:rPr>
        <w:t>relevância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uma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obra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evidencia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subjetividade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que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não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permite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correta</w:t>
      </w:r>
      <w:r>
        <w:rPr>
          <w:i/>
          <w:color w:val="373435"/>
          <w:spacing w:val="-6"/>
          <w:sz w:val="20"/>
        </w:rPr>
        <w:t> </w:t>
      </w:r>
      <w:r>
        <w:rPr>
          <w:i/>
          <w:color w:val="373435"/>
          <w:spacing w:val="-2"/>
          <w:sz w:val="20"/>
        </w:rPr>
        <w:t>adequação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licitante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às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exigências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edital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reitor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certame.</w:t>
      </w:r>
    </w:p>
    <w:p>
      <w:pPr>
        <w:pStyle w:val="ListParagraph"/>
        <w:numPr>
          <w:ilvl w:val="0"/>
          <w:numId w:val="6"/>
        </w:numPr>
        <w:tabs>
          <w:tab w:pos="3430" w:val="left" w:leader="none"/>
        </w:tabs>
        <w:spacing w:line="288" w:lineRule="auto" w:before="0" w:after="0"/>
        <w:ind w:left="3207" w:right="378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O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Sistema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Registro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Preços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direciona-se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selecionar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fornecedor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propostas para contratações não específicas, que poderão ser realizadas repetidas vezes, durante certo período. A pavimentação asfáltica não constitui serviço a ser realizado rotineiramente,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forma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que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sua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complexidade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não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pode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ser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absorvida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pelo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Sistema de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Registro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Preços.</w:t>
      </w:r>
    </w:p>
    <w:p>
      <w:pPr>
        <w:pStyle w:val="BodyText"/>
        <w:spacing w:line="288" w:lineRule="auto"/>
        <w:ind w:left="3207"/>
      </w:pPr>
      <w:r>
        <w:rPr>
          <w:color w:val="373435"/>
        </w:rPr>
        <w:t>(Denúncia.</w:t>
      </w:r>
      <w:r>
        <w:rPr>
          <w:color w:val="373435"/>
          <w:spacing w:val="-12"/>
        </w:rPr>
        <w:t> </w:t>
      </w:r>
      <w:r>
        <w:rPr>
          <w:color w:val="373435"/>
        </w:rPr>
        <w:t>Processo</w:t>
      </w:r>
      <w:r>
        <w:rPr>
          <w:color w:val="373435"/>
          <w:spacing w:val="-12"/>
        </w:rPr>
        <w:t> </w:t>
      </w:r>
      <w:hyperlink r:id="rId41">
        <w:r>
          <w:rPr>
            <w:color w:val="0000C4"/>
            <w:u w:val="single" w:color="0000C4"/>
          </w:rPr>
          <w:t>TC/007270/2020</w:t>
        </w:r>
      </w:hyperlink>
      <w:r>
        <w:rPr>
          <w:color w:val="373435"/>
        </w:rPr>
        <w:t>–</w:t>
      </w:r>
      <w:r>
        <w:rPr>
          <w:color w:val="373435"/>
          <w:spacing w:val="-12"/>
        </w:rPr>
        <w:t> </w:t>
      </w:r>
      <w:r>
        <w:rPr>
          <w:color w:val="373435"/>
        </w:rPr>
        <w:t>Relator:</w:t>
      </w:r>
      <w:r>
        <w:rPr>
          <w:color w:val="373435"/>
          <w:spacing w:val="-12"/>
        </w:rPr>
        <w:t> </w:t>
      </w:r>
      <w:r>
        <w:rPr>
          <w:color w:val="373435"/>
        </w:rPr>
        <w:t>Cons.</w:t>
      </w:r>
      <w:r>
        <w:rPr>
          <w:color w:val="373435"/>
          <w:spacing w:val="-12"/>
        </w:rPr>
        <w:t> </w:t>
      </w:r>
      <w:r>
        <w:rPr>
          <w:color w:val="373435"/>
        </w:rPr>
        <w:t>Kleber</w:t>
      </w:r>
      <w:r>
        <w:rPr>
          <w:color w:val="373435"/>
          <w:spacing w:val="-12"/>
        </w:rPr>
        <w:t> </w:t>
      </w:r>
      <w:r>
        <w:rPr>
          <w:color w:val="373435"/>
        </w:rPr>
        <w:t>Dantas</w:t>
      </w:r>
      <w:r>
        <w:rPr>
          <w:color w:val="373435"/>
          <w:spacing w:val="-12"/>
        </w:rPr>
        <w:t> </w:t>
      </w:r>
      <w:r>
        <w:rPr>
          <w:color w:val="373435"/>
        </w:rPr>
        <w:t>Eulálio.</w:t>
      </w:r>
      <w:r>
        <w:rPr>
          <w:color w:val="373435"/>
          <w:spacing w:val="-12"/>
        </w:rPr>
        <w:t> </w:t>
      </w:r>
      <w:r>
        <w:rPr>
          <w:color w:val="373435"/>
        </w:rPr>
        <w:t>Decisão 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5"/>
        </w:rPr>
        <w:t> </w:t>
      </w:r>
      <w:r>
        <w:rPr>
          <w:color w:val="373435"/>
        </w:rPr>
        <w:t>nº</w:t>
      </w:r>
      <w:r>
        <w:rPr>
          <w:color w:val="373435"/>
          <w:spacing w:val="-5"/>
        </w:rPr>
        <w:t> </w:t>
      </w:r>
      <w:r>
        <w:rPr>
          <w:color w:val="373435"/>
        </w:rPr>
        <w:t>666/2021</w:t>
      </w:r>
      <w:r>
        <w:rPr>
          <w:color w:val="373435"/>
          <w:spacing w:val="-5"/>
        </w:rPr>
        <w:t> </w:t>
      </w:r>
      <w:r>
        <w:rPr>
          <w:color w:val="373435"/>
        </w:rPr>
        <w:t>publicado</w:t>
      </w:r>
      <w:r>
        <w:rPr>
          <w:color w:val="373435"/>
          <w:spacing w:val="-4"/>
        </w:rPr>
        <w:t> </w:t>
      </w:r>
      <w:r>
        <w:rPr>
          <w:color w:val="373435"/>
        </w:rPr>
        <w:t>no</w:t>
      </w:r>
      <w:r>
        <w:rPr>
          <w:color w:val="373435"/>
          <w:spacing w:val="-5"/>
        </w:rPr>
        <w:t> </w:t>
      </w:r>
      <w:hyperlink r:id="rId22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213/</w:t>
        </w:r>
        <w:r>
          <w:rPr>
            <w:color w:val="0000C4"/>
            <w:spacing w:val="-5"/>
          </w:rPr>
          <w:t> </w:t>
        </w:r>
        <w:r>
          <w:rPr>
            <w:color w:val="0000C4"/>
            <w:u w:val="single" w:color="0000C4"/>
          </w:rPr>
          <w:t>2021</w:t>
        </w:r>
      </w:hyperlink>
      <w:r>
        <w:rPr>
          <w:color w:val="373435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Heading3"/>
        <w:spacing w:line="288" w:lineRule="auto"/>
        <w:ind w:left="1200"/>
      </w:pPr>
      <w:bookmarkStart w:name="_TOC_250003" w:id="15"/>
      <w:r>
        <w:rPr>
          <w:rFonts w:ascii="Arial" w:hAnsi="Arial"/>
          <w:b/>
          <w:color w:val="333866"/>
        </w:rPr>
        <w:t>LICITAÇÃO. </w:t>
      </w:r>
      <w:r>
        <w:rPr>
          <w:color w:val="333866"/>
        </w:rPr>
        <w:t>A</w:t>
      </w:r>
      <w:r>
        <w:rPr>
          <w:color w:val="333866"/>
          <w:spacing w:val="-7"/>
        </w:rPr>
        <w:t> </w:t>
      </w:r>
      <w:r>
        <w:rPr>
          <w:color w:val="333866"/>
        </w:rPr>
        <w:t>duração dos contratos ficará adstrita à vigência dos respectivos créditos orçamentários, não excetuando o fornecimento de bens (compras). A prorrogação contratual, quando admitida, depende </w:t>
      </w:r>
      <w:r>
        <w:rPr>
          <w:color w:val="333866"/>
        </w:rPr>
        <w:t>da comprovação</w:t>
      </w:r>
      <w:r>
        <w:rPr>
          <w:color w:val="333866"/>
          <w:spacing w:val="-11"/>
        </w:rPr>
        <w:t> </w:t>
      </w:r>
      <w:r>
        <w:rPr>
          <w:color w:val="333866"/>
        </w:rPr>
        <w:t>de</w:t>
      </w:r>
      <w:r>
        <w:rPr>
          <w:color w:val="333866"/>
          <w:spacing w:val="-12"/>
        </w:rPr>
        <w:t> </w:t>
      </w:r>
      <w:r>
        <w:rPr>
          <w:color w:val="333866"/>
        </w:rPr>
        <w:t>maior</w:t>
      </w:r>
      <w:r>
        <w:rPr>
          <w:color w:val="333866"/>
          <w:spacing w:val="-11"/>
        </w:rPr>
        <w:t> </w:t>
      </w:r>
      <w:r>
        <w:rPr>
          <w:color w:val="333866"/>
        </w:rPr>
        <w:t>vantagem</w:t>
      </w:r>
      <w:r>
        <w:rPr>
          <w:color w:val="333866"/>
          <w:spacing w:val="-11"/>
        </w:rPr>
        <w:t> </w:t>
      </w:r>
      <w:r>
        <w:rPr>
          <w:color w:val="333866"/>
        </w:rPr>
        <w:t>econômica</w:t>
      </w:r>
      <w:r>
        <w:rPr>
          <w:color w:val="333866"/>
          <w:spacing w:val="-11"/>
        </w:rPr>
        <w:t> </w:t>
      </w:r>
      <w:r>
        <w:rPr>
          <w:color w:val="333866"/>
        </w:rPr>
        <w:t>na</w:t>
      </w:r>
      <w:r>
        <w:rPr>
          <w:color w:val="333866"/>
          <w:spacing w:val="-12"/>
        </w:rPr>
        <w:t> </w:t>
      </w:r>
      <w:r>
        <w:rPr>
          <w:color w:val="333866"/>
        </w:rPr>
        <w:t>manutenção</w:t>
      </w:r>
      <w:r>
        <w:rPr>
          <w:color w:val="333866"/>
          <w:spacing w:val="-11"/>
        </w:rPr>
        <w:t> </w:t>
      </w:r>
      <w:r>
        <w:rPr>
          <w:color w:val="333866"/>
        </w:rPr>
        <w:t>do</w:t>
      </w:r>
      <w:r>
        <w:rPr>
          <w:color w:val="333866"/>
          <w:spacing w:val="-12"/>
        </w:rPr>
        <w:t> </w:t>
      </w:r>
      <w:r>
        <w:rPr>
          <w:color w:val="333866"/>
        </w:rPr>
        <w:t>liame,</w:t>
      </w:r>
      <w:r>
        <w:rPr>
          <w:color w:val="333866"/>
          <w:spacing w:val="-11"/>
        </w:rPr>
        <w:t> </w:t>
      </w:r>
      <w:r>
        <w:rPr>
          <w:color w:val="333866"/>
        </w:rPr>
        <w:t>considerando</w:t>
      </w:r>
      <w:r>
        <w:rPr>
          <w:color w:val="333866"/>
          <w:spacing w:val="-11"/>
        </w:rPr>
        <w:t> </w:t>
      </w:r>
      <w:r>
        <w:rPr>
          <w:color w:val="333866"/>
        </w:rPr>
        <w:t>os</w:t>
      </w:r>
      <w:r>
        <w:rPr>
          <w:color w:val="333866"/>
          <w:spacing w:val="-12"/>
        </w:rPr>
        <w:t> </w:t>
      </w:r>
      <w:r>
        <w:rPr>
          <w:color w:val="333866"/>
        </w:rPr>
        <w:t>preços</w:t>
      </w:r>
      <w:r>
        <w:rPr>
          <w:color w:val="333866"/>
          <w:spacing w:val="-11"/>
        </w:rPr>
        <w:t> </w:t>
      </w:r>
      <w:r>
        <w:rPr>
          <w:color w:val="333866"/>
        </w:rPr>
        <w:t>praticados</w:t>
      </w:r>
      <w:r>
        <w:rPr>
          <w:color w:val="333866"/>
          <w:spacing w:val="-11"/>
        </w:rPr>
        <w:t> </w:t>
      </w:r>
      <w:r>
        <w:rPr>
          <w:color w:val="333866"/>
        </w:rPr>
        <w:t>no </w:t>
      </w:r>
      <w:bookmarkEnd w:id="15"/>
      <w:r>
        <w:rPr>
          <w:color w:val="333866"/>
          <w:spacing w:val="-2"/>
        </w:rPr>
        <w:t>mercado.</w:t>
      </w:r>
    </w:p>
    <w:p>
      <w:pPr>
        <w:pStyle w:val="BodyText"/>
        <w:spacing w:before="140"/>
        <w:rPr>
          <w:rFonts w:ascii="Arial MT"/>
          <w:i w:val="0"/>
        </w:rPr>
      </w:pPr>
    </w:p>
    <w:p>
      <w:pPr>
        <w:pStyle w:val="Heading4"/>
        <w:spacing w:line="309" w:lineRule="auto"/>
        <w:ind w:left="3208" w:right="378"/>
      </w:pPr>
      <w:r>
        <w:rPr>
          <w:color w:val="373435"/>
          <w:spacing w:val="16"/>
        </w:rPr>
        <w:t>DENÚNCIA.</w:t>
      </w:r>
      <w:r>
        <w:rPr>
          <w:color w:val="373435"/>
          <w:spacing w:val="16"/>
        </w:rPr>
        <w:t> IRREGULARIDADES</w:t>
      </w:r>
      <w:r>
        <w:rPr>
          <w:color w:val="373435"/>
          <w:spacing w:val="16"/>
        </w:rPr>
        <w:t> </w:t>
      </w:r>
      <w:r>
        <w:rPr>
          <w:color w:val="373435"/>
        </w:rPr>
        <w:t>EM </w:t>
      </w:r>
      <w:r>
        <w:rPr>
          <w:color w:val="373435"/>
          <w:spacing w:val="16"/>
        </w:rPr>
        <w:t>PROCEDIMENTO</w:t>
      </w:r>
      <w:r>
        <w:rPr>
          <w:color w:val="373435"/>
          <w:spacing w:val="16"/>
        </w:rPr>
        <w:t> </w:t>
      </w:r>
      <w:r>
        <w:rPr>
          <w:color w:val="373435"/>
          <w:spacing w:val="14"/>
        </w:rPr>
        <w:t>LICITATÓRIO. </w:t>
      </w:r>
      <w:r>
        <w:rPr>
          <w:color w:val="373435"/>
        </w:rPr>
        <w:t>PROCEDÊNCIA</w:t>
      </w:r>
      <w:r>
        <w:rPr>
          <w:color w:val="373435"/>
          <w:spacing w:val="-15"/>
        </w:rPr>
        <w:t> </w:t>
      </w:r>
      <w:r>
        <w:rPr>
          <w:color w:val="373435"/>
        </w:rPr>
        <w:t>E</w:t>
      </w:r>
      <w:r>
        <w:rPr>
          <w:color w:val="373435"/>
          <w:spacing w:val="-15"/>
        </w:rPr>
        <w:t> </w:t>
      </w:r>
      <w:r>
        <w:rPr>
          <w:color w:val="373435"/>
        </w:rPr>
        <w:t>APLICAÇÃO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3"/>
        </w:rPr>
        <w:t> </w:t>
      </w:r>
      <w:r>
        <w:rPr>
          <w:color w:val="373435"/>
        </w:rPr>
        <w:t>MULTA.</w:t>
      </w:r>
    </w:p>
    <w:p>
      <w:pPr>
        <w:spacing w:line="309" w:lineRule="auto" w:before="2"/>
        <w:ind w:left="3207" w:right="378" w:firstLine="97"/>
        <w:jc w:val="both"/>
        <w:rPr>
          <w:i/>
          <w:sz w:val="20"/>
        </w:rPr>
      </w:pPr>
      <w:r>
        <w:rPr>
          <w:i/>
          <w:color w:val="373435"/>
          <w:sz w:val="20"/>
        </w:rPr>
        <w:t>DENÚNCIA.</w:t>
      </w:r>
      <w:r>
        <w:rPr>
          <w:i/>
          <w:color w:val="373435"/>
          <w:sz w:val="20"/>
        </w:rPr>
        <w:t> LICITAÇÃO. GASTOS COM AQUISIÇÃO DE COMBUSTÍVEIS </w:t>
      </w:r>
      <w:r>
        <w:rPr>
          <w:i/>
          <w:color w:val="373435"/>
          <w:sz w:val="20"/>
        </w:rPr>
        <w:t>SEM PREVISÃO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CONTRATUAL.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CONHECIMENTO.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PROCEDÊNCIA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PARCIAL.</w:t>
      </w:r>
    </w:p>
    <w:p>
      <w:pPr>
        <w:pStyle w:val="ListParagraph"/>
        <w:numPr>
          <w:ilvl w:val="0"/>
          <w:numId w:val="7"/>
        </w:numPr>
        <w:tabs>
          <w:tab w:pos="3402" w:val="left" w:leader="none"/>
        </w:tabs>
        <w:spacing w:line="309" w:lineRule="auto" w:before="2" w:after="0"/>
        <w:ind w:left="3207" w:right="378" w:firstLine="0"/>
        <w:jc w:val="both"/>
        <w:rPr>
          <w:i/>
          <w:sz w:val="20"/>
        </w:rPr>
      </w:pP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Lei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nº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8.666/93,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em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seu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art.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57,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informa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que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pacing w:val="-2"/>
          <w:sz w:val="20"/>
        </w:rPr>
        <w:t>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duração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dos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contratos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ficará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adstrita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pacing w:val="-2"/>
          <w:sz w:val="20"/>
        </w:rPr>
        <w:t>à </w:t>
      </w:r>
      <w:r>
        <w:rPr>
          <w:i/>
          <w:color w:val="373435"/>
          <w:sz w:val="20"/>
        </w:rPr>
        <w:t>vigência dos respectivos créditos orçamentários, não excetuando o fornecimento de bens (compras). Observa, ainda, que a prorrogação contratual, quando admitida, depende da comprovação de maior vantagem econômica na manutenção do liame, considerando os preços praticados no mercado.</w:t>
      </w:r>
    </w:p>
    <w:p>
      <w:pPr>
        <w:pStyle w:val="BodyText"/>
        <w:spacing w:line="309" w:lineRule="auto" w:before="5"/>
        <w:ind w:left="3207" w:right="378"/>
        <w:jc w:val="both"/>
      </w:pPr>
      <w:r>
        <w:rPr>
          <w:color w:val="373435"/>
        </w:rPr>
        <w:t>(Denúncia.</w:t>
      </w:r>
      <w:r>
        <w:rPr>
          <w:color w:val="373435"/>
          <w:spacing w:val="-14"/>
        </w:rPr>
        <w:t> </w:t>
      </w:r>
      <w:r>
        <w:rPr>
          <w:color w:val="373435"/>
        </w:rPr>
        <w:t>Processo</w:t>
      </w:r>
      <w:r>
        <w:rPr>
          <w:color w:val="373435"/>
          <w:spacing w:val="-14"/>
        </w:rPr>
        <w:t> </w:t>
      </w:r>
      <w:hyperlink r:id="rId42">
        <w:r>
          <w:rPr>
            <w:color w:val="0000C4"/>
            <w:u w:val="single" w:color="0000C4"/>
          </w:rPr>
          <w:t>TC/020962/2019</w:t>
        </w:r>
      </w:hyperlink>
      <w:r>
        <w:rPr>
          <w:color w:val="373435"/>
        </w:rPr>
        <w:t>–</w:t>
      </w:r>
      <w:r>
        <w:rPr>
          <w:color w:val="373435"/>
          <w:spacing w:val="-14"/>
        </w:rPr>
        <w:t> </w:t>
      </w:r>
      <w:r>
        <w:rPr>
          <w:color w:val="373435"/>
        </w:rPr>
        <w:t>Relator:</w:t>
      </w:r>
      <w:r>
        <w:rPr>
          <w:color w:val="373435"/>
          <w:spacing w:val="-14"/>
        </w:rPr>
        <w:t> </w:t>
      </w:r>
      <w:r>
        <w:rPr>
          <w:color w:val="373435"/>
        </w:rPr>
        <w:t>Cons.</w:t>
      </w:r>
      <w:r>
        <w:rPr>
          <w:color w:val="373435"/>
          <w:spacing w:val="-14"/>
        </w:rPr>
        <w:t> </w:t>
      </w:r>
      <w:r>
        <w:rPr>
          <w:color w:val="373435"/>
        </w:rPr>
        <w:t>Kleber</w:t>
      </w:r>
      <w:r>
        <w:rPr>
          <w:color w:val="373435"/>
          <w:spacing w:val="-14"/>
        </w:rPr>
        <w:t> </w:t>
      </w:r>
      <w:r>
        <w:rPr>
          <w:color w:val="373435"/>
        </w:rPr>
        <w:t>Dantas</w:t>
      </w:r>
      <w:r>
        <w:rPr>
          <w:color w:val="373435"/>
          <w:spacing w:val="-14"/>
        </w:rPr>
        <w:t> </w:t>
      </w:r>
      <w:r>
        <w:rPr>
          <w:color w:val="373435"/>
        </w:rPr>
        <w:t>Eulálio.</w:t>
      </w:r>
      <w:r>
        <w:rPr>
          <w:color w:val="373435"/>
          <w:spacing w:val="-14"/>
        </w:rPr>
        <w:t> </w:t>
      </w:r>
      <w:r>
        <w:rPr>
          <w:color w:val="373435"/>
        </w:rPr>
        <w:t>Primeira Câmara. Decisão unânime. Acórdão nº 2119/2020 publicado no </w:t>
      </w:r>
      <w:hyperlink r:id="rId43">
        <w:r>
          <w:rPr>
            <w:color w:val="0000C4"/>
            <w:u w:val="single" w:color="0000C4"/>
          </w:rPr>
          <w:t>DOE/TCE-PI º 219/</w:t>
        </w:r>
      </w:hyperlink>
      <w:r>
        <w:rPr>
          <w:color w:val="0000C4"/>
        </w:rPr>
        <w:t> </w:t>
      </w:r>
      <w:hyperlink r:id="rId43">
        <w:r>
          <w:rPr>
            <w:color w:val="0000C4"/>
            <w:spacing w:val="-2"/>
            <w:u w:val="single" w:color="0000C4"/>
          </w:rPr>
          <w:t>2021</w:t>
        </w:r>
      </w:hyperlink>
      <w:r>
        <w:rPr>
          <w:color w:val="373435"/>
          <w:spacing w:val="-2"/>
        </w:rPr>
        <w:t>)</w:t>
      </w:r>
    </w:p>
    <w:p>
      <w:pPr>
        <w:spacing w:after="0" w:line="309" w:lineRule="auto"/>
        <w:jc w:val="both"/>
        <w:sectPr>
          <w:pgSz w:w="11910" w:h="16840"/>
          <w:pgMar w:header="639" w:footer="973" w:top="1740" w:bottom="1160" w:left="180" w:right="54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4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6930461</wp:posOffset>
                </wp:positionH>
                <wp:positionV relativeFrom="paragraph">
                  <wp:posOffset>-19688</wp:posOffset>
                </wp:positionV>
                <wp:extent cx="78105" cy="260350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50241pt;width:6.15pt;height:20.5pt;mso-position-horizontal-relative:page;mso-position-vertical-relative:paragraph;z-index:15734784" id="docshape401" coordorigin="10914,-31" coordsize="123,410" path="m11026,-31l10924,-31,10914,-27,10914,375,10924,379,10937,379,11026,379,11036,375,11036,-27,11026,-31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5" w:id="16"/>
      <w:bookmarkEnd w:id="16"/>
      <w:r>
        <w:rPr>
          <w:b w:val="0"/>
        </w:rPr>
      </w:r>
      <w:r>
        <w:rPr>
          <w:color w:val="373435"/>
          <w:spacing w:val="-2"/>
        </w:rPr>
        <w:t>PESSOAL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33"/>
        <w:rPr>
          <w:b/>
          <w:i w:val="0"/>
        </w:rPr>
      </w:pPr>
    </w:p>
    <w:p>
      <w:pPr>
        <w:pStyle w:val="Heading3"/>
        <w:spacing w:line="312" w:lineRule="auto" w:before="1"/>
        <w:ind w:left="1191"/>
      </w:pPr>
      <w:bookmarkStart w:name="_TOC_250002" w:id="17"/>
      <w:r>
        <w:rPr>
          <w:rFonts w:ascii="Arial" w:hAnsi="Arial"/>
          <w:b/>
          <w:color w:val="333866"/>
        </w:rPr>
        <w:t>PESSOAL.</w:t>
      </w:r>
      <w:r>
        <w:rPr>
          <w:rFonts w:ascii="Arial" w:hAnsi="Arial"/>
          <w:b/>
          <w:color w:val="333866"/>
          <w:spacing w:val="-14"/>
        </w:rPr>
        <w:t> </w:t>
      </w:r>
      <w:r>
        <w:rPr>
          <w:color w:val="333866"/>
        </w:rPr>
        <w:t>Contratação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forma</w:t>
      </w:r>
      <w:r>
        <w:rPr>
          <w:color w:val="333866"/>
          <w:spacing w:val="-14"/>
        </w:rPr>
        <w:t> </w:t>
      </w:r>
      <w:r>
        <w:rPr>
          <w:color w:val="333866"/>
        </w:rPr>
        <w:t>continuada</w:t>
      </w:r>
      <w:r>
        <w:rPr>
          <w:color w:val="333866"/>
          <w:spacing w:val="-14"/>
        </w:rPr>
        <w:t> </w:t>
      </w:r>
      <w:r>
        <w:rPr>
          <w:color w:val="333866"/>
        </w:rPr>
        <w:t>dos</w:t>
      </w:r>
      <w:r>
        <w:rPr>
          <w:color w:val="333866"/>
          <w:spacing w:val="-14"/>
        </w:rPr>
        <w:t> </w:t>
      </w:r>
      <w:r>
        <w:rPr>
          <w:color w:val="333866"/>
        </w:rPr>
        <w:t>cargos</w:t>
      </w:r>
      <w:r>
        <w:rPr>
          <w:color w:val="333866"/>
          <w:spacing w:val="-14"/>
        </w:rPr>
        <w:t> </w:t>
      </w:r>
      <w:r>
        <w:rPr>
          <w:color w:val="333866"/>
        </w:rPr>
        <w:t>de</w:t>
      </w:r>
      <w:r>
        <w:rPr>
          <w:color w:val="333866"/>
          <w:spacing w:val="-14"/>
        </w:rPr>
        <w:t> </w:t>
      </w:r>
      <w:r>
        <w:rPr>
          <w:color w:val="333866"/>
        </w:rPr>
        <w:t>motorista,</w:t>
      </w:r>
      <w:r>
        <w:rPr>
          <w:color w:val="333866"/>
          <w:spacing w:val="-14"/>
        </w:rPr>
        <w:t> </w:t>
      </w:r>
      <w:r>
        <w:rPr>
          <w:color w:val="333866"/>
        </w:rPr>
        <w:t>vigia,</w:t>
      </w:r>
      <w:r>
        <w:rPr>
          <w:color w:val="333866"/>
          <w:spacing w:val="-13"/>
        </w:rPr>
        <w:t> </w:t>
      </w:r>
      <w:r>
        <w:rPr>
          <w:color w:val="333866"/>
        </w:rPr>
        <w:t>auxiliar</w:t>
      </w:r>
      <w:r>
        <w:rPr>
          <w:color w:val="333866"/>
          <w:spacing w:val="-14"/>
        </w:rPr>
        <w:t> </w:t>
      </w:r>
      <w:r>
        <w:rPr>
          <w:color w:val="333866"/>
        </w:rPr>
        <w:t>administrativo,</w:t>
      </w:r>
      <w:r>
        <w:rPr>
          <w:color w:val="333866"/>
          <w:spacing w:val="-14"/>
        </w:rPr>
        <w:t> </w:t>
      </w:r>
      <w:r>
        <w:rPr>
          <w:color w:val="333866"/>
        </w:rPr>
        <w:t>auxiliar</w:t>
      </w:r>
      <w:r>
        <w:rPr>
          <w:color w:val="333866"/>
          <w:spacing w:val="-14"/>
        </w:rPr>
        <w:t> </w:t>
      </w:r>
      <w:r>
        <w:rPr>
          <w:color w:val="333866"/>
        </w:rPr>
        <w:t>de serviços gerais, técnico de enfermagem, enfermeira e médico. Irregularidade na contratação. </w:t>
      </w:r>
      <w:r>
        <w:rPr>
          <w:color w:val="333866"/>
        </w:rPr>
        <w:t>Atividades permanentes</w:t>
      </w:r>
      <w:r>
        <w:rPr>
          <w:color w:val="333866"/>
          <w:spacing w:val="-6"/>
        </w:rPr>
        <w:t> </w:t>
      </w:r>
      <w:r>
        <w:rPr>
          <w:color w:val="333866"/>
        </w:rPr>
        <w:t>da</w:t>
      </w:r>
      <w:r>
        <w:rPr>
          <w:color w:val="333866"/>
          <w:spacing w:val="-23"/>
        </w:rPr>
        <w:t> </w:t>
      </w:r>
      <w:r>
        <w:rPr>
          <w:color w:val="333866"/>
        </w:rPr>
        <w:t>Administração</w:t>
      </w:r>
      <w:r>
        <w:rPr>
          <w:color w:val="333866"/>
          <w:spacing w:val="-6"/>
        </w:rPr>
        <w:t> </w:t>
      </w:r>
      <w:bookmarkEnd w:id="17"/>
      <w:r>
        <w:rPr>
          <w:color w:val="333866"/>
        </w:rPr>
        <w:t>Pública.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228"/>
        <w:rPr>
          <w:rFonts w:ascii="Arial MT"/>
          <w:i w:val="0"/>
        </w:rPr>
      </w:pPr>
    </w:p>
    <w:p>
      <w:pPr>
        <w:pStyle w:val="Heading4"/>
        <w:spacing w:line="328" w:lineRule="auto" w:before="1"/>
        <w:ind w:left="2680" w:right="377"/>
      </w:pPr>
      <w:r>
        <w:rPr>
          <w:color w:val="373435"/>
        </w:rPr>
        <w:t>PRESTAÇÃO DE CONTAS. CONTRATAÇÃO DE PRESTADORES DE SERVIÇOS SEM REALIZAÇÃO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CONCURSO</w:t>
      </w:r>
      <w:r>
        <w:rPr>
          <w:color w:val="373435"/>
          <w:spacing w:val="-4"/>
        </w:rPr>
        <w:t> </w:t>
      </w:r>
      <w:r>
        <w:rPr>
          <w:color w:val="373435"/>
        </w:rPr>
        <w:t>PÚBLICO.</w:t>
      </w:r>
    </w:p>
    <w:p>
      <w:pPr>
        <w:pStyle w:val="BodyText"/>
        <w:spacing w:line="328" w:lineRule="auto"/>
        <w:ind w:left="2680" w:right="377"/>
        <w:jc w:val="both"/>
      </w:pPr>
      <w:r>
        <w:rPr>
          <w:color w:val="373435"/>
        </w:rPr>
        <w:t>1.</w:t>
      </w:r>
      <w:r>
        <w:rPr>
          <w:color w:val="373435"/>
          <w:spacing w:val="-14"/>
        </w:rPr>
        <w:t> </w:t>
      </w:r>
      <w:r>
        <w:rPr>
          <w:color w:val="373435"/>
        </w:rPr>
        <w:t>Foram</w:t>
      </w:r>
      <w:r>
        <w:rPr>
          <w:color w:val="373435"/>
          <w:spacing w:val="-14"/>
        </w:rPr>
        <w:t> </w:t>
      </w:r>
      <w:r>
        <w:rPr>
          <w:color w:val="373435"/>
        </w:rPr>
        <w:t>contatadas</w:t>
      </w:r>
      <w:r>
        <w:rPr>
          <w:color w:val="373435"/>
          <w:spacing w:val="-14"/>
        </w:rPr>
        <w:t> </w:t>
      </w:r>
      <w:r>
        <w:rPr>
          <w:color w:val="373435"/>
        </w:rPr>
        <w:t>pessoas</w:t>
      </w:r>
      <w:r>
        <w:rPr>
          <w:color w:val="373435"/>
          <w:spacing w:val="-13"/>
        </w:rPr>
        <w:t> </w:t>
      </w:r>
      <w:r>
        <w:rPr>
          <w:color w:val="373435"/>
        </w:rPr>
        <w:t>desempenhando</w:t>
      </w:r>
      <w:r>
        <w:rPr>
          <w:color w:val="373435"/>
          <w:spacing w:val="-13"/>
        </w:rPr>
        <w:t> </w:t>
      </w:r>
      <w:r>
        <w:rPr>
          <w:color w:val="373435"/>
        </w:rPr>
        <w:t>atividades</w:t>
      </w:r>
      <w:r>
        <w:rPr>
          <w:color w:val="373435"/>
          <w:spacing w:val="-14"/>
        </w:rPr>
        <w:t> </w:t>
      </w:r>
      <w:r>
        <w:rPr>
          <w:color w:val="373435"/>
        </w:rPr>
        <w:t>durante</w:t>
      </w:r>
      <w:r>
        <w:rPr>
          <w:color w:val="373435"/>
          <w:spacing w:val="-14"/>
        </w:rPr>
        <w:t> </w:t>
      </w:r>
      <w:r>
        <w:rPr>
          <w:color w:val="373435"/>
        </w:rPr>
        <w:t>todo</w:t>
      </w:r>
      <w:r>
        <w:rPr>
          <w:color w:val="373435"/>
          <w:spacing w:val="-14"/>
        </w:rPr>
        <w:t> </w:t>
      </w:r>
      <w:r>
        <w:rPr>
          <w:color w:val="373435"/>
        </w:rPr>
        <w:t>o</w:t>
      </w:r>
      <w:r>
        <w:rPr>
          <w:color w:val="373435"/>
          <w:spacing w:val="-13"/>
        </w:rPr>
        <w:t> </w:t>
      </w:r>
      <w:r>
        <w:rPr>
          <w:color w:val="373435"/>
        </w:rPr>
        <w:t>exercício,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forma continuada</w:t>
      </w:r>
      <w:r>
        <w:rPr>
          <w:color w:val="373435"/>
          <w:spacing w:val="-9"/>
        </w:rPr>
        <w:t> </w:t>
      </w:r>
      <w:r>
        <w:rPr>
          <w:color w:val="373435"/>
        </w:rPr>
        <w:t>nos</w:t>
      </w:r>
      <w:r>
        <w:rPr>
          <w:color w:val="373435"/>
          <w:spacing w:val="-10"/>
        </w:rPr>
        <w:t> </w:t>
      </w:r>
      <w:r>
        <w:rPr>
          <w:color w:val="373435"/>
        </w:rPr>
        <w:t>cargos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motorista,</w:t>
      </w:r>
      <w:r>
        <w:rPr>
          <w:color w:val="373435"/>
          <w:spacing w:val="-10"/>
        </w:rPr>
        <w:t> </w:t>
      </w:r>
      <w:r>
        <w:rPr>
          <w:color w:val="373435"/>
        </w:rPr>
        <w:t>vigia,</w:t>
      </w:r>
      <w:r>
        <w:rPr>
          <w:color w:val="373435"/>
          <w:spacing w:val="-10"/>
        </w:rPr>
        <w:t> </w:t>
      </w:r>
      <w:r>
        <w:rPr>
          <w:color w:val="373435"/>
        </w:rPr>
        <w:t>auxiliar</w:t>
      </w:r>
      <w:r>
        <w:rPr>
          <w:color w:val="373435"/>
          <w:spacing w:val="-9"/>
        </w:rPr>
        <w:t> </w:t>
      </w:r>
      <w:r>
        <w:rPr>
          <w:color w:val="373435"/>
        </w:rPr>
        <w:t>administrativo,</w:t>
      </w:r>
      <w:r>
        <w:rPr>
          <w:color w:val="373435"/>
          <w:spacing w:val="-9"/>
        </w:rPr>
        <w:t> </w:t>
      </w:r>
      <w:r>
        <w:rPr>
          <w:color w:val="373435"/>
        </w:rPr>
        <w:t>auxiliar</w:t>
      </w:r>
      <w:r>
        <w:rPr>
          <w:color w:val="373435"/>
          <w:spacing w:val="-9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serviços</w:t>
      </w:r>
      <w:r>
        <w:rPr>
          <w:color w:val="373435"/>
          <w:spacing w:val="-10"/>
        </w:rPr>
        <w:t> </w:t>
      </w:r>
      <w:r>
        <w:rPr>
          <w:color w:val="373435"/>
        </w:rPr>
        <w:t>gerais, </w:t>
      </w:r>
      <w:r>
        <w:rPr>
          <w:color w:val="373435"/>
          <w:spacing w:val="-2"/>
        </w:rPr>
        <w:t>técnico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enfermagem,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enfermeira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e médico,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sendo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classificados no elemento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3"/>
        </w:rPr>
        <w:t> </w:t>
      </w:r>
      <w:r>
        <w:rPr>
          <w:color w:val="373435"/>
          <w:spacing w:val="-2"/>
        </w:rPr>
        <w:t>despesas</w:t>
      </w:r>
    </w:p>
    <w:p>
      <w:pPr>
        <w:pStyle w:val="BodyText"/>
        <w:spacing w:line="328" w:lineRule="auto"/>
        <w:ind w:left="2679" w:right="378"/>
        <w:jc w:val="both"/>
      </w:pPr>
      <w:r>
        <w:rPr>
          <w:color w:val="373435"/>
        </w:rPr>
        <w:t>33.90.36</w:t>
      </w:r>
      <w:r>
        <w:rPr>
          <w:color w:val="373435"/>
          <w:spacing w:val="-11"/>
        </w:rPr>
        <w:t> </w:t>
      </w:r>
      <w:r>
        <w:rPr>
          <w:color w:val="373435"/>
        </w:rPr>
        <w:t>–</w:t>
      </w:r>
      <w:r>
        <w:rPr>
          <w:color w:val="373435"/>
          <w:spacing w:val="-11"/>
        </w:rPr>
        <w:t> </w:t>
      </w:r>
      <w:r>
        <w:rPr>
          <w:color w:val="373435"/>
        </w:rPr>
        <w:t>Outros</w:t>
      </w:r>
      <w:r>
        <w:rPr>
          <w:color w:val="373435"/>
          <w:spacing w:val="-11"/>
        </w:rPr>
        <w:t> </w:t>
      </w:r>
      <w:r>
        <w:rPr>
          <w:color w:val="373435"/>
        </w:rPr>
        <w:t>serviços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terceiros</w:t>
      </w:r>
      <w:r>
        <w:rPr>
          <w:color w:val="373435"/>
          <w:spacing w:val="-11"/>
        </w:rPr>
        <w:t> </w:t>
      </w:r>
      <w:r>
        <w:rPr>
          <w:color w:val="373435"/>
        </w:rPr>
        <w:t>–</w:t>
      </w:r>
      <w:r>
        <w:rPr>
          <w:color w:val="373435"/>
          <w:spacing w:val="-11"/>
        </w:rPr>
        <w:t> </w:t>
      </w:r>
      <w:r>
        <w:rPr>
          <w:color w:val="373435"/>
        </w:rPr>
        <w:t>Pessoa</w:t>
      </w:r>
      <w:r>
        <w:rPr>
          <w:color w:val="373435"/>
          <w:spacing w:val="-11"/>
        </w:rPr>
        <w:t> </w:t>
      </w:r>
      <w:r>
        <w:rPr>
          <w:color w:val="373435"/>
        </w:rPr>
        <w:t>Física.</w:t>
      </w:r>
      <w:r>
        <w:rPr>
          <w:color w:val="373435"/>
          <w:spacing w:val="-11"/>
        </w:rPr>
        <w:t> </w:t>
      </w:r>
      <w:r>
        <w:rPr>
          <w:color w:val="373435"/>
        </w:rPr>
        <w:t>Portanto,</w:t>
      </w:r>
      <w:r>
        <w:rPr>
          <w:color w:val="373435"/>
          <w:spacing w:val="-11"/>
        </w:rPr>
        <w:t> </w:t>
      </w:r>
      <w:r>
        <w:rPr>
          <w:color w:val="373435"/>
        </w:rPr>
        <w:t>há</w:t>
      </w:r>
      <w:r>
        <w:rPr>
          <w:color w:val="373435"/>
          <w:spacing w:val="-11"/>
        </w:rPr>
        <w:t> </w:t>
      </w:r>
      <w:r>
        <w:rPr>
          <w:color w:val="373435"/>
        </w:rPr>
        <w:t>irregularidade</w:t>
      </w:r>
      <w:r>
        <w:rPr>
          <w:color w:val="373435"/>
          <w:spacing w:val="-11"/>
        </w:rPr>
        <w:t> </w:t>
      </w:r>
      <w:r>
        <w:rPr>
          <w:color w:val="373435"/>
        </w:rPr>
        <w:t>tanto</w:t>
      </w:r>
      <w:r>
        <w:rPr>
          <w:color w:val="373435"/>
          <w:spacing w:val="-11"/>
        </w:rPr>
        <w:t> </w:t>
      </w:r>
      <w:r>
        <w:rPr>
          <w:color w:val="373435"/>
        </w:rPr>
        <w:t>na contratação precária, haja vista que são atividades permanentes da administração pública, devendo sua contratação ser precedida de concurso público, na forma do art. 37, II da Constituição</w:t>
      </w:r>
      <w:r>
        <w:rPr>
          <w:color w:val="373435"/>
          <w:spacing w:val="-23"/>
        </w:rPr>
        <w:t> </w:t>
      </w:r>
      <w:r>
        <w:rPr>
          <w:color w:val="373435"/>
        </w:rPr>
        <w:t>Federal.</w:t>
      </w:r>
    </w:p>
    <w:p>
      <w:pPr>
        <w:spacing w:line="302" w:lineRule="auto" w:before="0"/>
        <w:ind w:left="2679" w:right="378" w:firstLine="0"/>
        <w:jc w:val="both"/>
        <w:rPr>
          <w:rFonts w:ascii="Arial MT" w:hAnsi="Arial MT"/>
          <w:sz w:val="22"/>
        </w:rPr>
      </w:pPr>
      <w:r>
        <w:rPr>
          <w:i/>
          <w:color w:val="373435"/>
          <w:sz w:val="20"/>
        </w:rPr>
        <w:t>(Prestação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Contas.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Processo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n.º</w:t>
      </w:r>
      <w:r>
        <w:rPr>
          <w:i/>
          <w:color w:val="373435"/>
          <w:spacing w:val="-9"/>
          <w:sz w:val="20"/>
        </w:rPr>
        <w:t> </w:t>
      </w:r>
      <w:hyperlink r:id="rId44">
        <w:r>
          <w:rPr>
            <w:i/>
            <w:color w:val="0000C4"/>
            <w:sz w:val="20"/>
            <w:u w:val="single" w:color="0000C4"/>
          </w:rPr>
          <w:t>TC/005951/2017</w:t>
        </w:r>
      </w:hyperlink>
      <w:r>
        <w:rPr>
          <w:i/>
          <w:color w:val="373435"/>
          <w:sz w:val="20"/>
        </w:rPr>
        <w:t>–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Relator: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Cons.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Subst.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Jackson</w:t>
      </w:r>
      <w:r>
        <w:rPr>
          <w:i/>
          <w:color w:val="373435"/>
          <w:spacing w:val="-9"/>
          <w:sz w:val="20"/>
        </w:rPr>
        <w:t> </w:t>
      </w:r>
      <w:r>
        <w:rPr>
          <w:i/>
          <w:color w:val="373435"/>
          <w:sz w:val="20"/>
        </w:rPr>
        <w:t>Nobre Veras.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Primeira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Câmara.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Decisão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z w:val="20"/>
        </w:rPr>
        <w:t>Unânime.</w:t>
      </w:r>
      <w:r>
        <w:rPr>
          <w:i/>
          <w:color w:val="373435"/>
          <w:spacing w:val="-8"/>
          <w:sz w:val="20"/>
        </w:rPr>
        <w:t> </w:t>
      </w:r>
      <w:r>
        <w:rPr>
          <w:rFonts w:ascii="Arial MT" w:hAnsi="Arial MT"/>
          <w:color w:val="373435"/>
          <w:sz w:val="22"/>
        </w:rPr>
        <w:t>Acórdão</w:t>
      </w:r>
      <w:r>
        <w:rPr>
          <w:rFonts w:ascii="Arial MT" w:hAnsi="Arial MT"/>
          <w:color w:val="373435"/>
          <w:spacing w:val="-10"/>
          <w:sz w:val="22"/>
        </w:rPr>
        <w:t> </w:t>
      </w:r>
      <w:r>
        <w:rPr>
          <w:rFonts w:ascii="Arial MT" w:hAnsi="Arial MT"/>
          <w:color w:val="373435"/>
          <w:sz w:val="22"/>
        </w:rPr>
        <w:t>539/2020</w:t>
      </w:r>
      <w:r>
        <w:rPr>
          <w:rFonts w:ascii="Arial MT" w:hAnsi="Arial MT"/>
          <w:color w:val="373435"/>
          <w:spacing w:val="-10"/>
          <w:sz w:val="22"/>
        </w:rPr>
        <w:t> </w:t>
      </w:r>
      <w:r>
        <w:rPr>
          <w:rFonts w:ascii="Arial MT" w:hAnsi="Arial MT"/>
          <w:color w:val="373435"/>
          <w:sz w:val="22"/>
        </w:rPr>
        <w:t>publicado</w:t>
      </w:r>
      <w:r>
        <w:rPr>
          <w:rFonts w:ascii="Arial MT" w:hAnsi="Arial MT"/>
          <w:color w:val="373435"/>
          <w:spacing w:val="-10"/>
          <w:sz w:val="22"/>
        </w:rPr>
        <w:t> </w:t>
      </w:r>
      <w:r>
        <w:rPr>
          <w:rFonts w:ascii="Arial MT" w:hAnsi="Arial MT"/>
          <w:color w:val="373435"/>
          <w:sz w:val="22"/>
        </w:rPr>
        <w:t>no</w:t>
      </w:r>
      <w:r>
        <w:rPr>
          <w:rFonts w:ascii="Arial MT" w:hAnsi="Arial MT"/>
          <w:color w:val="373435"/>
          <w:spacing w:val="-10"/>
          <w:sz w:val="22"/>
        </w:rPr>
        <w:t> </w:t>
      </w:r>
      <w:hyperlink r:id="rId45">
        <w:r>
          <w:rPr>
            <w:rFonts w:ascii="Arial MT" w:hAnsi="Arial MT"/>
            <w:color w:val="0000C4"/>
            <w:sz w:val="22"/>
            <w:u w:val="single" w:color="0000C4"/>
          </w:rPr>
          <w:t>DOE/TCE-</w:t>
        </w:r>
      </w:hyperlink>
      <w:r>
        <w:rPr>
          <w:rFonts w:ascii="Arial MT" w:hAnsi="Arial MT"/>
          <w:color w:val="0000C4"/>
          <w:sz w:val="22"/>
        </w:rPr>
        <w:t> </w:t>
      </w:r>
      <w:hyperlink r:id="rId45">
        <w:r>
          <w:rPr>
            <w:rFonts w:ascii="Arial MT" w:hAnsi="Arial MT"/>
            <w:color w:val="0000C4"/>
            <w:sz w:val="22"/>
            <w:u w:val="single" w:color="0000C4"/>
          </w:rPr>
          <w:t>PI</w:t>
        </w:r>
        <w:r>
          <w:rPr>
            <w:rFonts w:ascii="Arial MT" w:hAnsi="Arial MT"/>
            <w:color w:val="0000C4"/>
            <w:spacing w:val="-9"/>
            <w:sz w:val="22"/>
          </w:rPr>
          <w:t> </w:t>
        </w:r>
        <w:r>
          <w:rPr>
            <w:rFonts w:ascii="Arial MT" w:hAnsi="Arial MT"/>
            <w:color w:val="0000C4"/>
            <w:sz w:val="22"/>
            <w:u w:val="single" w:color="0000C4"/>
          </w:rPr>
          <w:t>º</w:t>
        </w:r>
        <w:r>
          <w:rPr>
            <w:rFonts w:ascii="Arial MT" w:hAnsi="Arial MT"/>
            <w:color w:val="0000C4"/>
            <w:spacing w:val="-9"/>
            <w:sz w:val="22"/>
          </w:rPr>
          <w:t> </w:t>
        </w:r>
        <w:r>
          <w:rPr>
            <w:rFonts w:ascii="Arial MT" w:hAnsi="Arial MT"/>
            <w:color w:val="0000C4"/>
            <w:sz w:val="22"/>
            <w:u w:val="single" w:color="0000C4"/>
          </w:rPr>
          <w:t>221/2021</w:t>
        </w:r>
      </w:hyperlink>
      <w:r>
        <w:rPr>
          <w:rFonts w:ascii="Arial MT" w:hAnsi="Arial MT"/>
          <w:color w:val="373435"/>
          <w:sz w:val="22"/>
        </w:rPr>
        <w:t>).</w:t>
      </w:r>
    </w:p>
    <w:p>
      <w:pPr>
        <w:spacing w:after="0" w:line="302" w:lineRule="auto"/>
        <w:jc w:val="both"/>
        <w:rPr>
          <w:rFonts w:ascii="Arial MT" w:hAnsi="Arial MT"/>
          <w:sz w:val="22"/>
        </w:rPr>
        <w:sectPr>
          <w:pgSz w:w="11910" w:h="16840"/>
          <w:pgMar w:header="639" w:footer="973" w:top="1740" w:bottom="1160" w:left="180" w:right="540"/>
        </w:sect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rPr>
          <w:rFonts w:ascii="Arial MT"/>
          <w:i w:val="0"/>
          <w:sz w:val="30"/>
        </w:rPr>
      </w:pPr>
    </w:p>
    <w:p>
      <w:pPr>
        <w:pStyle w:val="BodyText"/>
        <w:spacing w:before="104"/>
        <w:rPr>
          <w:rFonts w:ascii="Arial MT"/>
          <w:i w:val="0"/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6930461</wp:posOffset>
                </wp:positionH>
                <wp:positionV relativeFrom="paragraph">
                  <wp:posOffset>-19688</wp:posOffset>
                </wp:positionV>
                <wp:extent cx="78105" cy="260350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50241pt;width:6.15pt;height:20.5pt;mso-position-horizontal-relative:page;mso-position-vertical-relative:paragraph;z-index:15735296" id="docshape402" coordorigin="10914,-31" coordsize="123,410" path="m11026,-31l10924,-31,10914,-27,10914,375,10924,379,10937,379,11026,379,11036,375,11036,-27,11026,-31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6" w:id="18"/>
      <w:bookmarkEnd w:id="18"/>
      <w:r>
        <w:rPr>
          <w:b w:val="0"/>
        </w:rPr>
      </w:r>
      <w:r>
        <w:rPr>
          <w:color w:val="373435"/>
          <w:spacing w:val="-2"/>
        </w:rPr>
        <w:t>PREVIDÊNCIA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7"/>
        <w:rPr>
          <w:b/>
          <w:i w:val="0"/>
        </w:rPr>
      </w:pPr>
    </w:p>
    <w:p>
      <w:pPr>
        <w:pStyle w:val="Heading3"/>
        <w:spacing w:line="312" w:lineRule="auto"/>
        <w:ind w:left="1191"/>
      </w:pPr>
      <w:bookmarkStart w:name="_TOC_250001" w:id="19"/>
      <w:r>
        <w:rPr>
          <w:rFonts w:ascii="Arial" w:hAnsi="Arial"/>
          <w:b/>
          <w:color w:val="333866"/>
        </w:rPr>
        <w:t>PREVIDÊNCIA.</w:t>
      </w:r>
      <w:r>
        <w:rPr>
          <w:rFonts w:ascii="Arial" w:hAnsi="Arial"/>
          <w:b/>
          <w:color w:val="333866"/>
        </w:rPr>
        <w:t> </w:t>
      </w:r>
      <w:r>
        <w:rPr>
          <w:color w:val="333866"/>
        </w:rPr>
        <w:t>Aposentadoria especial dos policiais não se orienta pela regra geral do art. 40, § 3º </w:t>
      </w:r>
      <w:r>
        <w:rPr>
          <w:color w:val="333866"/>
        </w:rPr>
        <w:t>da </w:t>
      </w:r>
      <w:r>
        <w:rPr>
          <w:color w:val="333866"/>
          <w:spacing w:val="-2"/>
        </w:rPr>
        <w:t>Constituição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Federal.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Casos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atividades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exercidas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exclusivamente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sob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condições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especiais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que</w:t>
      </w:r>
      <w:r>
        <w:rPr>
          <w:color w:val="333866"/>
          <w:spacing w:val="-7"/>
        </w:rPr>
        <w:t> </w:t>
      </w:r>
      <w:r>
        <w:rPr>
          <w:color w:val="333866"/>
          <w:spacing w:val="-2"/>
        </w:rPr>
        <w:t>prejudiquem </w:t>
      </w:r>
      <w:r>
        <w:rPr>
          <w:color w:val="333866"/>
        </w:rPr>
        <w:t>a</w:t>
      </w:r>
      <w:r>
        <w:rPr>
          <w:color w:val="333866"/>
          <w:spacing w:val="-12"/>
        </w:rPr>
        <w:t> </w:t>
      </w:r>
      <w:r>
        <w:rPr>
          <w:color w:val="333866"/>
        </w:rPr>
        <w:t>saúde</w:t>
      </w:r>
      <w:r>
        <w:rPr>
          <w:color w:val="333866"/>
          <w:spacing w:val="-8"/>
        </w:rPr>
        <w:t> </w:t>
      </w:r>
      <w:r>
        <w:rPr>
          <w:color w:val="333866"/>
        </w:rPr>
        <w:t>ou</w:t>
      </w:r>
      <w:r>
        <w:rPr>
          <w:color w:val="333866"/>
          <w:spacing w:val="-8"/>
        </w:rPr>
        <w:t> </w:t>
      </w:r>
      <w:r>
        <w:rPr>
          <w:color w:val="333866"/>
        </w:rPr>
        <w:t>a</w:t>
      </w:r>
      <w:r>
        <w:rPr>
          <w:color w:val="333866"/>
          <w:spacing w:val="-8"/>
        </w:rPr>
        <w:t> </w:t>
      </w:r>
      <w:r>
        <w:rPr>
          <w:color w:val="333866"/>
        </w:rPr>
        <w:t>integridade</w:t>
      </w:r>
      <w:r>
        <w:rPr>
          <w:color w:val="333866"/>
          <w:spacing w:val="-8"/>
        </w:rPr>
        <w:t> </w:t>
      </w:r>
      <w:r>
        <w:rPr>
          <w:color w:val="333866"/>
        </w:rPr>
        <w:t>física.</w:t>
      </w:r>
      <w:r>
        <w:rPr>
          <w:color w:val="333866"/>
          <w:spacing w:val="-14"/>
        </w:rPr>
        <w:t> </w:t>
      </w:r>
      <w:r>
        <w:rPr>
          <w:color w:val="333866"/>
        </w:rPr>
        <w:t>Adoção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requisitos</w:t>
      </w:r>
      <w:r>
        <w:rPr>
          <w:color w:val="333866"/>
          <w:spacing w:val="-8"/>
        </w:rPr>
        <w:t> </w:t>
      </w:r>
      <w:r>
        <w:rPr>
          <w:color w:val="333866"/>
        </w:rPr>
        <w:t>e</w:t>
      </w:r>
      <w:r>
        <w:rPr>
          <w:color w:val="333866"/>
          <w:spacing w:val="-8"/>
        </w:rPr>
        <w:t> </w:t>
      </w:r>
      <w:r>
        <w:rPr>
          <w:color w:val="333866"/>
        </w:rPr>
        <w:t>critérios</w:t>
      </w:r>
      <w:r>
        <w:rPr>
          <w:color w:val="333866"/>
          <w:spacing w:val="-8"/>
        </w:rPr>
        <w:t> </w:t>
      </w:r>
      <w:r>
        <w:rPr>
          <w:color w:val="333866"/>
        </w:rPr>
        <w:t>de</w:t>
      </w:r>
      <w:r>
        <w:rPr>
          <w:color w:val="333866"/>
          <w:spacing w:val="-8"/>
        </w:rPr>
        <w:t> </w:t>
      </w:r>
      <w:r>
        <w:rPr>
          <w:color w:val="333866"/>
        </w:rPr>
        <w:t>aposentadoria</w:t>
      </w:r>
      <w:r>
        <w:rPr>
          <w:color w:val="333866"/>
          <w:spacing w:val="-8"/>
        </w:rPr>
        <w:t> </w:t>
      </w:r>
      <w:r>
        <w:rPr>
          <w:color w:val="333866"/>
        </w:rPr>
        <w:t>diferenciados,</w:t>
      </w:r>
      <w:r>
        <w:rPr>
          <w:color w:val="333866"/>
          <w:spacing w:val="-8"/>
        </w:rPr>
        <w:t> </w:t>
      </w:r>
      <w:r>
        <w:rPr>
          <w:color w:val="333866"/>
        </w:rPr>
        <w:t>definidos</w:t>
      </w:r>
      <w:r>
        <w:rPr>
          <w:color w:val="333866"/>
          <w:spacing w:val="-8"/>
        </w:rPr>
        <w:t> </w:t>
      </w:r>
      <w:r>
        <w:rPr>
          <w:color w:val="333866"/>
        </w:rPr>
        <w:t>em Lei</w:t>
      </w:r>
      <w:r>
        <w:rPr>
          <w:color w:val="333866"/>
          <w:spacing w:val="-23"/>
        </w:rPr>
        <w:t> </w:t>
      </w:r>
      <w:bookmarkEnd w:id="19"/>
      <w:r>
        <w:rPr>
          <w:color w:val="333866"/>
        </w:rPr>
        <w:t>Complementar.</w:t>
      </w:r>
    </w:p>
    <w:p>
      <w:pPr>
        <w:pStyle w:val="BodyText"/>
        <w:rPr>
          <w:rFonts w:ascii="Arial MT"/>
          <w:i w:val="0"/>
        </w:rPr>
      </w:pPr>
    </w:p>
    <w:p>
      <w:pPr>
        <w:pStyle w:val="BodyText"/>
        <w:spacing w:before="160"/>
        <w:rPr>
          <w:rFonts w:ascii="Arial MT"/>
          <w:i w:val="0"/>
        </w:rPr>
      </w:pPr>
    </w:p>
    <w:p>
      <w:pPr>
        <w:pStyle w:val="BodyText"/>
        <w:spacing w:line="384" w:lineRule="auto"/>
        <w:ind w:left="3086" w:right="377"/>
        <w:jc w:val="both"/>
      </w:pPr>
      <w:r>
        <w:rPr>
          <w:color w:val="373435"/>
        </w:rPr>
        <w:t>PESSOAL. APOSENTADORIA. JULGAR</w:t>
      </w:r>
      <w:r>
        <w:rPr>
          <w:color w:val="373435"/>
        </w:rPr>
        <w:t> LEGAL</w:t>
      </w:r>
      <w:r>
        <w:rPr>
          <w:color w:val="373435"/>
        </w:rPr>
        <w:t> A</w:t>
      </w:r>
      <w:r>
        <w:rPr>
          <w:color w:val="373435"/>
        </w:rPr>
        <w:t> PORTARIA Nº 1.480/2019, </w:t>
      </w:r>
      <w:r>
        <w:rPr>
          <w:color w:val="373435"/>
        </w:rPr>
        <w:t>DE 25/06/2019.</w:t>
      </w:r>
      <w:r>
        <w:rPr>
          <w:color w:val="373435"/>
          <w:spacing w:val="-13"/>
        </w:rPr>
        <w:t> </w:t>
      </w:r>
      <w:r>
        <w:rPr>
          <w:color w:val="373435"/>
        </w:rPr>
        <w:t>AUTORIZANDO</w:t>
      </w:r>
      <w:r>
        <w:rPr>
          <w:color w:val="373435"/>
          <w:spacing w:val="-2"/>
        </w:rPr>
        <w:t> </w:t>
      </w:r>
      <w:r>
        <w:rPr>
          <w:color w:val="373435"/>
        </w:rPr>
        <w:t>O</w:t>
      </w:r>
      <w:r>
        <w:rPr>
          <w:color w:val="373435"/>
          <w:spacing w:val="-2"/>
        </w:rPr>
        <w:t> </w:t>
      </w:r>
      <w:r>
        <w:rPr>
          <w:color w:val="373435"/>
        </w:rPr>
        <w:t>SEU</w:t>
      </w:r>
      <w:r>
        <w:rPr>
          <w:color w:val="373435"/>
          <w:spacing w:val="-2"/>
        </w:rPr>
        <w:t> </w:t>
      </w:r>
      <w:r>
        <w:rPr>
          <w:color w:val="373435"/>
        </w:rPr>
        <w:t>REGISTRO.</w:t>
      </w:r>
    </w:p>
    <w:p>
      <w:pPr>
        <w:pStyle w:val="BodyText"/>
        <w:spacing w:line="384" w:lineRule="auto" w:before="1"/>
        <w:ind w:left="3086" w:right="377"/>
        <w:jc w:val="both"/>
      </w:pPr>
      <w:r>
        <w:rPr>
          <w:color w:val="373435"/>
        </w:rPr>
        <w:t>1.</w:t>
      </w:r>
      <w:r>
        <w:rPr>
          <w:color w:val="373435"/>
          <w:spacing w:val="-14"/>
        </w:rPr>
        <w:t> </w:t>
      </w:r>
      <w:r>
        <w:rPr>
          <w:color w:val="373435"/>
        </w:rPr>
        <w:t>Aposentadoria</w:t>
      </w:r>
      <w:r>
        <w:rPr>
          <w:color w:val="373435"/>
          <w:spacing w:val="-14"/>
        </w:rPr>
        <w:t> </w:t>
      </w:r>
      <w:r>
        <w:rPr>
          <w:color w:val="373435"/>
        </w:rPr>
        <w:t>especial</w:t>
      </w:r>
      <w:r>
        <w:rPr>
          <w:color w:val="373435"/>
          <w:spacing w:val="-14"/>
        </w:rPr>
        <w:t> </w:t>
      </w:r>
      <w:r>
        <w:rPr>
          <w:color w:val="373435"/>
        </w:rPr>
        <w:t>dos</w:t>
      </w:r>
      <w:r>
        <w:rPr>
          <w:color w:val="373435"/>
          <w:spacing w:val="-14"/>
        </w:rPr>
        <w:t> </w:t>
      </w:r>
      <w:r>
        <w:rPr>
          <w:color w:val="373435"/>
        </w:rPr>
        <w:t>policiais</w:t>
      </w:r>
      <w:r>
        <w:rPr>
          <w:color w:val="373435"/>
          <w:spacing w:val="-14"/>
        </w:rPr>
        <w:t> </w:t>
      </w:r>
      <w:r>
        <w:rPr>
          <w:color w:val="373435"/>
        </w:rPr>
        <w:t>não</w:t>
      </w:r>
      <w:r>
        <w:rPr>
          <w:color w:val="373435"/>
          <w:spacing w:val="-14"/>
        </w:rPr>
        <w:t> </w:t>
      </w:r>
      <w:r>
        <w:rPr>
          <w:color w:val="373435"/>
        </w:rPr>
        <w:t>se</w:t>
      </w:r>
      <w:r>
        <w:rPr>
          <w:color w:val="373435"/>
          <w:spacing w:val="-14"/>
        </w:rPr>
        <w:t> </w:t>
      </w:r>
      <w:r>
        <w:rPr>
          <w:color w:val="373435"/>
        </w:rPr>
        <w:t>orienta</w:t>
      </w:r>
      <w:r>
        <w:rPr>
          <w:color w:val="373435"/>
          <w:spacing w:val="-14"/>
        </w:rPr>
        <w:t> </w:t>
      </w:r>
      <w:r>
        <w:rPr>
          <w:color w:val="373435"/>
        </w:rPr>
        <w:t>pela</w:t>
      </w:r>
      <w:r>
        <w:rPr>
          <w:color w:val="373435"/>
          <w:spacing w:val="-14"/>
        </w:rPr>
        <w:t> </w:t>
      </w:r>
      <w:r>
        <w:rPr>
          <w:color w:val="373435"/>
        </w:rPr>
        <w:t>regra</w:t>
      </w:r>
      <w:r>
        <w:rPr>
          <w:color w:val="373435"/>
          <w:spacing w:val="-13"/>
        </w:rPr>
        <w:t> </w:t>
      </w:r>
      <w:r>
        <w:rPr>
          <w:color w:val="373435"/>
        </w:rPr>
        <w:t>geral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4"/>
        </w:rPr>
        <w:t> </w:t>
      </w:r>
      <w:r>
        <w:rPr>
          <w:color w:val="373435"/>
        </w:rPr>
        <w:t>art.</w:t>
      </w:r>
      <w:r>
        <w:rPr>
          <w:color w:val="373435"/>
          <w:spacing w:val="-14"/>
        </w:rPr>
        <w:t> </w:t>
      </w:r>
      <w:r>
        <w:rPr>
          <w:color w:val="373435"/>
        </w:rPr>
        <w:t>40,</w:t>
      </w:r>
      <w:r>
        <w:rPr>
          <w:color w:val="373435"/>
          <w:spacing w:val="-14"/>
        </w:rPr>
        <w:t> </w:t>
      </w:r>
      <w:r>
        <w:rPr>
          <w:color w:val="373435"/>
        </w:rPr>
        <w:t>§</w:t>
      </w:r>
      <w:r>
        <w:rPr>
          <w:color w:val="373435"/>
          <w:spacing w:val="-14"/>
        </w:rPr>
        <w:t> </w:t>
      </w:r>
      <w:r>
        <w:rPr>
          <w:color w:val="373435"/>
        </w:rPr>
        <w:t>3º,</w:t>
      </w:r>
      <w:r>
        <w:rPr>
          <w:color w:val="373435"/>
          <w:spacing w:val="-14"/>
        </w:rPr>
        <w:t> </w:t>
      </w:r>
      <w:r>
        <w:rPr>
          <w:color w:val="373435"/>
        </w:rPr>
        <w:t>da CF/88,</w:t>
      </w:r>
      <w:r>
        <w:rPr>
          <w:color w:val="373435"/>
          <w:spacing w:val="-14"/>
        </w:rPr>
        <w:t> </w:t>
      </w:r>
      <w:r>
        <w:rPr>
          <w:color w:val="373435"/>
        </w:rPr>
        <w:t>mas</w:t>
      </w:r>
      <w:r>
        <w:rPr>
          <w:color w:val="373435"/>
          <w:spacing w:val="-14"/>
        </w:rPr>
        <w:t> </w:t>
      </w:r>
      <w:r>
        <w:rPr>
          <w:color w:val="373435"/>
        </w:rPr>
        <w:t>sim</w:t>
      </w:r>
      <w:r>
        <w:rPr>
          <w:color w:val="373435"/>
          <w:spacing w:val="-14"/>
        </w:rPr>
        <w:t> </w:t>
      </w:r>
      <w:r>
        <w:rPr>
          <w:color w:val="373435"/>
        </w:rPr>
        <w:t>no</w:t>
      </w:r>
      <w:r>
        <w:rPr>
          <w:color w:val="373435"/>
          <w:spacing w:val="-14"/>
        </w:rPr>
        <w:t> </w:t>
      </w:r>
      <w:r>
        <w:rPr>
          <w:color w:val="373435"/>
        </w:rPr>
        <w:t>art.</w:t>
      </w:r>
      <w:r>
        <w:rPr>
          <w:color w:val="373435"/>
          <w:spacing w:val="-14"/>
        </w:rPr>
        <w:t> </w:t>
      </w:r>
      <w:r>
        <w:rPr>
          <w:color w:val="373435"/>
        </w:rPr>
        <w:t>40,</w:t>
      </w:r>
      <w:r>
        <w:rPr>
          <w:color w:val="373435"/>
          <w:spacing w:val="-14"/>
        </w:rPr>
        <w:t> </w:t>
      </w:r>
      <w:r>
        <w:rPr>
          <w:color w:val="373435"/>
        </w:rPr>
        <w:t>§</w:t>
      </w:r>
      <w:r>
        <w:rPr>
          <w:color w:val="373435"/>
          <w:spacing w:val="-13"/>
        </w:rPr>
        <w:t> </w:t>
      </w:r>
      <w:r>
        <w:rPr>
          <w:color w:val="373435"/>
        </w:rPr>
        <w:t>4º,</w:t>
      </w:r>
      <w:r>
        <w:rPr>
          <w:color w:val="373435"/>
          <w:spacing w:val="-14"/>
        </w:rPr>
        <w:t> </w:t>
      </w:r>
      <w:r>
        <w:rPr>
          <w:color w:val="373435"/>
        </w:rPr>
        <w:t>com</w:t>
      </w:r>
      <w:r>
        <w:rPr>
          <w:color w:val="373435"/>
          <w:spacing w:val="-14"/>
        </w:rPr>
        <w:t> </w:t>
      </w:r>
      <w:r>
        <w:rPr>
          <w:color w:val="373435"/>
        </w:rPr>
        <w:t>redação</w:t>
      </w:r>
      <w:r>
        <w:rPr>
          <w:color w:val="373435"/>
          <w:spacing w:val="-14"/>
        </w:rPr>
        <w:t> </w:t>
      </w:r>
      <w:r>
        <w:rPr>
          <w:color w:val="373435"/>
        </w:rPr>
        <w:t>dada</w:t>
      </w:r>
      <w:r>
        <w:rPr>
          <w:color w:val="373435"/>
          <w:spacing w:val="-14"/>
        </w:rPr>
        <w:t> </w:t>
      </w:r>
      <w:r>
        <w:rPr>
          <w:color w:val="373435"/>
        </w:rPr>
        <w:t>pela</w:t>
      </w:r>
      <w:r>
        <w:rPr>
          <w:color w:val="373435"/>
          <w:spacing w:val="-14"/>
        </w:rPr>
        <w:t> </w:t>
      </w:r>
      <w:r>
        <w:rPr>
          <w:color w:val="373435"/>
        </w:rPr>
        <w:t>EC</w:t>
      </w:r>
      <w:r>
        <w:rPr>
          <w:color w:val="373435"/>
          <w:spacing w:val="-14"/>
        </w:rPr>
        <w:t> </w:t>
      </w:r>
      <w:r>
        <w:rPr>
          <w:color w:val="373435"/>
        </w:rPr>
        <w:t>nº.</w:t>
      </w:r>
      <w:r>
        <w:rPr>
          <w:color w:val="373435"/>
          <w:spacing w:val="-13"/>
        </w:rPr>
        <w:t> </w:t>
      </w:r>
      <w:r>
        <w:rPr>
          <w:color w:val="373435"/>
        </w:rPr>
        <w:t>20/1998,</w:t>
      </w:r>
      <w:r>
        <w:rPr>
          <w:color w:val="373435"/>
          <w:spacing w:val="-14"/>
        </w:rPr>
        <w:t> </w:t>
      </w:r>
      <w:r>
        <w:rPr>
          <w:color w:val="373435"/>
        </w:rPr>
        <w:t>que</w:t>
      </w:r>
      <w:r>
        <w:rPr>
          <w:color w:val="373435"/>
          <w:spacing w:val="-14"/>
        </w:rPr>
        <w:t> </w:t>
      </w:r>
      <w:r>
        <w:rPr>
          <w:color w:val="373435"/>
        </w:rPr>
        <w:t>possibilita</w:t>
      </w:r>
      <w:r>
        <w:rPr>
          <w:color w:val="373435"/>
          <w:spacing w:val="-14"/>
        </w:rPr>
        <w:t> </w:t>
      </w:r>
      <w:r>
        <w:rPr>
          <w:color w:val="373435"/>
        </w:rPr>
        <w:t>a adoção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requisitos</w:t>
      </w:r>
      <w:r>
        <w:rPr>
          <w:color w:val="373435"/>
          <w:spacing w:val="-11"/>
        </w:rPr>
        <w:t> </w:t>
      </w:r>
      <w:r>
        <w:rPr>
          <w:color w:val="373435"/>
        </w:rPr>
        <w:t>e</w:t>
      </w:r>
      <w:r>
        <w:rPr>
          <w:color w:val="373435"/>
          <w:spacing w:val="-11"/>
        </w:rPr>
        <w:t> </w:t>
      </w:r>
      <w:r>
        <w:rPr>
          <w:color w:val="373435"/>
        </w:rPr>
        <w:t>critérios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aposentadoria</w:t>
      </w:r>
      <w:r>
        <w:rPr>
          <w:color w:val="373435"/>
          <w:spacing w:val="-11"/>
        </w:rPr>
        <w:t> </w:t>
      </w:r>
      <w:r>
        <w:rPr>
          <w:color w:val="373435"/>
        </w:rPr>
        <w:t>diferenciados</w:t>
      </w:r>
      <w:r>
        <w:rPr>
          <w:color w:val="373435"/>
          <w:spacing w:val="-11"/>
        </w:rPr>
        <w:t> </w:t>
      </w:r>
      <w:r>
        <w:rPr>
          <w:color w:val="373435"/>
        </w:rPr>
        <w:t>nos</w:t>
      </w:r>
      <w:r>
        <w:rPr>
          <w:color w:val="373435"/>
          <w:spacing w:val="-11"/>
        </w:rPr>
        <w:t> </w:t>
      </w:r>
      <w:r>
        <w:rPr>
          <w:color w:val="373435"/>
        </w:rPr>
        <w:t>casos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atividades</w:t>
      </w:r>
      <w:r>
        <w:rPr>
          <w:color w:val="373435"/>
        </w:rPr>
        <w:t> exercidas exclusivamente sob condições especiais que prejudiquem a saúde ou </w:t>
      </w:r>
      <w:r>
        <w:rPr>
          <w:color w:val="373435"/>
        </w:rPr>
        <w:t>a</w:t>
      </w:r>
      <w:r>
        <w:rPr>
          <w:color w:val="373435"/>
        </w:rPr>
        <w:t> integridade física, definidos em Lei Complementar.</w:t>
      </w:r>
    </w:p>
    <w:p>
      <w:pPr>
        <w:pStyle w:val="BodyText"/>
        <w:spacing w:line="384" w:lineRule="auto" w:before="3"/>
        <w:ind w:left="3086" w:right="378"/>
        <w:jc w:val="both"/>
      </w:pPr>
      <w:r>
        <w:rPr>
          <w:color w:val="373435"/>
        </w:rPr>
        <w:t>(Aposentadoria. Processo </w:t>
      </w:r>
      <w:hyperlink r:id="rId46">
        <w:r>
          <w:rPr>
            <w:color w:val="0000C4"/>
            <w:u w:val="single" w:color="0000C4"/>
          </w:rPr>
          <w:t>TC/010240/2020</w:t>
        </w:r>
      </w:hyperlink>
      <w:r>
        <w:rPr>
          <w:color w:val="0000C4"/>
        </w:rPr>
        <w:t> </w:t>
      </w:r>
      <w:r>
        <w:rPr>
          <w:color w:val="373435"/>
        </w:rPr>
        <w:t>– Relator: Cons. Subst. Jaylson </w:t>
      </w:r>
      <w:r>
        <w:rPr>
          <w:color w:val="373435"/>
        </w:rPr>
        <w:t>Fabianh Lopes</w:t>
      </w:r>
      <w:r>
        <w:rPr>
          <w:color w:val="373435"/>
          <w:spacing w:val="-13"/>
        </w:rPr>
        <w:t> </w:t>
      </w:r>
      <w:r>
        <w:rPr>
          <w:color w:val="373435"/>
        </w:rPr>
        <w:t>Campelo.</w:t>
      </w:r>
      <w:r>
        <w:rPr>
          <w:color w:val="373435"/>
          <w:spacing w:val="-11"/>
        </w:rPr>
        <w:t> </w:t>
      </w:r>
      <w:r>
        <w:rPr>
          <w:color w:val="373435"/>
        </w:rPr>
        <w:t>Primeira</w:t>
      </w:r>
      <w:r>
        <w:rPr>
          <w:color w:val="373435"/>
          <w:spacing w:val="-11"/>
        </w:rPr>
        <w:t> </w:t>
      </w:r>
      <w:r>
        <w:rPr>
          <w:color w:val="373435"/>
        </w:rPr>
        <w:t>Câmara.</w:t>
      </w:r>
      <w:r>
        <w:rPr>
          <w:color w:val="373435"/>
          <w:spacing w:val="-11"/>
        </w:rPr>
        <w:t> </w:t>
      </w:r>
      <w:r>
        <w:rPr>
          <w:color w:val="373435"/>
        </w:rPr>
        <w:t>Decisão</w:t>
      </w:r>
      <w:r>
        <w:rPr>
          <w:color w:val="373435"/>
          <w:spacing w:val="-11"/>
        </w:rPr>
        <w:t> </w:t>
      </w:r>
      <w:r>
        <w:rPr>
          <w:color w:val="373435"/>
        </w:rPr>
        <w:t>unânime.</w:t>
      </w:r>
      <w:r>
        <w:rPr>
          <w:color w:val="373435"/>
          <w:spacing w:val="-14"/>
        </w:rPr>
        <w:t> </w:t>
      </w:r>
      <w:r>
        <w:rPr>
          <w:color w:val="373435"/>
        </w:rPr>
        <w:t>Acórdão</w:t>
      </w:r>
      <w:r>
        <w:rPr>
          <w:color w:val="373435"/>
          <w:spacing w:val="-10"/>
        </w:rPr>
        <w:t> </w:t>
      </w:r>
      <w:r>
        <w:rPr>
          <w:color w:val="373435"/>
        </w:rPr>
        <w:t>2.149/2020</w:t>
      </w:r>
      <w:r>
        <w:rPr>
          <w:color w:val="373435"/>
          <w:spacing w:val="-11"/>
        </w:rPr>
        <w:t> </w:t>
      </w:r>
      <w:r>
        <w:rPr>
          <w:color w:val="373435"/>
        </w:rPr>
        <w:t>publicado</w:t>
      </w:r>
      <w:r>
        <w:rPr>
          <w:color w:val="373435"/>
          <w:spacing w:val="-10"/>
        </w:rPr>
        <w:t> </w:t>
      </w:r>
      <w:r>
        <w:rPr>
          <w:color w:val="373435"/>
        </w:rPr>
        <w:t>no </w:t>
      </w:r>
      <w:hyperlink r:id="rId22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11"/>
          </w:rPr>
          <w:t> </w:t>
        </w:r>
        <w:r>
          <w:rPr>
            <w:color w:val="0000C4"/>
            <w:u w:val="single" w:color="0000C4"/>
          </w:rPr>
          <w:t>213/2021</w:t>
        </w:r>
      </w:hyperlink>
      <w:r>
        <w:rPr>
          <w:color w:val="373435"/>
        </w:rPr>
        <w:t>).</w:t>
      </w:r>
    </w:p>
    <w:p>
      <w:pPr>
        <w:spacing w:after="0" w:line="384" w:lineRule="auto"/>
        <w:jc w:val="both"/>
        <w:sectPr>
          <w:pgSz w:w="11910" w:h="16840"/>
          <w:pgMar w:header="639" w:footer="973" w:top="1740" w:bottom="1160" w:left="180" w:right="540"/>
        </w:sectPr>
      </w:pPr>
    </w:p>
    <w:p>
      <w:pPr>
        <w:pStyle w:val="BodyText"/>
        <w:rPr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5365184</wp:posOffset>
                </wp:positionH>
                <wp:positionV relativeFrom="page">
                  <wp:posOffset>10202799</wp:posOffset>
                </wp:positionV>
                <wp:extent cx="597535" cy="127635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597535" cy="127635"/>
                          <a:chExt cx="597535" cy="127635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51" y="0"/>
                            <a:ext cx="127090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05" y="0"/>
                            <a:ext cx="127097" cy="127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"/>
                            <a:ext cx="127090" cy="12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74" y="0"/>
                            <a:ext cx="127091" cy="127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455505pt;margin-top:803.370056pt;width:47.05pt;height:10.050pt;mso-position-horizontal-relative:page;mso-position-vertical-relative:page;z-index:15735808" id="docshapegroup446" coordorigin="8449,16067" coordsize="941,201">
                <v:shape style="position:absolute;left:8695;top:16067;width:201;height:201" type="#_x0000_t75" id="docshape447" stroked="false">
                  <v:imagedata r:id="rId12" o:title=""/>
                </v:shape>
                <v:shape style="position:absolute;left:8942;top:16067;width:201;height:201" type="#_x0000_t75" id="docshape448" stroked="false">
                  <v:imagedata r:id="rId13" o:title=""/>
                </v:shape>
                <v:shape style="position:absolute;left:8449;top:16068;width:201;height:199" type="#_x0000_t75" id="docshape449" stroked="false">
                  <v:imagedata r:id="rId14" o:title=""/>
                </v:shape>
                <v:shape style="position:absolute;left:9189;top:16067;width:201;height:201" type="#_x0000_t75" id="docshape450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4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6930461</wp:posOffset>
                </wp:positionH>
                <wp:positionV relativeFrom="paragraph">
                  <wp:posOffset>-19688</wp:posOffset>
                </wp:positionV>
                <wp:extent cx="78105" cy="260350"/>
                <wp:effectExtent l="0" t="0" r="0" b="0"/>
                <wp:wrapNone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50241pt;width:6.15pt;height:20.5pt;mso-position-horizontal-relative:page;mso-position-vertical-relative:paragraph;z-index:15736320" id="docshape451" coordorigin="10914,-31" coordsize="123,410" path="m11026,-31l10924,-31,10914,-27,10914,375,10924,379,10937,379,11026,379,11036,375,11036,-27,11026,-31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7" w:id="20"/>
      <w:bookmarkEnd w:id="20"/>
      <w:r>
        <w:rPr>
          <w:b w:val="0"/>
        </w:rPr>
      </w:r>
      <w:r>
        <w:rPr>
          <w:color w:val="373435"/>
          <w:spacing w:val="-2"/>
        </w:rPr>
        <w:t>TRANSPARÊNCIA</w:t>
      </w:r>
    </w:p>
    <w:p>
      <w:pPr>
        <w:pStyle w:val="BodyText"/>
        <w:rPr>
          <w:b/>
          <w:i w:val="0"/>
        </w:rPr>
      </w:pPr>
    </w:p>
    <w:p>
      <w:pPr>
        <w:pStyle w:val="BodyText"/>
        <w:rPr>
          <w:b/>
          <w:i w:val="0"/>
        </w:rPr>
      </w:pPr>
    </w:p>
    <w:p>
      <w:pPr>
        <w:pStyle w:val="BodyText"/>
        <w:spacing w:before="107"/>
        <w:rPr>
          <w:b/>
          <w:i w:val="0"/>
        </w:rPr>
      </w:pPr>
    </w:p>
    <w:p>
      <w:pPr>
        <w:pStyle w:val="Heading3"/>
        <w:spacing w:line="276" w:lineRule="auto"/>
        <w:ind w:left="1191"/>
      </w:pPr>
      <w:bookmarkStart w:name="_TOC_250000" w:id="21"/>
      <w:r>
        <w:rPr>
          <w:rFonts w:ascii="Arial" w:hAnsi="Arial"/>
          <w:b/>
          <w:color w:val="333866"/>
        </w:rPr>
        <w:t>TRANSPARÊNCIA.</w:t>
      </w:r>
      <w:r>
        <w:rPr>
          <w:rFonts w:ascii="Arial" w:hAnsi="Arial"/>
          <w:b/>
          <w:color w:val="333866"/>
          <w:spacing w:val="40"/>
        </w:rPr>
        <w:t> </w:t>
      </w:r>
      <w:r>
        <w:rPr>
          <w:color w:val="333866"/>
        </w:rPr>
        <w:t>O Índice de Efetividade da Gestão Estadual mede a qualidade dos gastos do Estado </w:t>
      </w:r>
      <w:r>
        <w:rPr>
          <w:color w:val="333866"/>
        </w:rPr>
        <w:t>e avalia as políticas e atividades públicas dos seus gestores, e apresentará, ao longo do tempo, se a visão e objetivos</w:t>
      </w:r>
      <w:r>
        <w:rPr>
          <w:color w:val="333866"/>
          <w:spacing w:val="-1"/>
        </w:rPr>
        <w:t> </w:t>
      </w:r>
      <w:r>
        <w:rPr>
          <w:color w:val="333866"/>
        </w:rPr>
        <w:t>estratégicos</w:t>
      </w:r>
      <w:r>
        <w:rPr>
          <w:color w:val="333866"/>
          <w:spacing w:val="-1"/>
        </w:rPr>
        <w:t> </w:t>
      </w:r>
      <w:r>
        <w:rPr>
          <w:color w:val="333866"/>
        </w:rPr>
        <w:t>do</w:t>
      </w:r>
      <w:r>
        <w:rPr>
          <w:color w:val="333866"/>
          <w:spacing w:val="-1"/>
        </w:rPr>
        <w:t> </w:t>
      </w:r>
      <w:r>
        <w:rPr>
          <w:color w:val="333866"/>
        </w:rPr>
        <w:t>Estado</w:t>
      </w:r>
      <w:r>
        <w:rPr>
          <w:color w:val="333866"/>
          <w:spacing w:val="-1"/>
        </w:rPr>
        <w:t> </w:t>
      </w:r>
      <w:r>
        <w:rPr>
          <w:color w:val="333866"/>
        </w:rPr>
        <w:t>estão</w:t>
      </w:r>
      <w:r>
        <w:rPr>
          <w:color w:val="333866"/>
          <w:spacing w:val="-1"/>
        </w:rPr>
        <w:t> </w:t>
      </w:r>
      <w:r>
        <w:rPr>
          <w:color w:val="333866"/>
        </w:rPr>
        <w:t>sendo</w:t>
      </w:r>
      <w:r>
        <w:rPr>
          <w:color w:val="333866"/>
          <w:spacing w:val="-1"/>
        </w:rPr>
        <w:t> </w:t>
      </w:r>
      <w:r>
        <w:rPr>
          <w:color w:val="333866"/>
        </w:rPr>
        <w:t>alcançados</w:t>
      </w:r>
      <w:r>
        <w:rPr>
          <w:color w:val="333866"/>
          <w:spacing w:val="-1"/>
        </w:rPr>
        <w:t> </w:t>
      </w:r>
      <w:r>
        <w:rPr>
          <w:color w:val="333866"/>
        </w:rPr>
        <w:t>de</w:t>
      </w:r>
      <w:r>
        <w:rPr>
          <w:color w:val="333866"/>
          <w:spacing w:val="-1"/>
        </w:rPr>
        <w:t> </w:t>
      </w:r>
      <w:r>
        <w:rPr>
          <w:color w:val="333866"/>
        </w:rPr>
        <w:t>forma</w:t>
      </w:r>
      <w:r>
        <w:rPr>
          <w:color w:val="333866"/>
          <w:spacing w:val="-1"/>
        </w:rPr>
        <w:t> </w:t>
      </w:r>
      <w:r>
        <w:rPr>
          <w:color w:val="333866"/>
        </w:rPr>
        <w:t>efetiva.</w:t>
      </w:r>
      <w:r>
        <w:rPr>
          <w:color w:val="333866"/>
          <w:spacing w:val="-1"/>
        </w:rPr>
        <w:t> </w:t>
      </w:r>
      <w:r>
        <w:rPr>
          <w:color w:val="333866"/>
        </w:rPr>
        <w:t>Instrumento</w:t>
      </w:r>
      <w:r>
        <w:rPr>
          <w:color w:val="333866"/>
          <w:spacing w:val="-1"/>
        </w:rPr>
        <w:t> </w:t>
      </w:r>
      <w:r>
        <w:rPr>
          <w:color w:val="333866"/>
        </w:rPr>
        <w:t>técnico</w:t>
      </w:r>
      <w:r>
        <w:rPr>
          <w:color w:val="333866"/>
          <w:spacing w:val="-1"/>
        </w:rPr>
        <w:t> </w:t>
      </w:r>
      <w:r>
        <w:rPr>
          <w:color w:val="333866"/>
        </w:rPr>
        <w:t>nas</w:t>
      </w:r>
      <w:r>
        <w:rPr>
          <w:color w:val="333866"/>
          <w:spacing w:val="-1"/>
        </w:rPr>
        <w:t> </w:t>
      </w:r>
      <w:r>
        <w:rPr>
          <w:color w:val="333866"/>
        </w:rPr>
        <w:t>análises das</w:t>
      </w:r>
      <w:r>
        <w:rPr>
          <w:color w:val="333866"/>
          <w:spacing w:val="-11"/>
        </w:rPr>
        <w:t> </w:t>
      </w:r>
      <w:r>
        <w:rPr>
          <w:color w:val="333866"/>
        </w:rPr>
        <w:t>contas</w:t>
      </w:r>
      <w:r>
        <w:rPr>
          <w:color w:val="333866"/>
          <w:spacing w:val="-11"/>
        </w:rPr>
        <w:t> </w:t>
      </w:r>
      <w:bookmarkEnd w:id="21"/>
      <w:r>
        <w:rPr>
          <w:color w:val="333866"/>
        </w:rPr>
        <w:t>públicas.</w:t>
      </w:r>
    </w:p>
    <w:p>
      <w:pPr>
        <w:pStyle w:val="Heading4"/>
        <w:spacing w:line="288" w:lineRule="auto" w:before="204"/>
        <w:ind w:left="3085" w:right="379"/>
      </w:pPr>
      <w:r>
        <w:rPr>
          <w:color w:val="373435"/>
        </w:rPr>
        <w:t>LEVANTAMENTO. </w:t>
      </w:r>
      <w:r>
        <w:rPr>
          <w:color w:val="373435"/>
          <w:spacing w:val="10"/>
        </w:rPr>
        <w:t>CONTROLE</w:t>
      </w:r>
      <w:r>
        <w:rPr>
          <w:color w:val="373435"/>
          <w:spacing w:val="10"/>
        </w:rPr>
        <w:t> </w:t>
      </w:r>
      <w:r>
        <w:rPr>
          <w:color w:val="373435"/>
        </w:rPr>
        <w:t>DE </w:t>
      </w:r>
      <w:r>
        <w:rPr>
          <w:color w:val="373435"/>
          <w:spacing w:val="10"/>
        </w:rPr>
        <w:t>POLÍTICAS</w:t>
      </w:r>
      <w:r>
        <w:rPr>
          <w:color w:val="373435"/>
          <w:spacing w:val="10"/>
        </w:rPr>
        <w:t> </w:t>
      </w:r>
      <w:r>
        <w:rPr>
          <w:color w:val="373435"/>
        </w:rPr>
        <w:t>E </w:t>
      </w:r>
      <w:r>
        <w:rPr>
          <w:color w:val="373435"/>
          <w:spacing w:val="9"/>
        </w:rPr>
        <w:t>ATIVIDADES</w:t>
      </w:r>
      <w:r>
        <w:rPr>
          <w:color w:val="373435"/>
          <w:spacing w:val="9"/>
        </w:rPr>
        <w:t> </w:t>
      </w:r>
      <w:r>
        <w:rPr>
          <w:color w:val="373435"/>
          <w:spacing w:val="10"/>
        </w:rPr>
        <w:t>PÚBLICAS </w:t>
      </w:r>
      <w:r>
        <w:rPr>
          <w:color w:val="373435"/>
          <w:spacing w:val="12"/>
        </w:rPr>
        <w:t>DESENVOLVIDAS</w:t>
      </w:r>
      <w:r>
        <w:rPr>
          <w:color w:val="373435"/>
          <w:spacing w:val="12"/>
        </w:rPr>
        <w:t> </w:t>
      </w:r>
      <w:r>
        <w:rPr>
          <w:color w:val="373435"/>
          <w:spacing w:val="11"/>
        </w:rPr>
        <w:t>PELOS</w:t>
      </w:r>
      <w:r>
        <w:rPr>
          <w:color w:val="373435"/>
          <w:spacing w:val="11"/>
        </w:rPr>
        <w:t> GESTORES</w:t>
      </w:r>
      <w:r>
        <w:rPr>
          <w:color w:val="373435"/>
          <w:spacing w:val="11"/>
        </w:rPr>
        <w:t> </w:t>
      </w:r>
      <w:r>
        <w:rPr>
          <w:color w:val="373435"/>
          <w:spacing w:val="10"/>
        </w:rPr>
        <w:t>ESTADUAIS</w:t>
      </w:r>
      <w:r>
        <w:rPr>
          <w:color w:val="373435"/>
          <w:spacing w:val="10"/>
        </w:rPr>
        <w:t> </w:t>
      </w:r>
      <w:r>
        <w:rPr>
          <w:color w:val="373435"/>
          <w:spacing w:val="12"/>
        </w:rPr>
        <w:t>RELACIONADOS</w:t>
      </w:r>
      <w:r>
        <w:rPr>
          <w:color w:val="373435"/>
          <w:spacing w:val="12"/>
        </w:rPr>
        <w:t> </w:t>
      </w:r>
      <w:r>
        <w:rPr>
          <w:color w:val="373435"/>
        </w:rPr>
        <w:t>ÀS DIMENSÕES:</w:t>
      </w:r>
      <w:r>
        <w:rPr>
          <w:color w:val="373435"/>
          <w:spacing w:val="-14"/>
        </w:rPr>
        <w:t> </w:t>
      </w:r>
      <w:r>
        <w:rPr>
          <w:color w:val="373435"/>
        </w:rPr>
        <w:t>EDUCAÇÃO,</w:t>
      </w:r>
      <w:r>
        <w:rPr>
          <w:color w:val="373435"/>
          <w:spacing w:val="-14"/>
        </w:rPr>
        <w:t> </w:t>
      </w:r>
      <w:r>
        <w:rPr>
          <w:color w:val="373435"/>
        </w:rPr>
        <w:t>SAÚDE,</w:t>
      </w:r>
      <w:r>
        <w:rPr>
          <w:color w:val="373435"/>
          <w:spacing w:val="-14"/>
        </w:rPr>
        <w:t> </w:t>
      </w:r>
      <w:r>
        <w:rPr>
          <w:color w:val="373435"/>
        </w:rPr>
        <w:t>SEGURANÇA,</w:t>
      </w:r>
      <w:r>
        <w:rPr>
          <w:color w:val="373435"/>
          <w:spacing w:val="-14"/>
        </w:rPr>
        <w:t> </w:t>
      </w:r>
      <w:r>
        <w:rPr>
          <w:color w:val="373435"/>
        </w:rPr>
        <w:t>FISCAL,</w:t>
      </w:r>
      <w:r>
        <w:rPr>
          <w:color w:val="373435"/>
          <w:spacing w:val="-14"/>
        </w:rPr>
        <w:t> </w:t>
      </w:r>
      <w:r>
        <w:rPr>
          <w:color w:val="373435"/>
        </w:rPr>
        <w:t>PLANEJAMENTO,</w:t>
      </w:r>
      <w:r>
        <w:rPr>
          <w:color w:val="373435"/>
          <w:spacing w:val="-14"/>
        </w:rPr>
        <w:t> </w:t>
      </w:r>
      <w:r>
        <w:rPr>
          <w:color w:val="373435"/>
        </w:rPr>
        <w:t>MEIO AMBIENTE E D E S E N V O LV I M E N T O E C O N Ô M I C O , REFERENTES</w:t>
      </w:r>
      <w:r>
        <w:rPr>
          <w:color w:val="373435"/>
          <w:spacing w:val="-5"/>
        </w:rPr>
        <w:t> </w:t>
      </w:r>
      <w:r>
        <w:rPr>
          <w:color w:val="373435"/>
        </w:rPr>
        <w:t>AO EXERCÍCIO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2020,</w:t>
      </w:r>
      <w:r>
        <w:rPr>
          <w:color w:val="373435"/>
          <w:spacing w:val="-14"/>
        </w:rPr>
        <w:t> </w:t>
      </w:r>
      <w:r>
        <w:rPr>
          <w:color w:val="373435"/>
        </w:rPr>
        <w:t>A</w:t>
      </w:r>
      <w:r>
        <w:rPr>
          <w:color w:val="373435"/>
          <w:spacing w:val="-14"/>
        </w:rPr>
        <w:t> </w:t>
      </w:r>
      <w:r>
        <w:rPr>
          <w:color w:val="373435"/>
        </w:rPr>
        <w:t>FIM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VERIFICAR</w:t>
      </w:r>
      <w:r>
        <w:rPr>
          <w:color w:val="373435"/>
          <w:spacing w:val="-14"/>
        </w:rPr>
        <w:t> </w:t>
      </w:r>
      <w:r>
        <w:rPr>
          <w:color w:val="373435"/>
        </w:rPr>
        <w:t>SE</w:t>
      </w:r>
      <w:r>
        <w:rPr>
          <w:color w:val="373435"/>
          <w:spacing w:val="-14"/>
        </w:rPr>
        <w:t> </w:t>
      </w:r>
      <w:r>
        <w:rPr>
          <w:color w:val="373435"/>
        </w:rPr>
        <w:t>OS</w:t>
      </w:r>
      <w:r>
        <w:rPr>
          <w:color w:val="373435"/>
          <w:spacing w:val="-14"/>
        </w:rPr>
        <w:t> </w:t>
      </w:r>
      <w:r>
        <w:rPr>
          <w:color w:val="373435"/>
        </w:rPr>
        <w:t>OBJETIVOS</w:t>
      </w:r>
      <w:r>
        <w:rPr>
          <w:color w:val="373435"/>
          <w:spacing w:val="-13"/>
        </w:rPr>
        <w:t> </w:t>
      </w:r>
      <w:r>
        <w:rPr>
          <w:color w:val="373435"/>
        </w:rPr>
        <w:t>ESTRATÉGICOS</w:t>
      </w:r>
      <w:r>
        <w:rPr>
          <w:color w:val="373435"/>
          <w:spacing w:val="-14"/>
        </w:rPr>
        <w:t> </w:t>
      </w:r>
      <w:r>
        <w:rPr>
          <w:color w:val="373435"/>
        </w:rPr>
        <w:t>DO ESTADO DO PIAUÍ FORAM ALCANÇADOS DE FORMA EFETIVA E, COM ISSO, </w:t>
      </w:r>
      <w:r>
        <w:rPr>
          <w:color w:val="373435"/>
          <w:spacing w:val="-2"/>
        </w:rPr>
        <w:t>OFERECER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ELEMENTOS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IMPORTANTES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AUXILIAR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SUBSIDIAR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AÇÕES </w:t>
      </w:r>
      <w:r>
        <w:rPr>
          <w:color w:val="373435"/>
        </w:rPr>
        <w:t>EXERCIDAS PELO CONTROLE EXTERNO. ACOLHIMENTO INTEGRAL DAS RECOMENDAÇÕES SUGERIDAS PELA DIVISÃO DE FISCALIZAÇÃO DESTE </w:t>
      </w:r>
      <w:r>
        <w:rPr>
          <w:color w:val="373435"/>
          <w:spacing w:val="-2"/>
        </w:rPr>
        <w:t>TRIBUNAL.</w:t>
      </w:r>
    </w:p>
    <w:p>
      <w:pPr>
        <w:pStyle w:val="BodyText"/>
        <w:spacing w:line="288" w:lineRule="auto"/>
        <w:ind w:left="3085" w:right="378"/>
        <w:jc w:val="both"/>
      </w:pPr>
      <w:r>
        <w:rPr>
          <w:color w:val="373435"/>
        </w:rPr>
        <w:t>No presente caso, a fiscalização realizada teve como objetivo avaliar o controle </w:t>
      </w:r>
      <w:r>
        <w:rPr>
          <w:color w:val="373435"/>
        </w:rPr>
        <w:t>de políticas</w:t>
      </w:r>
      <w:r>
        <w:rPr>
          <w:color w:val="373435"/>
          <w:spacing w:val="-2"/>
        </w:rPr>
        <w:t> </w:t>
      </w:r>
      <w:r>
        <w:rPr>
          <w:color w:val="373435"/>
        </w:rPr>
        <w:t>e</w:t>
      </w:r>
      <w:r>
        <w:rPr>
          <w:color w:val="373435"/>
          <w:spacing w:val="-2"/>
        </w:rPr>
        <w:t> </w:t>
      </w:r>
      <w:r>
        <w:rPr>
          <w:color w:val="373435"/>
        </w:rPr>
        <w:t>atividades</w:t>
      </w:r>
      <w:r>
        <w:rPr>
          <w:color w:val="373435"/>
          <w:spacing w:val="-1"/>
        </w:rPr>
        <w:t> </w:t>
      </w:r>
      <w:r>
        <w:rPr>
          <w:color w:val="373435"/>
        </w:rPr>
        <w:t>públicas</w:t>
      </w:r>
      <w:r>
        <w:rPr>
          <w:color w:val="373435"/>
          <w:spacing w:val="-1"/>
        </w:rPr>
        <w:t> </w:t>
      </w:r>
      <w:r>
        <w:rPr>
          <w:color w:val="373435"/>
        </w:rPr>
        <w:t>desenvolvidas</w:t>
      </w:r>
      <w:r>
        <w:rPr>
          <w:color w:val="373435"/>
          <w:spacing w:val="-1"/>
        </w:rPr>
        <w:t> </w:t>
      </w:r>
      <w:r>
        <w:rPr>
          <w:color w:val="373435"/>
        </w:rPr>
        <w:t>pelos</w:t>
      </w:r>
      <w:r>
        <w:rPr>
          <w:color w:val="373435"/>
          <w:spacing w:val="-2"/>
        </w:rPr>
        <w:t> </w:t>
      </w:r>
      <w:r>
        <w:rPr>
          <w:color w:val="373435"/>
        </w:rPr>
        <w:t>gestores</w:t>
      </w:r>
      <w:r>
        <w:rPr>
          <w:color w:val="373435"/>
          <w:spacing w:val="-2"/>
        </w:rPr>
        <w:t> </w:t>
      </w:r>
      <w:r>
        <w:rPr>
          <w:color w:val="373435"/>
        </w:rPr>
        <w:t>estaduais</w:t>
      </w:r>
      <w:r>
        <w:rPr>
          <w:color w:val="373435"/>
          <w:spacing w:val="-2"/>
        </w:rPr>
        <w:t> </w:t>
      </w:r>
      <w:r>
        <w:rPr>
          <w:color w:val="373435"/>
        </w:rPr>
        <w:t>relacionados</w:t>
      </w:r>
      <w:r>
        <w:rPr>
          <w:color w:val="373435"/>
          <w:spacing w:val="-1"/>
        </w:rPr>
        <w:t> </w:t>
      </w:r>
      <w:r>
        <w:rPr>
          <w:color w:val="373435"/>
        </w:rPr>
        <w:t>às dimensões: educação, saúde, segurança, fiscal, planejamento, meio ambiente e desenvolvimento econômico, referentes ao exercício de 2020 a fim de verificar se os </w:t>
      </w:r>
      <w:r>
        <w:rPr>
          <w:color w:val="373435"/>
          <w:spacing w:val="-2"/>
        </w:rPr>
        <w:t>objetivos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estratégicos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Estado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Piauí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foram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alcançados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forma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efetiva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e,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com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isso, oferecer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elementos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importantes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auxiliar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subsidiar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ações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exercidas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pelo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controle externo.</w:t>
      </w:r>
    </w:p>
    <w:p>
      <w:pPr>
        <w:pStyle w:val="BodyText"/>
        <w:spacing w:line="288" w:lineRule="auto"/>
        <w:ind w:left="3085" w:right="379"/>
        <w:jc w:val="both"/>
      </w:pPr>
      <w:r>
        <w:rPr>
          <w:color w:val="373435"/>
        </w:rPr>
        <w:t>A</w:t>
      </w:r>
      <w:r>
        <w:rPr>
          <w:color w:val="373435"/>
          <w:spacing w:val="-14"/>
        </w:rPr>
        <w:t> </w:t>
      </w:r>
      <w:r>
        <w:rPr>
          <w:color w:val="373435"/>
        </w:rPr>
        <w:t>divisão</w:t>
      </w:r>
      <w:r>
        <w:rPr>
          <w:color w:val="373435"/>
          <w:spacing w:val="-14"/>
        </w:rPr>
        <w:t> </w:t>
      </w:r>
      <w:r>
        <w:rPr>
          <w:color w:val="373435"/>
        </w:rPr>
        <w:t>especializada</w:t>
      </w:r>
      <w:r>
        <w:rPr>
          <w:color w:val="373435"/>
          <w:spacing w:val="-14"/>
        </w:rPr>
        <w:t> </w:t>
      </w:r>
      <w:r>
        <w:rPr>
          <w:color w:val="373435"/>
        </w:rPr>
        <w:t>pontuou</w:t>
      </w:r>
      <w:r>
        <w:rPr>
          <w:color w:val="373435"/>
          <w:spacing w:val="-11"/>
        </w:rPr>
        <w:t> </w:t>
      </w:r>
      <w:r>
        <w:rPr>
          <w:color w:val="373435"/>
        </w:rPr>
        <w:t>que</w:t>
      </w:r>
      <w:r>
        <w:rPr>
          <w:color w:val="373435"/>
          <w:spacing w:val="-12"/>
        </w:rPr>
        <w:t> </w:t>
      </w:r>
      <w:r>
        <w:rPr>
          <w:color w:val="373435"/>
        </w:rPr>
        <w:t>o</w:t>
      </w:r>
      <w:r>
        <w:rPr>
          <w:color w:val="373435"/>
          <w:spacing w:val="-12"/>
        </w:rPr>
        <w:t> </w:t>
      </w:r>
      <w:r>
        <w:rPr>
          <w:color w:val="373435"/>
        </w:rPr>
        <w:t>Índice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Efetividade</w:t>
      </w:r>
      <w:r>
        <w:rPr>
          <w:color w:val="373435"/>
          <w:spacing w:val="-12"/>
        </w:rPr>
        <w:t> </w:t>
      </w:r>
      <w:r>
        <w:rPr>
          <w:color w:val="373435"/>
        </w:rPr>
        <w:t>da</w:t>
      </w:r>
      <w:r>
        <w:rPr>
          <w:color w:val="373435"/>
          <w:spacing w:val="-12"/>
        </w:rPr>
        <w:t> </w:t>
      </w:r>
      <w:r>
        <w:rPr>
          <w:color w:val="373435"/>
        </w:rPr>
        <w:t>Gestão</w:t>
      </w:r>
      <w:r>
        <w:rPr>
          <w:color w:val="373435"/>
          <w:spacing w:val="-12"/>
        </w:rPr>
        <w:t> </w:t>
      </w:r>
      <w:r>
        <w:rPr>
          <w:color w:val="373435"/>
        </w:rPr>
        <w:t>Estadual</w:t>
      </w:r>
      <w:r>
        <w:rPr>
          <w:color w:val="373435"/>
          <w:spacing w:val="-12"/>
        </w:rPr>
        <w:t> </w:t>
      </w:r>
      <w:r>
        <w:rPr>
          <w:color w:val="373435"/>
        </w:rPr>
        <w:t>–</w:t>
      </w:r>
      <w:r>
        <w:rPr>
          <w:color w:val="373435"/>
          <w:spacing w:val="-12"/>
        </w:rPr>
        <w:t> </w:t>
      </w:r>
      <w:r>
        <w:rPr>
          <w:color w:val="373435"/>
        </w:rPr>
        <w:t>IEGE mede a qualidade dos gastos do Estado e avalia as políticas e atividades públicas dos seus</w:t>
      </w:r>
      <w:r>
        <w:rPr>
          <w:color w:val="373435"/>
          <w:spacing w:val="-8"/>
        </w:rPr>
        <w:t> </w:t>
      </w:r>
      <w:r>
        <w:rPr>
          <w:color w:val="373435"/>
        </w:rPr>
        <w:t>gestores,</w:t>
      </w:r>
      <w:r>
        <w:rPr>
          <w:color w:val="373435"/>
          <w:spacing w:val="-8"/>
        </w:rPr>
        <w:t> </w:t>
      </w:r>
      <w:r>
        <w:rPr>
          <w:color w:val="373435"/>
        </w:rPr>
        <w:t>e</w:t>
      </w:r>
      <w:r>
        <w:rPr>
          <w:color w:val="373435"/>
          <w:spacing w:val="-8"/>
        </w:rPr>
        <w:t> </w:t>
      </w:r>
      <w:r>
        <w:rPr>
          <w:color w:val="373435"/>
        </w:rPr>
        <w:t>apresentará,</w:t>
      </w:r>
      <w:r>
        <w:rPr>
          <w:color w:val="373435"/>
          <w:spacing w:val="-8"/>
        </w:rPr>
        <w:t> </w:t>
      </w:r>
      <w:r>
        <w:rPr>
          <w:color w:val="373435"/>
        </w:rPr>
        <w:t>ao</w:t>
      </w:r>
      <w:r>
        <w:rPr>
          <w:color w:val="373435"/>
          <w:spacing w:val="-8"/>
        </w:rPr>
        <w:t> </w:t>
      </w:r>
      <w:r>
        <w:rPr>
          <w:color w:val="373435"/>
        </w:rPr>
        <w:t>longo</w:t>
      </w:r>
      <w:r>
        <w:rPr>
          <w:color w:val="373435"/>
          <w:spacing w:val="-8"/>
        </w:rPr>
        <w:t> </w:t>
      </w:r>
      <w:r>
        <w:rPr>
          <w:color w:val="373435"/>
        </w:rPr>
        <w:t>do</w:t>
      </w:r>
      <w:r>
        <w:rPr>
          <w:color w:val="373435"/>
          <w:spacing w:val="-8"/>
        </w:rPr>
        <w:t> </w:t>
      </w:r>
      <w:r>
        <w:rPr>
          <w:color w:val="373435"/>
        </w:rPr>
        <w:t>tempo,</w:t>
      </w:r>
      <w:r>
        <w:rPr>
          <w:color w:val="373435"/>
          <w:spacing w:val="-8"/>
        </w:rPr>
        <w:t> </w:t>
      </w:r>
      <w:r>
        <w:rPr>
          <w:color w:val="373435"/>
        </w:rPr>
        <w:t>se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visão</w:t>
      </w:r>
      <w:r>
        <w:rPr>
          <w:color w:val="373435"/>
          <w:spacing w:val="-8"/>
        </w:rPr>
        <w:t> </w:t>
      </w:r>
      <w:r>
        <w:rPr>
          <w:color w:val="373435"/>
        </w:rPr>
        <w:t>e</w:t>
      </w:r>
      <w:r>
        <w:rPr>
          <w:color w:val="373435"/>
          <w:spacing w:val="-8"/>
        </w:rPr>
        <w:t> </w:t>
      </w:r>
      <w:r>
        <w:rPr>
          <w:color w:val="373435"/>
        </w:rPr>
        <w:t>objetivos</w:t>
      </w:r>
      <w:r>
        <w:rPr>
          <w:color w:val="373435"/>
          <w:spacing w:val="-8"/>
        </w:rPr>
        <w:t> </w:t>
      </w:r>
      <w:r>
        <w:rPr>
          <w:color w:val="373435"/>
        </w:rPr>
        <w:t>estratégicos</w:t>
      </w:r>
      <w:r>
        <w:rPr>
          <w:color w:val="373435"/>
          <w:spacing w:val="-8"/>
        </w:rPr>
        <w:t> </w:t>
      </w:r>
      <w:r>
        <w:rPr>
          <w:color w:val="373435"/>
        </w:rPr>
        <w:t>do Estado</w:t>
      </w:r>
      <w:r>
        <w:rPr>
          <w:color w:val="373435"/>
          <w:spacing w:val="-2"/>
        </w:rPr>
        <w:t> </w:t>
      </w:r>
      <w:r>
        <w:rPr>
          <w:color w:val="373435"/>
        </w:rPr>
        <w:t>estão</w:t>
      </w:r>
      <w:r>
        <w:rPr>
          <w:color w:val="373435"/>
          <w:spacing w:val="-2"/>
        </w:rPr>
        <w:t> </w:t>
      </w:r>
      <w:r>
        <w:rPr>
          <w:color w:val="373435"/>
        </w:rPr>
        <w:t>sendo</w:t>
      </w:r>
      <w:r>
        <w:rPr>
          <w:color w:val="373435"/>
          <w:spacing w:val="-2"/>
        </w:rPr>
        <w:t> </w:t>
      </w:r>
      <w:r>
        <w:rPr>
          <w:color w:val="373435"/>
        </w:rPr>
        <w:t>alcançados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forma</w:t>
      </w:r>
      <w:r>
        <w:rPr>
          <w:color w:val="373435"/>
          <w:spacing w:val="-2"/>
        </w:rPr>
        <w:t> </w:t>
      </w:r>
      <w:r>
        <w:rPr>
          <w:color w:val="373435"/>
        </w:rPr>
        <w:t>efetiva.</w:t>
      </w:r>
      <w:r>
        <w:rPr>
          <w:color w:val="373435"/>
          <w:spacing w:val="-2"/>
        </w:rPr>
        <w:t> </w:t>
      </w:r>
      <w:r>
        <w:rPr>
          <w:color w:val="373435"/>
        </w:rPr>
        <w:t>Ele</w:t>
      </w:r>
      <w:r>
        <w:rPr>
          <w:color w:val="373435"/>
          <w:spacing w:val="-2"/>
        </w:rPr>
        <w:t> </w:t>
      </w:r>
      <w:r>
        <w:rPr>
          <w:color w:val="373435"/>
        </w:rPr>
        <w:t>pode</w:t>
      </w:r>
      <w:r>
        <w:rPr>
          <w:color w:val="373435"/>
          <w:spacing w:val="-2"/>
        </w:rPr>
        <w:t> </w:t>
      </w:r>
      <w:r>
        <w:rPr>
          <w:color w:val="373435"/>
        </w:rPr>
        <w:t>ser</w:t>
      </w:r>
      <w:r>
        <w:rPr>
          <w:color w:val="373435"/>
          <w:spacing w:val="-2"/>
        </w:rPr>
        <w:t> </w:t>
      </w:r>
      <w:r>
        <w:rPr>
          <w:color w:val="373435"/>
        </w:rPr>
        <w:t>utilizado</w:t>
      </w:r>
      <w:r>
        <w:rPr>
          <w:color w:val="373435"/>
          <w:spacing w:val="-2"/>
        </w:rPr>
        <w:t> </w:t>
      </w:r>
      <w:r>
        <w:rPr>
          <w:color w:val="373435"/>
        </w:rPr>
        <w:t>como</w:t>
      </w:r>
      <w:r>
        <w:rPr>
          <w:color w:val="373435"/>
          <w:spacing w:val="-2"/>
        </w:rPr>
        <w:t> </w:t>
      </w:r>
      <w:r>
        <w:rPr>
          <w:color w:val="373435"/>
        </w:rPr>
        <w:t>mais</w:t>
      </w:r>
      <w:r>
        <w:rPr>
          <w:color w:val="373435"/>
          <w:spacing w:val="-2"/>
        </w:rPr>
        <w:t> </w:t>
      </w:r>
      <w:r>
        <w:rPr>
          <w:color w:val="373435"/>
        </w:rPr>
        <w:t>um </w:t>
      </w:r>
      <w:r>
        <w:rPr>
          <w:color w:val="373435"/>
          <w:spacing w:val="-2"/>
        </w:rPr>
        <w:t>instrumento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técnico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nas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análises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das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contas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públicas,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sem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perder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foco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planejamento </w:t>
      </w:r>
      <w:r>
        <w:rPr>
          <w:color w:val="373435"/>
        </w:rPr>
        <w:t>em relação às necessidades da sociedade.</w:t>
      </w:r>
    </w:p>
    <w:p>
      <w:pPr>
        <w:pStyle w:val="BodyText"/>
        <w:spacing w:line="288" w:lineRule="auto"/>
        <w:ind w:left="3085" w:right="379" w:firstLine="64"/>
        <w:jc w:val="both"/>
      </w:pPr>
      <w:r>
        <w:rPr>
          <w:color w:val="373435"/>
        </w:rPr>
        <w:t>Após diversos estudos e atividades realizadas, os 5 (cinco) índices componentes do </w:t>
      </w:r>
      <w:r>
        <w:rPr>
          <w:color w:val="373435"/>
          <w:spacing w:val="-2"/>
        </w:rPr>
        <w:t>IEGE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consolidação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nacional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passaram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ter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seguinte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denominação:</w:t>
      </w:r>
      <w:r>
        <w:rPr>
          <w:color w:val="373435"/>
          <w:spacing w:val="56"/>
        </w:rPr>
        <w:t> </w:t>
      </w:r>
      <w:r>
        <w:rPr>
          <w:color w:val="373435"/>
          <w:spacing w:val="-2"/>
        </w:rPr>
        <w:t>i-EDUC: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Índice </w:t>
      </w:r>
      <w:r>
        <w:rPr>
          <w:color w:val="373435"/>
        </w:rPr>
        <w:t>Estadual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Educação;</w:t>
      </w:r>
      <w:r>
        <w:rPr>
          <w:color w:val="373435"/>
          <w:spacing w:val="-14"/>
        </w:rPr>
        <w:t> </w:t>
      </w:r>
      <w:r>
        <w:rPr>
          <w:color w:val="373435"/>
        </w:rPr>
        <w:t>i-SAÚDE:</w:t>
      </w:r>
      <w:r>
        <w:rPr>
          <w:color w:val="373435"/>
          <w:spacing w:val="-14"/>
        </w:rPr>
        <w:t> </w:t>
      </w:r>
      <w:r>
        <w:rPr>
          <w:color w:val="373435"/>
        </w:rPr>
        <w:t>Índice</w:t>
      </w:r>
      <w:r>
        <w:rPr>
          <w:color w:val="373435"/>
          <w:spacing w:val="-14"/>
        </w:rPr>
        <w:t> </w:t>
      </w:r>
      <w:r>
        <w:rPr>
          <w:color w:val="373435"/>
        </w:rPr>
        <w:t>Estadual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Saúde;</w:t>
      </w:r>
      <w:r>
        <w:rPr>
          <w:color w:val="373435"/>
          <w:spacing w:val="20"/>
        </w:rPr>
        <w:t> </w:t>
      </w:r>
      <w:r>
        <w:rPr>
          <w:color w:val="373435"/>
        </w:rPr>
        <w:t>i-PLAN:</w:t>
      </w:r>
      <w:r>
        <w:rPr>
          <w:color w:val="373435"/>
          <w:spacing w:val="-14"/>
        </w:rPr>
        <w:t> </w:t>
      </w:r>
      <w:r>
        <w:rPr>
          <w:color w:val="373435"/>
        </w:rPr>
        <w:t>Índice</w:t>
      </w:r>
      <w:r>
        <w:rPr>
          <w:color w:val="373435"/>
          <w:spacing w:val="-13"/>
        </w:rPr>
        <w:t> </w:t>
      </w:r>
      <w:r>
        <w:rPr>
          <w:color w:val="373435"/>
        </w:rPr>
        <w:t>Estadual</w:t>
      </w:r>
      <w:r>
        <w:rPr>
          <w:color w:val="373435"/>
          <w:spacing w:val="-14"/>
        </w:rPr>
        <w:t> </w:t>
      </w:r>
      <w:r>
        <w:rPr>
          <w:color w:val="373435"/>
        </w:rPr>
        <w:t>do Planejamento;</w:t>
      </w:r>
      <w:r>
        <w:rPr>
          <w:color w:val="373435"/>
          <w:spacing w:val="40"/>
        </w:rPr>
        <w:t> </w:t>
      </w:r>
      <w:r>
        <w:rPr>
          <w:color w:val="373435"/>
        </w:rPr>
        <w:t>i-FISCAL:</w:t>
      </w:r>
      <w:r>
        <w:rPr>
          <w:color w:val="373435"/>
          <w:spacing w:val="-5"/>
        </w:rPr>
        <w:t> </w:t>
      </w:r>
      <w:r>
        <w:rPr>
          <w:color w:val="373435"/>
        </w:rPr>
        <w:t>Índice</w:t>
      </w:r>
      <w:r>
        <w:rPr>
          <w:color w:val="373435"/>
          <w:spacing w:val="-5"/>
        </w:rPr>
        <w:t> </w:t>
      </w:r>
      <w:r>
        <w:rPr>
          <w:color w:val="373435"/>
        </w:rPr>
        <w:t>Estadual</w:t>
      </w:r>
      <w:r>
        <w:rPr>
          <w:color w:val="373435"/>
          <w:spacing w:val="-5"/>
        </w:rPr>
        <w:t> </w:t>
      </w:r>
      <w:r>
        <w:rPr>
          <w:color w:val="373435"/>
        </w:rPr>
        <w:t>da</w:t>
      </w:r>
      <w:r>
        <w:rPr>
          <w:color w:val="373435"/>
          <w:spacing w:val="-5"/>
        </w:rPr>
        <w:t> </w:t>
      </w:r>
      <w:r>
        <w:rPr>
          <w:color w:val="373435"/>
        </w:rPr>
        <w:t>Gestão</w:t>
      </w:r>
      <w:r>
        <w:rPr>
          <w:color w:val="373435"/>
          <w:spacing w:val="-5"/>
        </w:rPr>
        <w:t> </w:t>
      </w:r>
      <w:r>
        <w:rPr>
          <w:color w:val="373435"/>
        </w:rPr>
        <w:t>Fiscal;</w:t>
      </w:r>
      <w:r>
        <w:rPr>
          <w:color w:val="373435"/>
          <w:spacing w:val="40"/>
        </w:rPr>
        <w:t> </w:t>
      </w:r>
      <w:r>
        <w:rPr>
          <w:color w:val="373435"/>
        </w:rPr>
        <w:t>i-SEG:</w:t>
      </w:r>
      <w:r>
        <w:rPr>
          <w:color w:val="373435"/>
          <w:spacing w:val="-5"/>
        </w:rPr>
        <w:t> </w:t>
      </w:r>
      <w:r>
        <w:rPr>
          <w:color w:val="373435"/>
        </w:rPr>
        <w:t>Índice</w:t>
      </w:r>
      <w:r>
        <w:rPr>
          <w:color w:val="373435"/>
          <w:spacing w:val="-5"/>
        </w:rPr>
        <w:t> </w:t>
      </w:r>
      <w:r>
        <w:rPr>
          <w:color w:val="373435"/>
        </w:rPr>
        <w:t>Estadual</w:t>
      </w:r>
      <w:r>
        <w:rPr>
          <w:color w:val="373435"/>
          <w:spacing w:val="-5"/>
        </w:rPr>
        <w:t> </w:t>
      </w:r>
      <w:r>
        <w:rPr>
          <w:color w:val="373435"/>
        </w:rPr>
        <w:t>da Segurança</w:t>
      </w:r>
      <w:r>
        <w:rPr>
          <w:color w:val="373435"/>
          <w:spacing w:val="-23"/>
        </w:rPr>
        <w:t> </w:t>
      </w:r>
      <w:r>
        <w:rPr>
          <w:color w:val="373435"/>
        </w:rPr>
        <w:t>Pública.</w:t>
      </w:r>
    </w:p>
    <w:p>
      <w:pPr>
        <w:pStyle w:val="BodyText"/>
        <w:spacing w:line="288" w:lineRule="auto"/>
        <w:ind w:left="3084" w:right="379" w:firstLine="63"/>
        <w:jc w:val="both"/>
      </w:pPr>
      <w:r>
        <w:rPr>
          <w:color w:val="373435"/>
        </w:rPr>
        <w:t>Entretanto, ciente da importância em avaliar as dimensões que não constam na </w:t>
      </w:r>
      <w:r>
        <w:rPr>
          <w:color w:val="373435"/>
        </w:rPr>
        <w:t>nova consolidação, o Tribunal de Contas do Estado do Piauí ainda sim manteve em sua </w:t>
      </w:r>
      <w:r>
        <w:rPr>
          <w:color w:val="373435"/>
          <w:spacing w:val="-2"/>
        </w:rPr>
        <w:t>avaliação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sete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dimensões,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análise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exercício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2019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diante.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Assim,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para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as duas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dimensões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não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pertencentes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à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Consolidação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nacional,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divisão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técnica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manteve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a </w:t>
      </w:r>
      <w:r>
        <w:rPr>
          <w:color w:val="373435"/>
        </w:rPr>
        <w:t>denominação de i-AMB</w:t>
      </w:r>
      <w:r>
        <w:rPr>
          <w:color w:val="373435"/>
        </w:rPr>
        <w:t> (para Meio Ambiente)</w:t>
      </w:r>
      <w:r>
        <w:rPr>
          <w:color w:val="373435"/>
        </w:rPr>
        <w:t> e i-DES (para Desenvolvimento Econômico), aplicando-se quesitos da metodologia antiga, inspirada pelo TCE-MG. Contudo,</w:t>
      </w:r>
      <w:r>
        <w:rPr>
          <w:color w:val="373435"/>
          <w:spacing w:val="-6"/>
        </w:rPr>
        <w:t> </w:t>
      </w:r>
      <w:r>
        <w:rPr>
          <w:color w:val="373435"/>
        </w:rPr>
        <w:t>essas</w:t>
      </w:r>
      <w:r>
        <w:rPr>
          <w:color w:val="373435"/>
          <w:spacing w:val="-6"/>
        </w:rPr>
        <w:t> </w:t>
      </w:r>
      <w:r>
        <w:rPr>
          <w:color w:val="373435"/>
        </w:rPr>
        <w:t>duas</w:t>
      </w:r>
      <w:r>
        <w:rPr>
          <w:color w:val="373435"/>
          <w:spacing w:val="-6"/>
        </w:rPr>
        <w:t> </w:t>
      </w:r>
      <w:r>
        <w:rPr>
          <w:color w:val="373435"/>
        </w:rPr>
        <w:t>Dimensões</w:t>
      </w:r>
      <w:r>
        <w:rPr>
          <w:color w:val="373435"/>
          <w:spacing w:val="-5"/>
        </w:rPr>
        <w:t> </w:t>
      </w:r>
      <w:r>
        <w:rPr>
          <w:color w:val="373435"/>
        </w:rPr>
        <w:t>não</w:t>
      </w:r>
      <w:r>
        <w:rPr>
          <w:color w:val="373435"/>
          <w:spacing w:val="-6"/>
        </w:rPr>
        <w:t> </w:t>
      </w:r>
      <w:r>
        <w:rPr>
          <w:color w:val="373435"/>
        </w:rPr>
        <w:t>foram</w:t>
      </w:r>
      <w:r>
        <w:rPr>
          <w:color w:val="373435"/>
          <w:spacing w:val="-6"/>
        </w:rPr>
        <w:t> </w:t>
      </w:r>
      <w:r>
        <w:rPr>
          <w:color w:val="373435"/>
        </w:rPr>
        <w:t>computadas</w:t>
      </w:r>
      <w:r>
        <w:rPr>
          <w:color w:val="373435"/>
          <w:spacing w:val="-5"/>
        </w:rPr>
        <w:t> </w:t>
      </w:r>
      <w:r>
        <w:rPr>
          <w:color w:val="373435"/>
        </w:rPr>
        <w:t>na</w:t>
      </w:r>
      <w:r>
        <w:rPr>
          <w:color w:val="373435"/>
          <w:spacing w:val="-6"/>
        </w:rPr>
        <w:t> </w:t>
      </w:r>
      <w:r>
        <w:rPr>
          <w:color w:val="373435"/>
        </w:rPr>
        <w:t>nota</w:t>
      </w:r>
      <w:r>
        <w:rPr>
          <w:color w:val="373435"/>
          <w:spacing w:val="-6"/>
        </w:rPr>
        <w:t> </w:t>
      </w:r>
      <w:r>
        <w:rPr>
          <w:color w:val="373435"/>
        </w:rPr>
        <w:t>final,</w:t>
      </w:r>
      <w:r>
        <w:rPr>
          <w:color w:val="373435"/>
          <w:spacing w:val="-6"/>
        </w:rPr>
        <w:t> </w:t>
      </w:r>
      <w:r>
        <w:rPr>
          <w:color w:val="373435"/>
        </w:rPr>
        <w:t>tendo</w:t>
      </w:r>
      <w:r>
        <w:rPr>
          <w:color w:val="373435"/>
          <w:spacing w:val="-6"/>
        </w:rPr>
        <w:t> </w:t>
      </w:r>
      <w:r>
        <w:rPr>
          <w:color w:val="373435"/>
        </w:rPr>
        <w:t>em</w:t>
      </w:r>
      <w:r>
        <w:rPr>
          <w:color w:val="373435"/>
          <w:spacing w:val="-6"/>
        </w:rPr>
        <w:t> </w:t>
      </w:r>
      <w:r>
        <w:rPr>
          <w:color w:val="373435"/>
        </w:rPr>
        <w:t>vista</w:t>
      </w:r>
      <w:r>
        <w:rPr>
          <w:color w:val="373435"/>
          <w:spacing w:val="-6"/>
        </w:rPr>
        <w:t> </w:t>
      </w:r>
      <w:r>
        <w:rPr>
          <w:color w:val="373435"/>
        </w:rPr>
        <w:t>a supressão</w:t>
      </w:r>
      <w:r>
        <w:rPr>
          <w:color w:val="373435"/>
          <w:spacing w:val="-4"/>
        </w:rPr>
        <w:t> </w:t>
      </w:r>
      <w:r>
        <w:rPr>
          <w:color w:val="373435"/>
        </w:rPr>
        <w:t>em</w:t>
      </w:r>
      <w:r>
        <w:rPr>
          <w:color w:val="373435"/>
          <w:spacing w:val="-4"/>
        </w:rPr>
        <w:t> </w:t>
      </w:r>
      <w:r>
        <w:rPr>
          <w:color w:val="373435"/>
        </w:rPr>
        <w:t>consolidação</w:t>
      </w:r>
      <w:r>
        <w:rPr>
          <w:color w:val="373435"/>
          <w:spacing w:val="-3"/>
        </w:rPr>
        <w:t> </w:t>
      </w:r>
      <w:r>
        <w:rPr>
          <w:color w:val="373435"/>
        </w:rPr>
        <w:t>nacional.</w:t>
      </w:r>
    </w:p>
    <w:p>
      <w:pPr>
        <w:spacing w:after="0" w:line="288" w:lineRule="auto"/>
        <w:jc w:val="both"/>
        <w:sectPr>
          <w:headerReference w:type="default" r:id="rId47"/>
          <w:footerReference w:type="default" r:id="rId48"/>
          <w:pgSz w:w="11910" w:h="16840"/>
          <w:pgMar w:header="639" w:footer="973" w:top="1740" w:bottom="1160" w:left="1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pStyle w:val="BodyText"/>
        <w:spacing w:line="288" w:lineRule="auto" w:before="1"/>
        <w:ind w:left="3086" w:right="377"/>
        <w:jc w:val="both"/>
      </w:pPr>
      <w:r>
        <w:rPr>
          <w:color w:val="373435"/>
        </w:rPr>
        <w:t>Após</w:t>
      </w:r>
      <w:r>
        <w:rPr>
          <w:color w:val="373435"/>
          <w:spacing w:val="-11"/>
        </w:rPr>
        <w:t> </w:t>
      </w:r>
      <w:r>
        <w:rPr>
          <w:color w:val="373435"/>
        </w:rPr>
        <w:t>fazer</w:t>
      </w:r>
      <w:r>
        <w:rPr>
          <w:color w:val="373435"/>
          <w:spacing w:val="-11"/>
        </w:rPr>
        <w:t> </w:t>
      </w:r>
      <w:r>
        <w:rPr>
          <w:color w:val="373435"/>
        </w:rPr>
        <w:t>essas</w:t>
      </w:r>
      <w:r>
        <w:rPr>
          <w:color w:val="373435"/>
          <w:spacing w:val="-11"/>
        </w:rPr>
        <w:t> </w:t>
      </w:r>
      <w:r>
        <w:rPr>
          <w:color w:val="373435"/>
        </w:rPr>
        <w:t>considerações</w:t>
      </w:r>
      <w:r>
        <w:rPr>
          <w:color w:val="373435"/>
          <w:spacing w:val="-11"/>
        </w:rPr>
        <w:t> </w:t>
      </w:r>
      <w:r>
        <w:rPr>
          <w:color w:val="373435"/>
        </w:rPr>
        <w:t>referentes</w:t>
      </w:r>
      <w:r>
        <w:rPr>
          <w:color w:val="373435"/>
          <w:spacing w:val="-11"/>
        </w:rPr>
        <w:t> </w:t>
      </w:r>
      <w:r>
        <w:rPr>
          <w:color w:val="373435"/>
        </w:rPr>
        <w:t>ao</w:t>
      </w:r>
      <w:r>
        <w:rPr>
          <w:color w:val="373435"/>
          <w:spacing w:val="-11"/>
        </w:rPr>
        <w:t> </w:t>
      </w:r>
      <w:r>
        <w:rPr>
          <w:color w:val="373435"/>
        </w:rPr>
        <w:t>presente</w:t>
      </w:r>
      <w:r>
        <w:rPr>
          <w:color w:val="373435"/>
          <w:spacing w:val="-11"/>
        </w:rPr>
        <w:t> </w:t>
      </w:r>
      <w:r>
        <w:rPr>
          <w:color w:val="373435"/>
        </w:rPr>
        <w:t>levantamento,</w:t>
      </w:r>
      <w:r>
        <w:rPr>
          <w:color w:val="373435"/>
          <w:spacing w:val="-11"/>
        </w:rPr>
        <w:t> </w:t>
      </w:r>
      <w:r>
        <w:rPr>
          <w:color w:val="373435"/>
        </w:rPr>
        <w:t>o</w:t>
      </w:r>
      <w:r>
        <w:rPr>
          <w:color w:val="373435"/>
          <w:spacing w:val="-11"/>
        </w:rPr>
        <w:t> </w:t>
      </w:r>
      <w:r>
        <w:rPr>
          <w:color w:val="373435"/>
        </w:rPr>
        <w:t>Órgão</w:t>
      </w:r>
      <w:r>
        <w:rPr>
          <w:color w:val="373435"/>
          <w:spacing w:val="-11"/>
        </w:rPr>
        <w:t> </w:t>
      </w:r>
      <w:r>
        <w:rPr>
          <w:color w:val="373435"/>
        </w:rPr>
        <w:t>Técnico dessa</w:t>
      </w:r>
      <w:r>
        <w:rPr>
          <w:color w:val="373435"/>
          <w:spacing w:val="-14"/>
        </w:rPr>
        <w:t> </w:t>
      </w:r>
      <w:r>
        <w:rPr>
          <w:color w:val="373435"/>
        </w:rPr>
        <w:t>Corte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Contas</w:t>
      </w:r>
      <w:r>
        <w:rPr>
          <w:color w:val="373435"/>
          <w:spacing w:val="-14"/>
        </w:rPr>
        <w:t> </w:t>
      </w:r>
      <w:r>
        <w:rPr>
          <w:color w:val="373435"/>
        </w:rPr>
        <w:t>concluiu</w:t>
      </w:r>
      <w:r>
        <w:rPr>
          <w:color w:val="373435"/>
          <w:spacing w:val="-14"/>
        </w:rPr>
        <w:t> </w:t>
      </w:r>
      <w:r>
        <w:rPr>
          <w:color w:val="373435"/>
        </w:rPr>
        <w:t>que</w:t>
      </w:r>
      <w:r>
        <w:rPr>
          <w:color w:val="373435"/>
          <w:spacing w:val="-14"/>
        </w:rPr>
        <w:t> </w:t>
      </w:r>
      <w:r>
        <w:rPr>
          <w:color w:val="373435"/>
        </w:rPr>
        <w:t>a</w:t>
      </w:r>
      <w:r>
        <w:rPr>
          <w:color w:val="373435"/>
          <w:spacing w:val="-14"/>
        </w:rPr>
        <w:t> </w:t>
      </w:r>
      <w:r>
        <w:rPr>
          <w:color w:val="373435"/>
        </w:rPr>
        <w:t>nota</w:t>
      </w:r>
      <w:r>
        <w:rPr>
          <w:color w:val="373435"/>
          <w:spacing w:val="-14"/>
        </w:rPr>
        <w:t> </w:t>
      </w:r>
      <w:r>
        <w:rPr>
          <w:color w:val="373435"/>
        </w:rPr>
        <w:t>de</w:t>
      </w:r>
      <w:r>
        <w:rPr>
          <w:color w:val="373435"/>
          <w:spacing w:val="-14"/>
        </w:rPr>
        <w:t> </w:t>
      </w:r>
      <w:r>
        <w:rPr>
          <w:color w:val="373435"/>
        </w:rPr>
        <w:t>2020</w:t>
      </w:r>
      <w:r>
        <w:rPr>
          <w:color w:val="373435"/>
          <w:spacing w:val="-13"/>
        </w:rPr>
        <w:t> </w:t>
      </w:r>
      <w:r>
        <w:rPr>
          <w:color w:val="373435"/>
        </w:rPr>
        <w:t>se</w:t>
      </w:r>
      <w:r>
        <w:rPr>
          <w:color w:val="373435"/>
          <w:spacing w:val="-14"/>
        </w:rPr>
        <w:t> </w:t>
      </w:r>
      <w:r>
        <w:rPr>
          <w:color w:val="373435"/>
        </w:rPr>
        <w:t>apresentou</w:t>
      </w:r>
      <w:r>
        <w:rPr>
          <w:color w:val="373435"/>
          <w:spacing w:val="-14"/>
        </w:rPr>
        <w:t> </w:t>
      </w:r>
      <w:r>
        <w:rPr>
          <w:color w:val="373435"/>
        </w:rPr>
        <w:t>com</w:t>
      </w:r>
      <w:r>
        <w:rPr>
          <w:color w:val="373435"/>
          <w:spacing w:val="-14"/>
        </w:rPr>
        <w:t> </w:t>
      </w:r>
      <w:r>
        <w:rPr>
          <w:color w:val="373435"/>
        </w:rPr>
        <w:t>uma</w:t>
      </w:r>
      <w:r>
        <w:rPr>
          <w:color w:val="373435"/>
          <w:spacing w:val="-14"/>
        </w:rPr>
        <w:t> </w:t>
      </w:r>
      <w:r>
        <w:rPr>
          <w:color w:val="373435"/>
        </w:rPr>
        <w:t>melhoria</w:t>
      </w:r>
      <w:r>
        <w:rPr>
          <w:color w:val="373435"/>
          <w:spacing w:val="-14"/>
        </w:rPr>
        <w:t> </w:t>
      </w:r>
      <w:r>
        <w:rPr>
          <w:color w:val="373435"/>
        </w:rPr>
        <w:t>da pontuação</w:t>
      </w:r>
      <w:r>
        <w:rPr>
          <w:color w:val="373435"/>
          <w:spacing w:val="-14"/>
        </w:rPr>
        <w:t> </w:t>
      </w:r>
      <w:r>
        <w:rPr>
          <w:color w:val="373435"/>
        </w:rPr>
        <w:t>em</w:t>
      </w:r>
      <w:r>
        <w:rPr>
          <w:color w:val="373435"/>
          <w:spacing w:val="-14"/>
        </w:rPr>
        <w:t> </w:t>
      </w:r>
      <w:r>
        <w:rPr>
          <w:color w:val="373435"/>
        </w:rPr>
        <w:t>todas</w:t>
      </w:r>
      <w:r>
        <w:rPr>
          <w:color w:val="373435"/>
          <w:spacing w:val="-14"/>
        </w:rPr>
        <w:t> </w:t>
      </w:r>
      <w:r>
        <w:rPr>
          <w:color w:val="373435"/>
        </w:rPr>
        <w:t>as</w:t>
      </w:r>
      <w:r>
        <w:rPr>
          <w:color w:val="373435"/>
          <w:spacing w:val="-14"/>
        </w:rPr>
        <w:t> </w:t>
      </w:r>
      <w:r>
        <w:rPr>
          <w:color w:val="373435"/>
        </w:rPr>
        <w:t>dimensões</w:t>
      </w:r>
      <w:r>
        <w:rPr>
          <w:color w:val="373435"/>
          <w:spacing w:val="-14"/>
        </w:rPr>
        <w:t> </w:t>
      </w:r>
      <w:r>
        <w:rPr>
          <w:color w:val="373435"/>
        </w:rPr>
        <w:t>frente</w:t>
      </w:r>
      <w:r>
        <w:rPr>
          <w:color w:val="373435"/>
          <w:spacing w:val="-14"/>
        </w:rPr>
        <w:t> </w:t>
      </w:r>
      <w:r>
        <w:rPr>
          <w:color w:val="373435"/>
        </w:rPr>
        <w:t>ao</w:t>
      </w:r>
      <w:r>
        <w:rPr>
          <w:color w:val="373435"/>
          <w:spacing w:val="-14"/>
        </w:rPr>
        <w:t> </w:t>
      </w:r>
      <w:r>
        <w:rPr>
          <w:color w:val="373435"/>
        </w:rPr>
        <w:t>ano</w:t>
      </w:r>
      <w:r>
        <w:rPr>
          <w:color w:val="373435"/>
          <w:spacing w:val="-14"/>
        </w:rPr>
        <w:t> </w:t>
      </w:r>
      <w:r>
        <w:rPr>
          <w:color w:val="373435"/>
        </w:rPr>
        <w:t>anterior,</w:t>
      </w:r>
      <w:r>
        <w:rPr>
          <w:color w:val="373435"/>
          <w:spacing w:val="-14"/>
        </w:rPr>
        <w:t> </w:t>
      </w:r>
      <w:r>
        <w:rPr>
          <w:color w:val="373435"/>
        </w:rPr>
        <w:t>elevando</w:t>
      </w:r>
      <w:r>
        <w:rPr>
          <w:color w:val="373435"/>
          <w:spacing w:val="-13"/>
        </w:rPr>
        <w:t> </w:t>
      </w:r>
      <w:r>
        <w:rPr>
          <w:color w:val="373435"/>
        </w:rPr>
        <w:t>o</w:t>
      </w:r>
      <w:r>
        <w:rPr>
          <w:color w:val="373435"/>
          <w:spacing w:val="-14"/>
        </w:rPr>
        <w:t> </w:t>
      </w:r>
      <w:r>
        <w:rPr>
          <w:color w:val="373435"/>
        </w:rPr>
        <w:t>Estado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4"/>
        </w:rPr>
        <w:t> </w:t>
      </w:r>
      <w:r>
        <w:rPr>
          <w:color w:val="373435"/>
        </w:rPr>
        <w:t>Piauí</w:t>
      </w:r>
      <w:r>
        <w:rPr>
          <w:color w:val="373435"/>
          <w:spacing w:val="-14"/>
        </w:rPr>
        <w:t> </w:t>
      </w:r>
      <w:r>
        <w:rPr>
          <w:color w:val="373435"/>
        </w:rPr>
        <w:t>da faixa C: Baixo nível de adequação (exercício 2019) para a faixa C+: Em fase </w:t>
      </w:r>
      <w:r>
        <w:rPr>
          <w:color w:val="373435"/>
        </w:rPr>
        <w:t>de adequação</w:t>
      </w:r>
      <w:r>
        <w:rPr>
          <w:color w:val="373435"/>
          <w:spacing w:val="-9"/>
        </w:rPr>
        <w:t> </w:t>
      </w:r>
      <w:r>
        <w:rPr>
          <w:color w:val="373435"/>
        </w:rPr>
        <w:t>(exercício</w:t>
      </w:r>
      <w:r>
        <w:rPr>
          <w:color w:val="373435"/>
          <w:spacing w:val="-11"/>
        </w:rPr>
        <w:t> </w:t>
      </w:r>
      <w:r>
        <w:rPr>
          <w:color w:val="373435"/>
        </w:rPr>
        <w:t>2020).</w:t>
      </w:r>
    </w:p>
    <w:p>
      <w:pPr>
        <w:pStyle w:val="BodyText"/>
        <w:spacing w:line="288" w:lineRule="auto"/>
        <w:ind w:left="3086" w:right="360"/>
      </w:pPr>
      <w:r>
        <w:rPr>
          <w:color w:val="373435"/>
          <w:spacing w:val="-2"/>
        </w:rPr>
        <w:t>Desta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feita,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diante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dos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resultados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apurados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quanto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aos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índices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acima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apontados,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restou- </w:t>
      </w:r>
      <w:r>
        <w:rPr>
          <w:color w:val="373435"/>
        </w:rPr>
        <w:t>se</w:t>
      </w:r>
      <w:r>
        <w:rPr>
          <w:color w:val="373435"/>
          <w:spacing w:val="-1"/>
        </w:rPr>
        <w:t> </w:t>
      </w:r>
      <w:r>
        <w:rPr>
          <w:color w:val="373435"/>
        </w:rPr>
        <w:t>fazer</w:t>
      </w:r>
      <w:r>
        <w:rPr>
          <w:color w:val="373435"/>
          <w:spacing w:val="-1"/>
        </w:rPr>
        <w:t> </w:t>
      </w:r>
      <w:r>
        <w:rPr>
          <w:color w:val="373435"/>
        </w:rPr>
        <w:t>as</w:t>
      </w:r>
      <w:r>
        <w:rPr>
          <w:color w:val="373435"/>
          <w:spacing w:val="-1"/>
        </w:rPr>
        <w:t> </w:t>
      </w:r>
      <w:r>
        <w:rPr>
          <w:color w:val="373435"/>
        </w:rPr>
        <w:t>seguintes</w:t>
      </w:r>
      <w:r>
        <w:rPr>
          <w:color w:val="373435"/>
          <w:spacing w:val="-1"/>
        </w:rPr>
        <w:t> </w:t>
      </w:r>
      <w:r>
        <w:rPr>
          <w:color w:val="373435"/>
        </w:rPr>
        <w:t>encaminhamentos:</w:t>
      </w:r>
    </w:p>
    <w:p>
      <w:pPr>
        <w:pStyle w:val="ListParagraph"/>
        <w:numPr>
          <w:ilvl w:val="0"/>
          <w:numId w:val="8"/>
        </w:numPr>
        <w:tabs>
          <w:tab w:pos="3321" w:val="left" w:leader="none"/>
        </w:tabs>
        <w:spacing w:line="288" w:lineRule="auto" w:before="0" w:after="0"/>
        <w:ind w:left="3086" w:right="378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Promover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divulgação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dos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resultados,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inclusive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dos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painéis/infográficos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resultantes desse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trabalho,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nos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meios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comunicação,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no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site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institucional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e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redes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sociais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TCE- PI, a fim de oferecer o cidadão o acesso a informação clara e de fácil compreensão, fortalecendo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assim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o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controle</w:t>
      </w:r>
      <w:r>
        <w:rPr>
          <w:i/>
          <w:color w:val="373435"/>
          <w:spacing w:val="-1"/>
          <w:sz w:val="20"/>
        </w:rPr>
        <w:t> </w:t>
      </w:r>
      <w:r>
        <w:rPr>
          <w:i/>
          <w:color w:val="373435"/>
          <w:sz w:val="20"/>
        </w:rPr>
        <w:t>social;</w:t>
      </w:r>
    </w:p>
    <w:p>
      <w:pPr>
        <w:pStyle w:val="ListParagraph"/>
        <w:numPr>
          <w:ilvl w:val="0"/>
          <w:numId w:val="8"/>
        </w:numPr>
        <w:tabs>
          <w:tab w:pos="3352" w:val="left" w:leader="none"/>
        </w:tabs>
        <w:spacing w:line="288" w:lineRule="auto" w:before="0" w:after="0"/>
        <w:ind w:left="3086" w:right="378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Encaminhamento do presente relatório de Levantamento para conhecimento </w:t>
      </w:r>
      <w:r>
        <w:rPr>
          <w:i/>
          <w:color w:val="373435"/>
          <w:sz w:val="20"/>
        </w:rPr>
        <w:t>aos gestores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Secretaria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Educação,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Secretaria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da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Saúde,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Secretaria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do</w:t>
      </w:r>
      <w:r>
        <w:rPr>
          <w:i/>
          <w:color w:val="373435"/>
          <w:spacing w:val="-12"/>
          <w:sz w:val="20"/>
        </w:rPr>
        <w:t> </w:t>
      </w:r>
      <w:r>
        <w:rPr>
          <w:i/>
          <w:color w:val="373435"/>
          <w:sz w:val="20"/>
        </w:rPr>
        <w:t>Planejamento, </w:t>
      </w:r>
      <w:r>
        <w:rPr>
          <w:i/>
          <w:color w:val="373435"/>
          <w:spacing w:val="-2"/>
          <w:sz w:val="20"/>
        </w:rPr>
        <w:t>Secretaria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Fazenda,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Secretaria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Segurança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Pública,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Polícia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Militar,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Delegacia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Geral </w:t>
      </w:r>
      <w:r>
        <w:rPr>
          <w:i/>
          <w:color w:val="373435"/>
          <w:sz w:val="20"/>
        </w:rPr>
        <w:t>de Polícia Civil Secretaria do Meio Ambiente e Recursos Hídricos, Secretaria de Desenvolvimento Econômico, Controladoria Geral do Estado e demais órgãos de </w:t>
      </w:r>
      <w:r>
        <w:rPr>
          <w:i/>
          <w:color w:val="373435"/>
          <w:spacing w:val="-2"/>
          <w:sz w:val="20"/>
        </w:rPr>
        <w:t>controle;</w:t>
      </w:r>
    </w:p>
    <w:p>
      <w:pPr>
        <w:pStyle w:val="ListParagraph"/>
        <w:numPr>
          <w:ilvl w:val="0"/>
          <w:numId w:val="8"/>
        </w:numPr>
        <w:tabs>
          <w:tab w:pos="3436" w:val="left" w:leader="none"/>
        </w:tabs>
        <w:spacing w:line="288" w:lineRule="auto" w:before="0" w:after="0"/>
        <w:ind w:left="3086" w:right="378" w:firstLine="92"/>
        <w:jc w:val="both"/>
        <w:rPr>
          <w:i/>
          <w:sz w:val="20"/>
        </w:rPr>
      </w:pPr>
      <w:r>
        <w:rPr>
          <w:i/>
          <w:color w:val="373435"/>
          <w:sz w:val="20"/>
        </w:rPr>
        <w:t>Encaminhar o presente relatório ao Instituto Rui Barbosa (IRB), para que tome conhecimento da aplicação do referido instrumento, bem como para que esse </w:t>
      </w:r>
      <w:r>
        <w:rPr>
          <w:i/>
          <w:color w:val="373435"/>
          <w:sz w:val="20"/>
        </w:rPr>
        <w:t>tome conhecimento das proposições, críticas e justificativas apresentadas pelo Poder Executivo,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consolidadas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na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peça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05,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para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utilização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como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base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em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futuras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revisões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do Manual do IEGE em contexto nacional;</w:t>
      </w:r>
    </w:p>
    <w:p>
      <w:pPr>
        <w:pStyle w:val="ListParagraph"/>
        <w:numPr>
          <w:ilvl w:val="0"/>
          <w:numId w:val="8"/>
        </w:numPr>
        <w:tabs>
          <w:tab w:pos="3319" w:val="left" w:leader="none"/>
        </w:tabs>
        <w:spacing w:line="288" w:lineRule="auto" w:before="0" w:after="0"/>
        <w:ind w:left="3085" w:right="378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A</w:t>
      </w:r>
      <w:r>
        <w:rPr>
          <w:i/>
          <w:color w:val="373435"/>
          <w:spacing w:val="-2"/>
          <w:sz w:val="20"/>
        </w:rPr>
        <w:t> </w:t>
      </w:r>
      <w:r>
        <w:rPr>
          <w:i/>
          <w:color w:val="373435"/>
          <w:sz w:val="20"/>
        </w:rPr>
        <w:t>repercussão do presente relatório de levantamento nas contas de 2020 do </w:t>
      </w:r>
      <w:r>
        <w:rPr>
          <w:i/>
          <w:color w:val="373435"/>
          <w:sz w:val="20"/>
        </w:rPr>
        <w:t>Poder </w:t>
      </w:r>
      <w:r>
        <w:rPr>
          <w:i/>
          <w:color w:val="373435"/>
          <w:spacing w:val="-2"/>
          <w:sz w:val="20"/>
        </w:rPr>
        <w:t>Executivo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Estado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do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Piauí,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porém,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sem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qualquer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tipo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aplicação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análise</w:t>
      </w:r>
      <w:r>
        <w:rPr>
          <w:i/>
          <w:color w:val="373435"/>
          <w:spacing w:val="-8"/>
          <w:sz w:val="20"/>
        </w:rPr>
        <w:t> </w:t>
      </w:r>
      <w:r>
        <w:rPr>
          <w:i/>
          <w:color w:val="373435"/>
          <w:spacing w:val="-2"/>
          <w:sz w:val="20"/>
        </w:rPr>
        <w:t>punitiva, tendo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em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vista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seu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caráter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de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levantamento,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nos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termos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da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resolução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nº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10/2020</w:t>
      </w:r>
      <w:r>
        <w:rPr>
          <w:i/>
          <w:color w:val="373435"/>
          <w:spacing w:val="-7"/>
          <w:sz w:val="20"/>
        </w:rPr>
        <w:t> </w:t>
      </w:r>
      <w:r>
        <w:rPr>
          <w:i/>
          <w:color w:val="373435"/>
          <w:spacing w:val="-2"/>
          <w:sz w:val="20"/>
        </w:rPr>
        <w:t>desta </w:t>
      </w:r>
      <w:r>
        <w:rPr>
          <w:i/>
          <w:color w:val="373435"/>
          <w:sz w:val="20"/>
        </w:rPr>
        <w:t>corte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1"/>
          <w:sz w:val="20"/>
        </w:rPr>
        <w:t> </w:t>
      </w:r>
      <w:r>
        <w:rPr>
          <w:i/>
          <w:color w:val="373435"/>
          <w:sz w:val="20"/>
        </w:rPr>
        <w:t>contas;</w:t>
      </w:r>
    </w:p>
    <w:p>
      <w:pPr>
        <w:pStyle w:val="ListParagraph"/>
        <w:numPr>
          <w:ilvl w:val="0"/>
          <w:numId w:val="8"/>
        </w:numPr>
        <w:tabs>
          <w:tab w:pos="3355" w:val="left" w:leader="none"/>
        </w:tabs>
        <w:spacing w:line="288" w:lineRule="auto" w:before="0" w:after="0"/>
        <w:ind w:left="3085" w:right="378" w:firstLine="0"/>
        <w:jc w:val="both"/>
        <w:rPr>
          <w:i/>
          <w:sz w:val="20"/>
        </w:rPr>
      </w:pPr>
      <w:r>
        <w:rPr>
          <w:i/>
          <w:color w:val="373435"/>
          <w:sz w:val="20"/>
        </w:rPr>
        <w:t>O encaminhamento do presente levantamento à SECEX, para os fins que essa Secretaria de Controle Externo julgar</w:t>
      </w:r>
      <w:r>
        <w:rPr>
          <w:i/>
          <w:color w:val="373435"/>
          <w:sz w:val="20"/>
        </w:rPr>
        <w:t> necessária, tendo em</w:t>
      </w:r>
      <w:r>
        <w:rPr>
          <w:i/>
          <w:color w:val="373435"/>
          <w:sz w:val="20"/>
        </w:rPr>
        <w:t> vista o grau de transversalidade do presente relatório. Restou-se imperioso, por fim, que Tribunal de Contas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determine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realização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auditorias,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com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periodicidade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anual,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versando</w:t>
      </w:r>
      <w:r>
        <w:rPr>
          <w:i/>
          <w:color w:val="373435"/>
          <w:spacing w:val="-13"/>
          <w:sz w:val="20"/>
        </w:rPr>
        <w:t> </w:t>
      </w:r>
      <w:r>
        <w:rPr>
          <w:i/>
          <w:color w:val="373435"/>
          <w:sz w:val="20"/>
        </w:rPr>
        <w:t>sobre</w:t>
      </w:r>
      <w:r>
        <w:rPr>
          <w:i/>
          <w:color w:val="373435"/>
          <w:spacing w:val="-14"/>
          <w:sz w:val="20"/>
        </w:rPr>
        <w:t> </w:t>
      </w:r>
      <w:r>
        <w:rPr>
          <w:i/>
          <w:color w:val="373435"/>
          <w:sz w:val="20"/>
        </w:rPr>
        <w:t>a apuração do IEGE do Estado do Piauí, promovendo a continuidade das avaliações realizadas</w:t>
      </w:r>
      <w:r>
        <w:rPr>
          <w:i/>
          <w:color w:val="373435"/>
          <w:spacing w:val="-3"/>
          <w:sz w:val="20"/>
        </w:rPr>
        <w:t> </w:t>
      </w:r>
      <w:r>
        <w:rPr>
          <w:i/>
          <w:color w:val="373435"/>
          <w:sz w:val="20"/>
        </w:rPr>
        <w:t>no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presente</w:t>
      </w:r>
      <w:r>
        <w:rPr>
          <w:i/>
          <w:color w:val="373435"/>
          <w:spacing w:val="-4"/>
          <w:sz w:val="20"/>
        </w:rPr>
        <w:t> </w:t>
      </w:r>
      <w:r>
        <w:rPr>
          <w:i/>
          <w:color w:val="373435"/>
          <w:sz w:val="20"/>
        </w:rPr>
        <w:t>processo;</w:t>
      </w:r>
    </w:p>
    <w:p>
      <w:pPr>
        <w:pStyle w:val="BodyText"/>
        <w:spacing w:line="288" w:lineRule="auto"/>
        <w:ind w:left="3085" w:right="379"/>
        <w:jc w:val="both"/>
      </w:pPr>
      <w:r>
        <w:rPr>
          <w:color w:val="373435"/>
        </w:rPr>
        <w:t>(Levantamento</w:t>
      </w:r>
      <w:r>
        <w:rPr>
          <w:color w:val="373435"/>
          <w:spacing w:val="-2"/>
        </w:rPr>
        <w:t> </w:t>
      </w:r>
      <w:r>
        <w:rPr>
          <w:color w:val="373435"/>
        </w:rPr>
        <w:t>diagnóstico</w:t>
      </w:r>
      <w:r>
        <w:rPr>
          <w:color w:val="373435"/>
          <w:spacing w:val="-2"/>
        </w:rPr>
        <w:t> </w:t>
      </w:r>
      <w:r>
        <w:rPr>
          <w:color w:val="373435"/>
        </w:rPr>
        <w:t>sobre</w:t>
      </w:r>
      <w:r>
        <w:rPr>
          <w:color w:val="373435"/>
          <w:spacing w:val="-2"/>
        </w:rPr>
        <w:t> </w:t>
      </w:r>
      <w:r>
        <w:rPr>
          <w:color w:val="373435"/>
        </w:rPr>
        <w:t>o</w:t>
      </w:r>
      <w:r>
        <w:rPr>
          <w:color w:val="373435"/>
          <w:spacing w:val="-2"/>
        </w:rPr>
        <w:t> </w:t>
      </w:r>
      <w:r>
        <w:rPr>
          <w:color w:val="373435"/>
        </w:rPr>
        <w:t>índice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efetividade</w:t>
      </w:r>
      <w:r>
        <w:rPr>
          <w:color w:val="373435"/>
          <w:spacing w:val="-2"/>
        </w:rPr>
        <w:t> </w:t>
      </w:r>
      <w:r>
        <w:rPr>
          <w:color w:val="373435"/>
        </w:rPr>
        <w:t>de</w:t>
      </w:r>
      <w:r>
        <w:rPr>
          <w:color w:val="373435"/>
          <w:spacing w:val="-2"/>
        </w:rPr>
        <w:t> </w:t>
      </w:r>
      <w:r>
        <w:rPr>
          <w:color w:val="373435"/>
        </w:rPr>
        <w:t>gestão</w:t>
      </w:r>
      <w:r>
        <w:rPr>
          <w:color w:val="373435"/>
          <w:spacing w:val="-2"/>
        </w:rPr>
        <w:t> </w:t>
      </w:r>
      <w:r>
        <w:rPr>
          <w:color w:val="373435"/>
        </w:rPr>
        <w:t>estadual.</w:t>
      </w:r>
      <w:r>
        <w:rPr>
          <w:color w:val="373435"/>
          <w:spacing w:val="-2"/>
        </w:rPr>
        <w:t> </w:t>
      </w:r>
      <w:r>
        <w:rPr>
          <w:color w:val="373435"/>
        </w:rPr>
        <w:t>Processo </w:t>
      </w:r>
      <w:hyperlink r:id="rId51">
        <w:r>
          <w:rPr>
            <w:color w:val="0000C4"/>
            <w:u w:val="single" w:color="0000C4"/>
          </w:rPr>
          <w:t>TC/012064/2021</w:t>
        </w:r>
      </w:hyperlink>
      <w:r>
        <w:rPr>
          <w:color w:val="0000C4"/>
        </w:rPr>
        <w:t> </w:t>
      </w:r>
      <w:r>
        <w:rPr>
          <w:color w:val="373435"/>
        </w:rPr>
        <w:t>– Relator: Cons. Subst. Jackson Nobre Veras. Plenário. Decisão unânime.</w:t>
      </w:r>
      <w:r>
        <w:rPr>
          <w:color w:val="373435"/>
          <w:spacing w:val="-15"/>
        </w:rPr>
        <w:t> </w:t>
      </w:r>
      <w:r>
        <w:rPr>
          <w:color w:val="373435"/>
        </w:rPr>
        <w:t>Acórdão</w:t>
      </w:r>
      <w:r>
        <w:rPr>
          <w:color w:val="373435"/>
          <w:spacing w:val="-3"/>
        </w:rPr>
        <w:t> </w:t>
      </w:r>
      <w:r>
        <w:rPr>
          <w:color w:val="373435"/>
        </w:rPr>
        <w:t>nº</w:t>
      </w:r>
      <w:r>
        <w:rPr>
          <w:color w:val="373435"/>
          <w:spacing w:val="-3"/>
        </w:rPr>
        <w:t> </w:t>
      </w:r>
      <w:r>
        <w:rPr>
          <w:color w:val="373435"/>
        </w:rPr>
        <w:t>758/2021</w:t>
      </w:r>
      <w:r>
        <w:rPr>
          <w:color w:val="373435"/>
          <w:spacing w:val="-3"/>
        </w:rPr>
        <w:t> </w:t>
      </w:r>
      <w:r>
        <w:rPr>
          <w:color w:val="373435"/>
        </w:rPr>
        <w:t>publicado</w:t>
      </w:r>
      <w:r>
        <w:rPr>
          <w:color w:val="373435"/>
          <w:spacing w:val="-2"/>
        </w:rPr>
        <w:t> </w:t>
      </w:r>
      <w:r>
        <w:rPr>
          <w:color w:val="373435"/>
        </w:rPr>
        <w:t>no</w:t>
      </w:r>
      <w:r>
        <w:rPr>
          <w:color w:val="373435"/>
          <w:spacing w:val="-3"/>
        </w:rPr>
        <w:t>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209/2021</w:t>
        </w:r>
      </w:hyperlink>
      <w:r>
        <w:rPr>
          <w:color w:val="373435"/>
        </w:rPr>
        <w:t>).</w:t>
      </w:r>
    </w:p>
    <w:p>
      <w:pPr>
        <w:spacing w:after="0" w:line="288" w:lineRule="auto"/>
        <w:jc w:val="both"/>
        <w:sectPr>
          <w:headerReference w:type="default" r:id="rId49"/>
          <w:footerReference w:type="default" r:id="rId50"/>
          <w:pgSz w:w="11910" w:h="16840"/>
          <w:pgMar w:header="639" w:footer="973" w:top="1740" w:bottom="1160" w:left="180" w:right="54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639" w:footer="973" w:top="1740" w:bottom="1160" w:left="1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7257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43904" id="docshape1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308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9" name="Group 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" name="Group 19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43392" id="docshapegroup16" coordorigin="9849,16379" coordsize="848,28">
              <v:rect style="position:absolute;left:9849;top:16379;width:50;height:28" id="docshape17" filled="true" fillcolor="#e5233d" stroked="false">
                <v:fill type="solid"/>
              </v:rect>
              <v:rect style="position:absolute;left:9898;top:16379;width:50;height:28" id="docshape18" filled="true" fillcolor="#dea73a" stroked="false">
                <v:fill type="solid"/>
              </v:rect>
              <v:rect style="position:absolute;left:9948;top:16379;width:50;height:28" id="docshape19" filled="true" fillcolor="#4ca146" stroked="false">
                <v:fill type="solid"/>
              </v:rect>
              <v:rect style="position:absolute;left:9998;top:16379;width:50;height:28" id="docshape20" filled="true" fillcolor="#c7202f" stroked="false">
                <v:fill type="solid"/>
              </v:rect>
              <v:rect style="position:absolute;left:10048;top:16379;width:50;height:28" id="docshape21" filled="true" fillcolor="#ef402c" stroked="false">
                <v:fill type="solid"/>
              </v:rect>
              <v:rect style="position:absolute;left:10098;top:16379;width:50;height:28" id="docshape22" filled="true" fillcolor="#26bee4" stroked="false">
                <v:fill type="solid"/>
              </v:rect>
              <v:rect style="position:absolute;left:10148;top:16379;width:50;height:28" id="docshape23" filled="true" fillcolor="#fbc413" stroked="false">
                <v:fill type="solid"/>
              </v:rect>
              <v:rect style="position:absolute;left:10198;top:16379;width:50;height:28" id="docshape24" filled="true" fillcolor="#a21c43" stroked="false">
                <v:fill type="solid"/>
              </v:rect>
              <v:rect style="position:absolute;left:10248;top:16379;width:50;height:28" id="docshape25" filled="true" fillcolor="#f26a2d" stroked="false">
                <v:fill type="solid"/>
              </v:rect>
              <v:rect style="position:absolute;left:10297;top:16379;width:50;height:28" id="docshape26" filled="true" fillcolor="#de1768" stroked="false">
                <v:fill type="solid"/>
              </v:rect>
              <v:rect style="position:absolute;left:10347;top:16379;width:50;height:28" id="docshape27" filled="true" fillcolor="#f99e29" stroked="false">
                <v:fill type="solid"/>
              </v:rect>
              <v:rect style="position:absolute;left:10397;top:16379;width:50;height:28" id="docshape28" filled="true" fillcolor="#bf8d2c" stroked="false">
                <v:fill type="solid"/>
              </v:rect>
              <v:rect style="position:absolute;left:10447;top:16379;width:50;height:28" id="docshape29" filled="true" fillcolor="#407f46" stroked="false">
                <v:fill type="solid"/>
              </v:rect>
              <v:rect style="position:absolute;left:10497;top:16379;width:50;height:28" id="docshape30" filled="true" fillcolor="#1e97d4" stroked="false">
                <v:fill type="solid"/>
              </v:rect>
              <v:rect style="position:absolute;left:10547;top:16379;width:50;height:28" id="docshape31" filled="true" fillcolor="#5aba47" stroked="false">
                <v:fill type="solid"/>
              </v:rect>
              <v:rect style="position:absolute;left:10597;top:16379;width:50;height:28" id="docshape32" filled="true" fillcolor="#136a9f" stroked="false">
                <v:fill type="solid"/>
              </v:rect>
              <v:rect style="position:absolute;left:10647;top:16379;width:50;height:28" id="docshape3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360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7" name="Group 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" name="Group 37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" name="Graphic 38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Graphic 41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42880" id="docshapegroup34" coordorigin="9973,15664" coordsize="606,681">
              <v:shape style="position:absolute;left:10074;top:15854;width:394;height:443" id="docshape3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411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50" name="Group 5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" name="Group 50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51" name="Image 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" name="Image 5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3" name="Image 5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4" name="Image 5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42368" id="docshapegroup47" coordorigin="8449,16067" coordsize="941,201">
              <v:shape style="position:absolute;left:8695;top:16067;width:201;height:201" type="#_x0000_t75" id="docshape48" stroked="false">
                <v:imagedata r:id="rId1" o:title=""/>
              </v:shape>
              <v:shape style="position:absolute;left:8449;top:16068;width:201;height:199" type="#_x0000_t75" id="docshape49" stroked="false">
                <v:imagedata r:id="rId2" o:title=""/>
              </v:shape>
              <v:shape style="position:absolute;left:8942;top:16067;width:201;height:201" type="#_x0000_t75" id="docshape50" stroked="false">
                <v:imagedata r:id="rId3" o:title=""/>
              </v:shape>
              <v:shape style="position:absolute;left:9189;top:16067;width:201;height:201" type="#_x0000_t75" id="docshape5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462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41856" type="#_x0000_t202" id="docshape5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513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41344" type="#_x0000_t202" id="docshape5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564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40832" type="#_x0000_t202" id="docshape5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616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40320" type="#_x0000_t202" id="docshape5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347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90" name="Graphic 4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0" name="Graphic 490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63008" id="docshape45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398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91" name="Group 4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1" name="Group 491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" name="Graphic 493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4" name="Graphic 494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" name="Graphic 495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6" name="Graphic 496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7" name="Graphic 497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8" name="Graphic 498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9" name="Graphic 499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0" name="Graphic 500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1" name="Graphic 501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2" name="Graphic 502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3" name="Graphic 503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4" name="Graphic 504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5" name="Graphic 505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6" name="Graphic 506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" name="Graphic 507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8" name="Graphic 508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62496" id="docshapegroup460" coordorigin="9849,16379" coordsize="848,28">
              <v:rect style="position:absolute;left:9849;top:16379;width:50;height:28" id="docshape461" filled="true" fillcolor="#e5233d" stroked="false">
                <v:fill type="solid"/>
              </v:rect>
              <v:rect style="position:absolute;left:9898;top:16379;width:50;height:28" id="docshape462" filled="true" fillcolor="#dea73a" stroked="false">
                <v:fill type="solid"/>
              </v:rect>
              <v:rect style="position:absolute;left:9948;top:16379;width:50;height:28" id="docshape463" filled="true" fillcolor="#4ca146" stroked="false">
                <v:fill type="solid"/>
              </v:rect>
              <v:rect style="position:absolute;left:9998;top:16379;width:50;height:28" id="docshape464" filled="true" fillcolor="#c7202f" stroked="false">
                <v:fill type="solid"/>
              </v:rect>
              <v:rect style="position:absolute;left:10048;top:16379;width:50;height:28" id="docshape465" filled="true" fillcolor="#ef402c" stroked="false">
                <v:fill type="solid"/>
              </v:rect>
              <v:rect style="position:absolute;left:10098;top:16379;width:50;height:28" id="docshape466" filled="true" fillcolor="#26bee4" stroked="false">
                <v:fill type="solid"/>
              </v:rect>
              <v:rect style="position:absolute;left:10148;top:16379;width:50;height:28" id="docshape467" filled="true" fillcolor="#fbc413" stroked="false">
                <v:fill type="solid"/>
              </v:rect>
              <v:rect style="position:absolute;left:10198;top:16379;width:50;height:28" id="docshape468" filled="true" fillcolor="#a21c43" stroked="false">
                <v:fill type="solid"/>
              </v:rect>
              <v:rect style="position:absolute;left:10248;top:16379;width:50;height:28" id="docshape469" filled="true" fillcolor="#f26a2d" stroked="false">
                <v:fill type="solid"/>
              </v:rect>
              <v:rect style="position:absolute;left:10297;top:16379;width:50;height:28" id="docshape470" filled="true" fillcolor="#de1768" stroked="false">
                <v:fill type="solid"/>
              </v:rect>
              <v:rect style="position:absolute;left:10347;top:16379;width:50;height:28" id="docshape471" filled="true" fillcolor="#f99e29" stroked="false">
                <v:fill type="solid"/>
              </v:rect>
              <v:rect style="position:absolute;left:10397;top:16379;width:50;height:28" id="docshape472" filled="true" fillcolor="#bf8d2c" stroked="false">
                <v:fill type="solid"/>
              </v:rect>
              <v:rect style="position:absolute;left:10447;top:16379;width:50;height:28" id="docshape473" filled="true" fillcolor="#407f46" stroked="false">
                <v:fill type="solid"/>
              </v:rect>
              <v:rect style="position:absolute;left:10497;top:16379;width:50;height:28" id="docshape474" filled="true" fillcolor="#1e97d4" stroked="false">
                <v:fill type="solid"/>
              </v:rect>
              <v:rect style="position:absolute;left:10547;top:16379;width:50;height:28" id="docshape475" filled="true" fillcolor="#5aba47" stroked="false">
                <v:fill type="solid"/>
              </v:rect>
              <v:rect style="position:absolute;left:10597;top:16379;width:50;height:28" id="docshape476" filled="true" fillcolor="#136a9f" stroked="false">
                <v:fill type="solid"/>
              </v:rect>
              <v:rect style="position:absolute;left:10647;top:16379;width:50;height:28" id="docshape47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449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509" name="Group 50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9" name="Group 509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510" name="Graphic 510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1" name="Graphic 511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2" name="Graphic 512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" name="Graphic 513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4" name="Graphic 514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5" name="Graphic 515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6" name="Graphic 516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" name="Graphic 517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" name="Graphic 518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" name="Graphic 519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" name="Graphic 520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" name="Graphic 521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61984" id="docshapegroup478" coordorigin="9973,15664" coordsize="606,681">
              <v:shape style="position:absolute;left:10074;top:15854;width:394;height:443" id="docshape47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8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8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8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8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8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8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8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8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8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8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9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00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522" name="Group 5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22" name="Group 522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523" name="Image 5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4" name="Image 52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5" name="Image 52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6" name="Image 52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61472" id="docshapegroup491" coordorigin="8449,16067" coordsize="941,201">
              <v:shape style="position:absolute;left:8695;top:16067;width:201;height:201" type="#_x0000_t75" id="docshape492" stroked="false">
                <v:imagedata r:id="rId1" o:title=""/>
              </v:shape>
              <v:shape style="position:absolute;left:8449;top:16068;width:201;height:199" type="#_x0000_t75" id="docshape493" stroked="false">
                <v:imagedata r:id="rId2" o:title=""/>
              </v:shape>
              <v:shape style="position:absolute;left:8942;top:16067;width:201;height:201" type="#_x0000_t75" id="docshape494" stroked="false">
                <v:imagedata r:id="rId3" o:title=""/>
              </v:shape>
              <v:shape style="position:absolute;left:9189;top:16067;width:201;height:201" type="#_x0000_t75" id="docshape49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520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527" name="Textbox 5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7" name="Textbox 527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16</w: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360960" type="#_x0000_t202" id="docshape496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16</w: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603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28" name="Textbox 5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8" name="Textbox 528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60448" type="#_x0000_t202" id="docshape49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654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29" name="Textbox 5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9" name="Textbox 529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59936" type="#_x0000_t202" id="docshape49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705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30" name="Textbox 5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0" name="Textbox 530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59424" type="#_x0000_t202" id="docshape49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076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9" name="Graphic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Graphic 69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35712" id="docshape6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128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70" name="Group 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" name="Group 70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35200" id="docshapegroup64" coordorigin="9849,16379" coordsize="848,28">
              <v:rect style="position:absolute;left:9849;top:16379;width:50;height:28" id="docshape65" filled="true" fillcolor="#e5233d" stroked="false">
                <v:fill type="solid"/>
              </v:rect>
              <v:rect style="position:absolute;left:9898;top:16379;width:50;height:28" id="docshape66" filled="true" fillcolor="#dea73a" stroked="false">
                <v:fill type="solid"/>
              </v:rect>
              <v:rect style="position:absolute;left:9948;top:16379;width:50;height:28" id="docshape67" filled="true" fillcolor="#4ca146" stroked="false">
                <v:fill type="solid"/>
              </v:rect>
              <v:rect style="position:absolute;left:9998;top:16379;width:50;height:28" id="docshape68" filled="true" fillcolor="#c7202f" stroked="false">
                <v:fill type="solid"/>
              </v:rect>
              <v:rect style="position:absolute;left:10048;top:16379;width:50;height:28" id="docshape69" filled="true" fillcolor="#ef402c" stroked="false">
                <v:fill type="solid"/>
              </v:rect>
              <v:rect style="position:absolute;left:10098;top:16379;width:50;height:28" id="docshape70" filled="true" fillcolor="#26bee4" stroked="false">
                <v:fill type="solid"/>
              </v:rect>
              <v:rect style="position:absolute;left:10148;top:16379;width:50;height:28" id="docshape71" filled="true" fillcolor="#fbc413" stroked="false">
                <v:fill type="solid"/>
              </v:rect>
              <v:rect style="position:absolute;left:10198;top:16379;width:50;height:28" id="docshape72" filled="true" fillcolor="#a21c43" stroked="false">
                <v:fill type="solid"/>
              </v:rect>
              <v:rect style="position:absolute;left:10248;top:16379;width:50;height:28" id="docshape73" filled="true" fillcolor="#f26a2d" stroked="false">
                <v:fill type="solid"/>
              </v:rect>
              <v:rect style="position:absolute;left:10297;top:16379;width:50;height:28" id="docshape74" filled="true" fillcolor="#de1768" stroked="false">
                <v:fill type="solid"/>
              </v:rect>
              <v:rect style="position:absolute;left:10347;top:16379;width:50;height:28" id="docshape75" filled="true" fillcolor="#f99e29" stroked="false">
                <v:fill type="solid"/>
              </v:rect>
              <v:rect style="position:absolute;left:10397;top:16379;width:50;height:28" id="docshape76" filled="true" fillcolor="#bf8d2c" stroked="false">
                <v:fill type="solid"/>
              </v:rect>
              <v:rect style="position:absolute;left:10447;top:16379;width:50;height:28" id="docshape77" filled="true" fillcolor="#407f46" stroked="false">
                <v:fill type="solid"/>
              </v:rect>
              <v:rect style="position:absolute;left:10497;top:16379;width:50;height:28" id="docshape78" filled="true" fillcolor="#1e97d4" stroked="false">
                <v:fill type="solid"/>
              </v:rect>
              <v:rect style="position:absolute;left:10547;top:16379;width:50;height:28" id="docshape79" filled="true" fillcolor="#5aba47" stroked="false">
                <v:fill type="solid"/>
              </v:rect>
              <v:rect style="position:absolute;left:10597;top:16379;width:50;height:28" id="docshape80" filled="true" fillcolor="#136a9f" stroked="false">
                <v:fill type="solid"/>
              </v:rect>
              <v:rect style="position:absolute;left:10647;top:16379;width:50;height:28" id="docshape8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179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8" name="Group 8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8" name="Group 88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89" name="Graphic 89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Graphic 99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Graphic 100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34688" id="docshapegroup82" coordorigin="9973,15664" coordsize="606,681">
              <v:shape style="position:absolute;left:10074;top:15854;width:394;height:443" id="docshape8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8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8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9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9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9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9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9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230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34176" type="#_x0000_t202" id="docshape95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281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33664" type="#_x0000_t202" id="docshape9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332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33152" type="#_x0000_t202" id="docshape9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384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32640" type="#_x0000_t202" id="docshape9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8844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28032" id="docshape11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896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24" name="Group 12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4" name="Group 124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27520" id="docshapegroup114" coordorigin="9849,16379" coordsize="848,28">
              <v:rect style="position:absolute;left:9849;top:16379;width:50;height:28" id="docshape115" filled="true" fillcolor="#e5233d" stroked="false">
                <v:fill type="solid"/>
              </v:rect>
              <v:rect style="position:absolute;left:9898;top:16379;width:50;height:28" id="docshape116" filled="true" fillcolor="#dea73a" stroked="false">
                <v:fill type="solid"/>
              </v:rect>
              <v:rect style="position:absolute;left:9948;top:16379;width:50;height:28" id="docshape117" filled="true" fillcolor="#4ca146" stroked="false">
                <v:fill type="solid"/>
              </v:rect>
              <v:rect style="position:absolute;left:9998;top:16379;width:50;height:28" id="docshape118" filled="true" fillcolor="#c7202f" stroked="false">
                <v:fill type="solid"/>
              </v:rect>
              <v:rect style="position:absolute;left:10048;top:16379;width:50;height:28" id="docshape119" filled="true" fillcolor="#ef402c" stroked="false">
                <v:fill type="solid"/>
              </v:rect>
              <v:rect style="position:absolute;left:10098;top:16379;width:50;height:28" id="docshape120" filled="true" fillcolor="#26bee4" stroked="false">
                <v:fill type="solid"/>
              </v:rect>
              <v:rect style="position:absolute;left:10148;top:16379;width:50;height:28" id="docshape121" filled="true" fillcolor="#fbc413" stroked="false">
                <v:fill type="solid"/>
              </v:rect>
              <v:rect style="position:absolute;left:10198;top:16379;width:50;height:28" id="docshape122" filled="true" fillcolor="#a21c43" stroked="false">
                <v:fill type="solid"/>
              </v:rect>
              <v:rect style="position:absolute;left:10248;top:16379;width:50;height:28" id="docshape123" filled="true" fillcolor="#f26a2d" stroked="false">
                <v:fill type="solid"/>
              </v:rect>
              <v:rect style="position:absolute;left:10297;top:16379;width:50;height:28" id="docshape124" filled="true" fillcolor="#de1768" stroked="false">
                <v:fill type="solid"/>
              </v:rect>
              <v:rect style="position:absolute;left:10347;top:16379;width:50;height:28" id="docshape125" filled="true" fillcolor="#f99e29" stroked="false">
                <v:fill type="solid"/>
              </v:rect>
              <v:rect style="position:absolute;left:10397;top:16379;width:50;height:28" id="docshape126" filled="true" fillcolor="#bf8d2c" stroked="false">
                <v:fill type="solid"/>
              </v:rect>
              <v:rect style="position:absolute;left:10447;top:16379;width:50;height:28" id="docshape127" filled="true" fillcolor="#407f46" stroked="false">
                <v:fill type="solid"/>
              </v:rect>
              <v:rect style="position:absolute;left:10497;top:16379;width:50;height:28" id="docshape128" filled="true" fillcolor="#1e97d4" stroked="false">
                <v:fill type="solid"/>
              </v:rect>
              <v:rect style="position:absolute;left:10547;top:16379;width:50;height:28" id="docshape129" filled="true" fillcolor="#5aba47" stroked="false">
                <v:fill type="solid"/>
              </v:rect>
              <v:rect style="position:absolute;left:10597;top:16379;width:50;height:28" id="docshape130" filled="true" fillcolor="#136a9f" stroked="false">
                <v:fill type="solid"/>
              </v:rect>
              <v:rect style="position:absolute;left:10647;top:16379;width:50;height:28" id="docshape13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947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42" name="Group 14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2" name="Group 142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43" name="Graphic 143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Graphic 149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Graphic 151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Graphic 152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Graphic 153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4" name="Graphic 154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27008" id="docshapegroup132" coordorigin="9973,15664" coordsize="606,681">
              <v:shape style="position:absolute;left:10074;top:15854;width:394;height:443" id="docshape13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3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3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3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3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3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4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4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4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4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4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998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55" name="Group 15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5" name="Group 155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56" name="Image 15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7" name="Image 15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8" name="Image 15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9" name="Image 15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26496" id="docshapegroup145" coordorigin="8449,16067" coordsize="941,201">
              <v:shape style="position:absolute;left:8695;top:16067;width:201;height:201" type="#_x0000_t75" id="docshape146" stroked="false">
                <v:imagedata r:id="rId1" o:title=""/>
              </v:shape>
              <v:shape style="position:absolute;left:8449;top:16068;width:201;height:199" type="#_x0000_t75" id="docshape147" stroked="false">
                <v:imagedata r:id="rId2" o:title=""/>
              </v:shape>
              <v:shape style="position:absolute;left:8942;top:16067;width:201;height:201" type="#_x0000_t75" id="docshape148" stroked="false">
                <v:imagedata r:id="rId3" o:title=""/>
              </v:shape>
              <v:shape style="position:absolute;left:9189;top:16067;width:201;height:201" type="#_x0000_t75" id="docshape14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049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25984" type="#_x0000_t202" id="docshape15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100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25472" type="#_x0000_t202" id="docshape15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152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62" name="Textbox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Textbox 162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24960" type="#_x0000_t202" id="docshape15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203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24448" type="#_x0000_t202" id="docshape15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483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76" name="Graphic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Graphic 17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11648" id="docshape16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534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77" name="Group 17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7" name="Group 17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Graphic 18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Graphic 18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11136" id="docshapegroup164" coordorigin="9849,16379" coordsize="848,28">
              <v:rect style="position:absolute;left:9849;top:16379;width:50;height:28" id="docshape165" filled="true" fillcolor="#e5233d" stroked="false">
                <v:fill type="solid"/>
              </v:rect>
              <v:rect style="position:absolute;left:9898;top:16379;width:50;height:28" id="docshape166" filled="true" fillcolor="#dea73a" stroked="false">
                <v:fill type="solid"/>
              </v:rect>
              <v:rect style="position:absolute;left:9948;top:16379;width:50;height:28" id="docshape167" filled="true" fillcolor="#4ca146" stroked="false">
                <v:fill type="solid"/>
              </v:rect>
              <v:rect style="position:absolute;left:9998;top:16379;width:50;height:28" id="docshape168" filled="true" fillcolor="#c7202f" stroked="false">
                <v:fill type="solid"/>
              </v:rect>
              <v:rect style="position:absolute;left:10048;top:16379;width:50;height:28" id="docshape169" filled="true" fillcolor="#ef402c" stroked="false">
                <v:fill type="solid"/>
              </v:rect>
              <v:rect style="position:absolute;left:10098;top:16379;width:50;height:28" id="docshape170" filled="true" fillcolor="#26bee4" stroked="false">
                <v:fill type="solid"/>
              </v:rect>
              <v:rect style="position:absolute;left:10148;top:16379;width:50;height:28" id="docshape171" filled="true" fillcolor="#fbc413" stroked="false">
                <v:fill type="solid"/>
              </v:rect>
              <v:rect style="position:absolute;left:10198;top:16379;width:50;height:28" id="docshape172" filled="true" fillcolor="#a21c43" stroked="false">
                <v:fill type="solid"/>
              </v:rect>
              <v:rect style="position:absolute;left:10248;top:16379;width:50;height:28" id="docshape173" filled="true" fillcolor="#f26a2d" stroked="false">
                <v:fill type="solid"/>
              </v:rect>
              <v:rect style="position:absolute;left:10297;top:16379;width:50;height:28" id="docshape174" filled="true" fillcolor="#de1768" stroked="false">
                <v:fill type="solid"/>
              </v:rect>
              <v:rect style="position:absolute;left:10347;top:16379;width:50;height:28" id="docshape175" filled="true" fillcolor="#f99e29" stroked="false">
                <v:fill type="solid"/>
              </v:rect>
              <v:rect style="position:absolute;left:10397;top:16379;width:50;height:28" id="docshape176" filled="true" fillcolor="#bf8d2c" stroked="false">
                <v:fill type="solid"/>
              </v:rect>
              <v:rect style="position:absolute;left:10447;top:16379;width:50;height:28" id="docshape177" filled="true" fillcolor="#407f46" stroked="false">
                <v:fill type="solid"/>
              </v:rect>
              <v:rect style="position:absolute;left:10497;top:16379;width:50;height:28" id="docshape178" filled="true" fillcolor="#1e97d4" stroked="false">
                <v:fill type="solid"/>
              </v:rect>
              <v:rect style="position:absolute;left:10547;top:16379;width:50;height:28" id="docshape179" filled="true" fillcolor="#5aba47" stroked="false">
                <v:fill type="solid"/>
              </v:rect>
              <v:rect style="position:absolute;left:10597;top:16379;width:50;height:28" id="docshape180" filled="true" fillcolor="#136a9f" stroked="false">
                <v:fill type="solid"/>
              </v:rect>
              <v:rect style="position:absolute;left:10647;top:16379;width:50;height:28" id="docshape18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585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95" name="Group 19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5" name="Group 19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96" name="Graphic 19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" name="Graphic 19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" name="Graphic 19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Graphic 20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Graphic 20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" name="Graphic 20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Graphic 20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Graphic 20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Graphic 20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Graphic 20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Graphic 20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10624" id="docshapegroup182" coordorigin="9973,15664" coordsize="606,681">
              <v:shape style="position:absolute;left:10074;top:15854;width:394;height:443" id="docshape18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8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8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8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8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8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8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9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9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9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9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9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636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08" name="Group 20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8" name="Group 20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09" name="Image 2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0" name="Image 21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1" name="Image 21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12" name="Image 21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10112" id="docshapegroup195" coordorigin="8449,16067" coordsize="941,201">
              <v:shape style="position:absolute;left:8695;top:16067;width:201;height:201" type="#_x0000_t75" id="docshape196" stroked="false">
                <v:imagedata r:id="rId1" o:title=""/>
              </v:shape>
              <v:shape style="position:absolute;left:8449;top:16068;width:201;height:199" type="#_x0000_t75" id="docshape197" stroked="false">
                <v:imagedata r:id="rId2" o:title=""/>
              </v:shape>
              <v:shape style="position:absolute;left:8942;top:16067;width:201;height:201" type="#_x0000_t75" id="docshape198" stroked="false">
                <v:imagedata r:id="rId3" o:title=""/>
              </v:shape>
              <v:shape style="position:absolute;left:9189;top:16067;width:201;height:201" type="#_x0000_t75" id="docshape19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688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09600" type="#_x0000_t202" id="docshape20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739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14" name="Textbox 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" name="Textbox 21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09088" type="#_x0000_t202" id="docshape20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790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15" name="Textbox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Textbox 21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08576" type="#_x0000_t202" id="docshape20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841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16" name="Textbox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Textbox 21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08064" type="#_x0000_t202" id="docshape20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302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28" name="Graphic 2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8" name="Graphic 228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03456" id="docshape212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353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29" name="Group 2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9" name="Group 229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5" name="Graphic 235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Graphic 236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02944" id="docshapegroup213" coordorigin="9849,16379" coordsize="848,28">
              <v:rect style="position:absolute;left:9849;top:16379;width:50;height:28" id="docshape214" filled="true" fillcolor="#e5233d" stroked="false">
                <v:fill type="solid"/>
              </v:rect>
              <v:rect style="position:absolute;left:9898;top:16379;width:50;height:28" id="docshape215" filled="true" fillcolor="#dea73a" stroked="false">
                <v:fill type="solid"/>
              </v:rect>
              <v:rect style="position:absolute;left:9948;top:16379;width:50;height:28" id="docshape216" filled="true" fillcolor="#4ca146" stroked="false">
                <v:fill type="solid"/>
              </v:rect>
              <v:rect style="position:absolute;left:9998;top:16379;width:50;height:28" id="docshape217" filled="true" fillcolor="#c7202f" stroked="false">
                <v:fill type="solid"/>
              </v:rect>
              <v:rect style="position:absolute;left:10048;top:16379;width:50;height:28" id="docshape218" filled="true" fillcolor="#ef402c" stroked="false">
                <v:fill type="solid"/>
              </v:rect>
              <v:rect style="position:absolute;left:10098;top:16379;width:50;height:28" id="docshape219" filled="true" fillcolor="#26bee4" stroked="false">
                <v:fill type="solid"/>
              </v:rect>
              <v:rect style="position:absolute;left:10148;top:16379;width:50;height:28" id="docshape220" filled="true" fillcolor="#fbc413" stroked="false">
                <v:fill type="solid"/>
              </v:rect>
              <v:rect style="position:absolute;left:10198;top:16379;width:50;height:28" id="docshape221" filled="true" fillcolor="#a21c43" stroked="false">
                <v:fill type="solid"/>
              </v:rect>
              <v:rect style="position:absolute;left:10248;top:16379;width:50;height:28" id="docshape222" filled="true" fillcolor="#f26a2d" stroked="false">
                <v:fill type="solid"/>
              </v:rect>
              <v:rect style="position:absolute;left:10297;top:16379;width:50;height:28" id="docshape223" filled="true" fillcolor="#de1768" stroked="false">
                <v:fill type="solid"/>
              </v:rect>
              <v:rect style="position:absolute;left:10347;top:16379;width:50;height:28" id="docshape224" filled="true" fillcolor="#f99e29" stroked="false">
                <v:fill type="solid"/>
              </v:rect>
              <v:rect style="position:absolute;left:10397;top:16379;width:50;height:28" id="docshape225" filled="true" fillcolor="#bf8d2c" stroked="false">
                <v:fill type="solid"/>
              </v:rect>
              <v:rect style="position:absolute;left:10447;top:16379;width:50;height:28" id="docshape226" filled="true" fillcolor="#407f46" stroked="false">
                <v:fill type="solid"/>
              </v:rect>
              <v:rect style="position:absolute;left:10497;top:16379;width:50;height:28" id="docshape227" filled="true" fillcolor="#1e97d4" stroked="false">
                <v:fill type="solid"/>
              </v:rect>
              <v:rect style="position:absolute;left:10547;top:16379;width:50;height:28" id="docshape228" filled="true" fillcolor="#5aba47" stroked="false">
                <v:fill type="solid"/>
              </v:rect>
              <v:rect style="position:absolute;left:10597;top:16379;width:50;height:28" id="docshape229" filled="true" fillcolor="#136a9f" stroked="false">
                <v:fill type="solid"/>
              </v:rect>
              <v:rect style="position:absolute;left:10647;top:16379;width:50;height:28" id="docshape230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04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47" name="Group 2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7" name="Group 247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48" name="Graphic 248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9" name="Graphic 249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Graphic 250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1" name="Graphic 251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Graphic 252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3" name="Graphic 253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Graphic 254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" name="Graphic 255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Graphic 256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Graphic 257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Graphic 258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Graphic 259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02432" id="docshapegroup231" coordorigin="9973,15664" coordsize="606,681">
              <v:shape style="position:absolute;left:10074;top:15854;width:394;height:443" id="docshape232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33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34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35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36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37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38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39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40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41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42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43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60" name="Group 26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0" name="Group 260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61" name="Image 2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62" name="Image 26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63" name="Image 26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64" name="Image 26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01920" id="docshapegroup244" coordorigin="8449,16067" coordsize="941,201">
              <v:shape style="position:absolute;left:8695;top:16067;width:201;height:201" type="#_x0000_t75" id="docshape245" stroked="false">
                <v:imagedata r:id="rId1" o:title=""/>
              </v:shape>
              <v:shape style="position:absolute;left:8449;top:16068;width:201;height:199" type="#_x0000_t75" id="docshape246" stroked="false">
                <v:imagedata r:id="rId2" o:title=""/>
              </v:shape>
              <v:shape style="position:absolute;left:8942;top:16067;width:201;height:201" type="#_x0000_t75" id="docshape247" stroked="false">
                <v:imagedata r:id="rId3" o:title=""/>
              </v:shape>
              <v:shape style="position:absolute;left:9189;top:16067;width:201;height:201" type="#_x0000_t75" id="docshape248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07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01408" type="#_x0000_t202" id="docshape249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66" name="Textbox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Textbox 266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00896" type="#_x0000_t202" id="docshape25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67" name="Textbox 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" name="Textbox 267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00384" type="#_x0000_t202" id="docshape25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60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68" name="Textbox 2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" name="Textbox 268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99872" type="#_x0000_t202" id="docshape25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121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80" name="Graphic 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" name="Graphic 280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95264" id="docshape26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172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81" name="Group 28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1" name="Group 281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Graphic 285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Graphic 286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Graphic 297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Graphic 298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94752" id="docshapegroup262" coordorigin="9849,16379" coordsize="848,28">
              <v:rect style="position:absolute;left:9849;top:16379;width:50;height:28" id="docshape263" filled="true" fillcolor="#e5233d" stroked="false">
                <v:fill type="solid"/>
              </v:rect>
              <v:rect style="position:absolute;left:9898;top:16379;width:50;height:28" id="docshape264" filled="true" fillcolor="#dea73a" stroked="false">
                <v:fill type="solid"/>
              </v:rect>
              <v:rect style="position:absolute;left:9948;top:16379;width:50;height:28" id="docshape265" filled="true" fillcolor="#4ca146" stroked="false">
                <v:fill type="solid"/>
              </v:rect>
              <v:rect style="position:absolute;left:9998;top:16379;width:50;height:28" id="docshape266" filled="true" fillcolor="#c7202f" stroked="false">
                <v:fill type="solid"/>
              </v:rect>
              <v:rect style="position:absolute;left:10048;top:16379;width:50;height:28" id="docshape267" filled="true" fillcolor="#ef402c" stroked="false">
                <v:fill type="solid"/>
              </v:rect>
              <v:rect style="position:absolute;left:10098;top:16379;width:50;height:28" id="docshape268" filled="true" fillcolor="#26bee4" stroked="false">
                <v:fill type="solid"/>
              </v:rect>
              <v:rect style="position:absolute;left:10148;top:16379;width:50;height:28" id="docshape269" filled="true" fillcolor="#fbc413" stroked="false">
                <v:fill type="solid"/>
              </v:rect>
              <v:rect style="position:absolute;left:10198;top:16379;width:50;height:28" id="docshape270" filled="true" fillcolor="#a21c43" stroked="false">
                <v:fill type="solid"/>
              </v:rect>
              <v:rect style="position:absolute;left:10248;top:16379;width:50;height:28" id="docshape271" filled="true" fillcolor="#f26a2d" stroked="false">
                <v:fill type="solid"/>
              </v:rect>
              <v:rect style="position:absolute;left:10297;top:16379;width:50;height:28" id="docshape272" filled="true" fillcolor="#de1768" stroked="false">
                <v:fill type="solid"/>
              </v:rect>
              <v:rect style="position:absolute;left:10347;top:16379;width:50;height:28" id="docshape273" filled="true" fillcolor="#f99e29" stroked="false">
                <v:fill type="solid"/>
              </v:rect>
              <v:rect style="position:absolute;left:10397;top:16379;width:50;height:28" id="docshape274" filled="true" fillcolor="#bf8d2c" stroked="false">
                <v:fill type="solid"/>
              </v:rect>
              <v:rect style="position:absolute;left:10447;top:16379;width:50;height:28" id="docshape275" filled="true" fillcolor="#407f46" stroked="false">
                <v:fill type="solid"/>
              </v:rect>
              <v:rect style="position:absolute;left:10497;top:16379;width:50;height:28" id="docshape276" filled="true" fillcolor="#1e97d4" stroked="false">
                <v:fill type="solid"/>
              </v:rect>
              <v:rect style="position:absolute;left:10547;top:16379;width:50;height:28" id="docshape277" filled="true" fillcolor="#5aba47" stroked="false">
                <v:fill type="solid"/>
              </v:rect>
              <v:rect style="position:absolute;left:10597;top:16379;width:50;height:28" id="docshape278" filled="true" fillcolor="#136a9f" stroked="false">
                <v:fill type="solid"/>
              </v:rect>
              <v:rect style="position:absolute;left:10647;top:16379;width:50;height:28" id="docshape27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24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99" name="Group 2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9" name="Group 299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00" name="Graphic 300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1" name="Graphic 301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2" name="Graphic 302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Graphic 303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" name="Graphic 304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Graphic 305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Graphic 306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Graphic 307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Graphic 308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Graphic 309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Graphic 310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Graphic 311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94240" id="docshapegroup280" coordorigin="9973,15664" coordsize="606,681">
              <v:shape style="position:absolute;left:10074;top:15854;width:394;height:443" id="docshape28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8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8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8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8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8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8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8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8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9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9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9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75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12" name="Group 3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2" name="Group 312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13" name="Image 3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4" name="Image 3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5" name="Image 31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16" name="Image 31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93728" id="docshapegroup293" coordorigin="8449,16067" coordsize="941,201">
              <v:shape style="position:absolute;left:8695;top:16067;width:201;height:201" type="#_x0000_t75" id="docshape294" stroked="false">
                <v:imagedata r:id="rId1" o:title=""/>
              </v:shape>
              <v:shape style="position:absolute;left:8449;top:16068;width:201;height:199" type="#_x0000_t75" id="docshape295" stroked="false">
                <v:imagedata r:id="rId2" o:title=""/>
              </v:shape>
              <v:shape style="position:absolute;left:8942;top:16067;width:201;height:201" type="#_x0000_t75" id="docshape296" stroked="false">
                <v:imagedata r:id="rId3" o:title=""/>
              </v:shape>
              <v:shape style="position:absolute;left:9189;top:16067;width:201;height:201" type="#_x0000_t75" id="docshape29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26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17" name="Textbox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Textbox 317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93216" type="#_x0000_t202" id="docshape29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77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18" name="Textbox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Textbox 318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92704" type="#_x0000_t202" id="docshape29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28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92192" type="#_x0000_t202" id="docshape30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80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20" name="Textbox 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0" name="Textbox 320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91680" type="#_x0000_t202" id="docshape30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940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31" name="Graphic 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" name="Graphic 331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87072" id="docshape30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92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32" name="Group 3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2" name="Group 332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Graphic 334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Graphic 335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Graphic 336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8" name="Graphic 348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9" name="Graphic 349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86560" id="docshapegroup310" coordorigin="9849,16379" coordsize="848,28">
              <v:rect style="position:absolute;left:9849;top:16379;width:50;height:28" id="docshape311" filled="true" fillcolor="#e5233d" stroked="false">
                <v:fill type="solid"/>
              </v:rect>
              <v:rect style="position:absolute;left:9898;top:16379;width:50;height:28" id="docshape312" filled="true" fillcolor="#dea73a" stroked="false">
                <v:fill type="solid"/>
              </v:rect>
              <v:rect style="position:absolute;left:9948;top:16379;width:50;height:28" id="docshape313" filled="true" fillcolor="#4ca146" stroked="false">
                <v:fill type="solid"/>
              </v:rect>
              <v:rect style="position:absolute;left:9998;top:16379;width:50;height:28" id="docshape314" filled="true" fillcolor="#c7202f" stroked="false">
                <v:fill type="solid"/>
              </v:rect>
              <v:rect style="position:absolute;left:10048;top:16379;width:50;height:28" id="docshape315" filled="true" fillcolor="#ef402c" stroked="false">
                <v:fill type="solid"/>
              </v:rect>
              <v:rect style="position:absolute;left:10098;top:16379;width:50;height:28" id="docshape316" filled="true" fillcolor="#26bee4" stroked="false">
                <v:fill type="solid"/>
              </v:rect>
              <v:rect style="position:absolute;left:10148;top:16379;width:50;height:28" id="docshape317" filled="true" fillcolor="#fbc413" stroked="false">
                <v:fill type="solid"/>
              </v:rect>
              <v:rect style="position:absolute;left:10198;top:16379;width:50;height:28" id="docshape318" filled="true" fillcolor="#a21c43" stroked="false">
                <v:fill type="solid"/>
              </v:rect>
              <v:rect style="position:absolute;left:10248;top:16379;width:50;height:28" id="docshape319" filled="true" fillcolor="#f26a2d" stroked="false">
                <v:fill type="solid"/>
              </v:rect>
              <v:rect style="position:absolute;left:10297;top:16379;width:50;height:28" id="docshape320" filled="true" fillcolor="#de1768" stroked="false">
                <v:fill type="solid"/>
              </v:rect>
              <v:rect style="position:absolute;left:10347;top:16379;width:50;height:28" id="docshape321" filled="true" fillcolor="#f99e29" stroked="false">
                <v:fill type="solid"/>
              </v:rect>
              <v:rect style="position:absolute;left:10397;top:16379;width:50;height:28" id="docshape322" filled="true" fillcolor="#bf8d2c" stroked="false">
                <v:fill type="solid"/>
              </v:rect>
              <v:rect style="position:absolute;left:10447;top:16379;width:50;height:28" id="docshape323" filled="true" fillcolor="#407f46" stroked="false">
                <v:fill type="solid"/>
              </v:rect>
              <v:rect style="position:absolute;left:10497;top:16379;width:50;height:28" id="docshape324" filled="true" fillcolor="#1e97d4" stroked="false">
                <v:fill type="solid"/>
              </v:rect>
              <v:rect style="position:absolute;left:10547;top:16379;width:50;height:28" id="docshape325" filled="true" fillcolor="#5aba47" stroked="false">
                <v:fill type="solid"/>
              </v:rect>
              <v:rect style="position:absolute;left:10597;top:16379;width:50;height:28" id="docshape326" filled="true" fillcolor="#136a9f" stroked="false">
                <v:fill type="solid"/>
              </v:rect>
              <v:rect style="position:absolute;left:10647;top:16379;width:50;height:28" id="docshape32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43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50" name="Group 35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0" name="Group 350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51" name="Graphic 351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2" name="Graphic 352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Graphic 353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" name="Graphic 354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Graphic 355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" name="Graphic 356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" name="Graphic 357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" name="Graphic 358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" name="Graphic 359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0" name="Graphic 360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1" name="Graphic 361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2" name="Graphic 362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86048" id="docshapegroup328" coordorigin="9973,15664" coordsize="606,681">
              <v:shape style="position:absolute;left:10074;top:15854;width:394;height:443" id="docshape32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3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3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3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3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3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3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3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3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3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3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4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94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63" name="Group 3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3" name="Group 363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64" name="Image 3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65" name="Image 36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66" name="Image 36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67" name="Image 36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85536" id="docshapegroup341" coordorigin="8449,16067" coordsize="941,201">
              <v:shape style="position:absolute;left:8695;top:16067;width:201;height:201" type="#_x0000_t75" id="docshape342" stroked="false">
                <v:imagedata r:id="rId1" o:title=""/>
              </v:shape>
              <v:shape style="position:absolute;left:8449;top:16068;width:201;height:199" type="#_x0000_t75" id="docshape343" stroked="false">
                <v:imagedata r:id="rId2" o:title=""/>
              </v:shape>
              <v:shape style="position:absolute;left:8942;top:16067;width:201;height:201" type="#_x0000_t75" id="docshape344" stroked="false">
                <v:imagedata r:id="rId3" o:title=""/>
              </v:shape>
              <v:shape style="position:absolute;left:9189;top:16067;width:201;height:201" type="#_x0000_t75" id="docshape34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45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68" name="Textbox 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8" name="Textbox 368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85024" type="#_x0000_t202" id="docshape346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96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69" name="Textbox 3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9" name="Textbox 369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84512" type="#_x0000_t202" id="docshape34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248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70" name="Textbox 3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0" name="Textbox 370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84000" type="#_x0000_t202" id="docshape34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299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71" name="Textbox 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" name="Textbox 371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83488" type="#_x0000_t202" id="docshape34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760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83" name="Graphic 3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3" name="Graphic 383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78880" id="docshape358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11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84" name="Group 3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4" name="Group 384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Graphic 388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Graphic 398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Graphic 399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Graphic 400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Graphic 401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78368" id="docshapegroup359" coordorigin="9849,16379" coordsize="848,28">
              <v:rect style="position:absolute;left:9849;top:16379;width:50;height:28" id="docshape360" filled="true" fillcolor="#e5233d" stroked="false">
                <v:fill type="solid"/>
              </v:rect>
              <v:rect style="position:absolute;left:9898;top:16379;width:50;height:28" id="docshape361" filled="true" fillcolor="#dea73a" stroked="false">
                <v:fill type="solid"/>
              </v:rect>
              <v:rect style="position:absolute;left:9948;top:16379;width:50;height:28" id="docshape362" filled="true" fillcolor="#4ca146" stroked="false">
                <v:fill type="solid"/>
              </v:rect>
              <v:rect style="position:absolute;left:9998;top:16379;width:50;height:28" id="docshape363" filled="true" fillcolor="#c7202f" stroked="false">
                <v:fill type="solid"/>
              </v:rect>
              <v:rect style="position:absolute;left:10048;top:16379;width:50;height:28" id="docshape364" filled="true" fillcolor="#ef402c" stroked="false">
                <v:fill type="solid"/>
              </v:rect>
              <v:rect style="position:absolute;left:10098;top:16379;width:50;height:28" id="docshape365" filled="true" fillcolor="#26bee4" stroked="false">
                <v:fill type="solid"/>
              </v:rect>
              <v:rect style="position:absolute;left:10148;top:16379;width:50;height:28" id="docshape366" filled="true" fillcolor="#fbc413" stroked="false">
                <v:fill type="solid"/>
              </v:rect>
              <v:rect style="position:absolute;left:10198;top:16379;width:50;height:28" id="docshape367" filled="true" fillcolor="#a21c43" stroked="false">
                <v:fill type="solid"/>
              </v:rect>
              <v:rect style="position:absolute;left:10248;top:16379;width:50;height:28" id="docshape368" filled="true" fillcolor="#f26a2d" stroked="false">
                <v:fill type="solid"/>
              </v:rect>
              <v:rect style="position:absolute;left:10297;top:16379;width:50;height:28" id="docshape369" filled="true" fillcolor="#de1768" stroked="false">
                <v:fill type="solid"/>
              </v:rect>
              <v:rect style="position:absolute;left:10347;top:16379;width:50;height:28" id="docshape370" filled="true" fillcolor="#f99e29" stroked="false">
                <v:fill type="solid"/>
              </v:rect>
              <v:rect style="position:absolute;left:10397;top:16379;width:50;height:28" id="docshape371" filled="true" fillcolor="#bf8d2c" stroked="false">
                <v:fill type="solid"/>
              </v:rect>
              <v:rect style="position:absolute;left:10447;top:16379;width:50;height:28" id="docshape372" filled="true" fillcolor="#407f46" stroked="false">
                <v:fill type="solid"/>
              </v:rect>
              <v:rect style="position:absolute;left:10497;top:16379;width:50;height:28" id="docshape373" filled="true" fillcolor="#1e97d4" stroked="false">
                <v:fill type="solid"/>
              </v:rect>
              <v:rect style="position:absolute;left:10547;top:16379;width:50;height:28" id="docshape374" filled="true" fillcolor="#5aba47" stroked="false">
                <v:fill type="solid"/>
              </v:rect>
              <v:rect style="position:absolute;left:10597;top:16379;width:50;height:28" id="docshape375" filled="true" fillcolor="#136a9f" stroked="false">
                <v:fill type="solid"/>
              </v:rect>
              <v:rect style="position:absolute;left:10647;top:16379;width:50;height:28" id="docshape376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62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02" name="Group 4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2" name="Group 402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03" name="Graphic 403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4" name="Graphic 404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" name="Graphic 405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" name="Graphic 406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7" name="Graphic 407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8" name="Graphic 408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9" name="Graphic 409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0" name="Graphic 410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1" name="Graphic 411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2" name="Graphic 412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Graphic 413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Graphic 414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77856" id="docshapegroup377" coordorigin="9973,15664" coordsize="606,681">
              <v:shape style="position:absolute;left:10074;top:15854;width:394;height:443" id="docshape378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79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80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81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82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83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84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85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86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87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88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89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13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15" name="Group 4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5" name="Group 415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16" name="Image 4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17" name="Image 41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18" name="Image 41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19" name="Image 419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77344" id="docshapegroup390" coordorigin="8449,16067" coordsize="941,201">
              <v:shape style="position:absolute;left:8695;top:16067;width:201;height:201" type="#_x0000_t75" id="docshape391" stroked="false">
                <v:imagedata r:id="rId1" o:title=""/>
              </v:shape>
              <v:shape style="position:absolute;left:8449;top:16068;width:201;height:199" type="#_x0000_t75" id="docshape392" stroked="false">
                <v:imagedata r:id="rId2" o:title=""/>
              </v:shape>
              <v:shape style="position:absolute;left:9189;top:16067;width:201;height:201" type="#_x0000_t75" id="docshape393" stroked="false">
                <v:imagedata r:id="rId3" o:title=""/>
              </v:shape>
              <v:shape style="position:absolute;left:8942;top:16067;width:201;height:201" type="#_x0000_t75" id="docshape394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648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420" name="Textbox 4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0" name="Textbox 420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10</w: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376832" type="#_x0000_t202" id="docshape395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10</w: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016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21" name="Textbox 4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1" name="Textbox 421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76320" type="#_x0000_t202" id="docshape396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067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22" name="Textbox 4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2" name="Textbox 422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75808" type="#_x0000_t202" id="docshape397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118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23" name="Textbox 4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3" name="Textbox 423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75296" type="#_x0000_t202" id="docshape39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579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38" name="Graphic 4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8" name="Graphic 438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70688" id="docshape410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630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39" name="Group 4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9" name="Group 439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Graphic 446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" name="Graphic 447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8" name="Graphic 448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9" name="Graphic 449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0" name="Graphic 450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1" name="Graphic 451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2" name="Graphic 452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" name="Graphic 453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4" name="Graphic 454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5" name="Graphic 455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6" name="Graphic 456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70176" id="docshapegroup411" coordorigin="9849,16379" coordsize="848,28">
              <v:rect style="position:absolute;left:9849;top:16379;width:50;height:28" id="docshape412" filled="true" fillcolor="#e5233d" stroked="false">
                <v:fill type="solid"/>
              </v:rect>
              <v:rect style="position:absolute;left:9898;top:16379;width:50;height:28" id="docshape413" filled="true" fillcolor="#dea73a" stroked="false">
                <v:fill type="solid"/>
              </v:rect>
              <v:rect style="position:absolute;left:9948;top:16379;width:50;height:28" id="docshape414" filled="true" fillcolor="#4ca146" stroked="false">
                <v:fill type="solid"/>
              </v:rect>
              <v:rect style="position:absolute;left:9998;top:16379;width:50;height:28" id="docshape415" filled="true" fillcolor="#c7202f" stroked="false">
                <v:fill type="solid"/>
              </v:rect>
              <v:rect style="position:absolute;left:10048;top:16379;width:50;height:28" id="docshape416" filled="true" fillcolor="#ef402c" stroked="false">
                <v:fill type="solid"/>
              </v:rect>
              <v:rect style="position:absolute;left:10098;top:16379;width:50;height:28" id="docshape417" filled="true" fillcolor="#26bee4" stroked="false">
                <v:fill type="solid"/>
              </v:rect>
              <v:rect style="position:absolute;left:10148;top:16379;width:50;height:28" id="docshape418" filled="true" fillcolor="#fbc413" stroked="false">
                <v:fill type="solid"/>
              </v:rect>
              <v:rect style="position:absolute;left:10198;top:16379;width:50;height:28" id="docshape419" filled="true" fillcolor="#a21c43" stroked="false">
                <v:fill type="solid"/>
              </v:rect>
              <v:rect style="position:absolute;left:10248;top:16379;width:50;height:28" id="docshape420" filled="true" fillcolor="#f26a2d" stroked="false">
                <v:fill type="solid"/>
              </v:rect>
              <v:rect style="position:absolute;left:10297;top:16379;width:50;height:28" id="docshape421" filled="true" fillcolor="#de1768" stroked="false">
                <v:fill type="solid"/>
              </v:rect>
              <v:rect style="position:absolute;left:10347;top:16379;width:50;height:28" id="docshape422" filled="true" fillcolor="#f99e29" stroked="false">
                <v:fill type="solid"/>
              </v:rect>
              <v:rect style="position:absolute;left:10397;top:16379;width:50;height:28" id="docshape423" filled="true" fillcolor="#bf8d2c" stroked="false">
                <v:fill type="solid"/>
              </v:rect>
              <v:rect style="position:absolute;left:10447;top:16379;width:50;height:28" id="docshape424" filled="true" fillcolor="#407f46" stroked="false">
                <v:fill type="solid"/>
              </v:rect>
              <v:rect style="position:absolute;left:10497;top:16379;width:50;height:28" id="docshape425" filled="true" fillcolor="#1e97d4" stroked="false">
                <v:fill type="solid"/>
              </v:rect>
              <v:rect style="position:absolute;left:10547;top:16379;width:50;height:28" id="docshape426" filled="true" fillcolor="#5aba47" stroked="false">
                <v:fill type="solid"/>
              </v:rect>
              <v:rect style="position:absolute;left:10597;top:16379;width:50;height:28" id="docshape427" filled="true" fillcolor="#136a9f" stroked="false">
                <v:fill type="solid"/>
              </v:rect>
              <v:rect style="position:absolute;left:10647;top:16379;width:50;height:28" id="docshape428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681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57" name="Group 45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7" name="Group 457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58" name="Graphic 458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9" name="Graphic 459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0" name="Graphic 460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1" name="Graphic 461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" name="Graphic 462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" name="Graphic 463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" name="Graphic 464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" name="Graphic 465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6" name="Graphic 466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7" name="Graphic 467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" name="Graphic 468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" name="Graphic 469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69664" id="docshapegroup429" coordorigin="9973,15664" coordsize="606,681">
              <v:shape style="position:absolute;left:10074;top:15854;width:394;height:443" id="docshape430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31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32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33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34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35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36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37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38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39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40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41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328">
              <wp:simplePos x="0" y="0"/>
              <wp:positionH relativeFrom="page">
                <wp:posOffset>7050383</wp:posOffset>
              </wp:positionH>
              <wp:positionV relativeFrom="page">
                <wp:posOffset>10226617</wp:posOffset>
              </wp:positionV>
              <wp:extent cx="300990" cy="298450"/>
              <wp:effectExtent l="0" t="0" r="0" b="0"/>
              <wp:wrapNone/>
              <wp:docPr id="470" name="Textbox 4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0" name="Textbox 470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b/>
                              <w:sz w:val="30"/>
                            </w:rPr>
                          </w:pP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t>15</w:t>
                          </w:r>
                          <w:r>
                            <w:rPr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48315pt;margin-top:805.245483pt;width:23.7pt;height:23.5pt;mso-position-horizontal-relative:page;mso-position-vertical-relative:page;z-index:-16369152" type="#_x0000_t202" id="docshape442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t>15</w:t>
                    </w:r>
                    <w:r>
                      <w:rPr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84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71" name="Textbox 4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1" name="Textbox 471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1">
                            <w:r>
                              <w:rPr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68640" type="#_x0000_t202" id="docshape44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1">
                      <w:r>
                        <w:rPr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835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72" name="Textbox 4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2" name="Textbox 472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68128" type="#_x0000_t202" id="docshape44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886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73" name="Textbox 4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3" name="Textbox 473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67616" type="#_x0000_t202" id="docshape44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68480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8" name="Image 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68992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9504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10" name="Group 1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" name="Group 10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11" name="Graphic 11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446976" id="docshapegroup8" coordorigin="1957,768" coordsize="37,661">
              <v:shape style="position:absolute;left:1956;top:1010;width:37;height:419" id="docshape9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10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70016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13" name="Image 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" name="Image 1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0528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373435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09.203903pt;margin-top:35.695919pt;width:100.75pt;height:15.8pt;mso-position-horizontal-relative:page;mso-position-vertical-relative:page;z-index:-16445952" type="#_x0000_t202" id="docshape11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373435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373435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73435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373435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73435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1040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445440" type="#_x0000_t202" id="docshape12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1552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444928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373435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373435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2064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444416" type="#_x0000_t202" id="docshape14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49376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480" name="Image 4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80" name="Image 4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49888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481" name="Image 4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81" name="Image 48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400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482" name="Group 4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2" name="Group 482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483" name="Graphic 483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4" name="Graphic 484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366080" id="docshapegroup452" coordorigin="1957,768" coordsize="37,661">
              <v:shape style="position:absolute;left:1956;top:1010;width:37;height:419" id="docshape453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454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50912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485" name="Image 48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85" name="Image 48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424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486" name="Textbox 4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6" name="Textbox 486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365056" type="#_x0000_t202" id="docshape455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936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487" name="Textbox 4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" name="Textbox 487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364544" type="#_x0000_t202" id="docshape456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2448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488" name="Textbox 4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" name="Textbox 488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364032" type="#_x0000_t202" id="docshape45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2960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489" name="Textbox 4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9" name="Textbox 489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363520" type="#_x0000_t202" id="docshape458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7667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59" name="Image 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7718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7696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61" name="Group 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" name="Group 61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438784" id="docshapegroup56" coordorigin="1957,768" coordsize="37,661">
              <v:shape style="position:absolute;left:1956;top:1010;width:37;height:419" id="docshape57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58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7820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64" name="Image 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4" name="Image 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8720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373435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437760" type="#_x0000_t202" id="docshape59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373435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373435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73435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373435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73435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9232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437248" type="#_x0000_t202" id="docshape60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79744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436736" type="#_x0000_t202" id="docshape6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373435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373435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0256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436224" type="#_x0000_t202" id="docshape6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88435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13" name="Image 1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3" name="Image 1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8486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14" name="Image 1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4" name="Image 11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5376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115" name="Group 1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5" name="Group 115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116" name="Graphic 116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431104" id="docshapegroup106" coordorigin="1957,768" coordsize="37,661">
              <v:shape style="position:absolute;left:1956;top:1010;width:37;height:419" id="docshape107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108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8588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118" name="Image 1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8" name="Image 11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6400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373435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373435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430080" type="#_x0000_t202" id="docshape109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373435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373435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73435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373435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73435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6912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429568" type="#_x0000_t202" id="docshape110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7424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373435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429056" type="#_x0000_t202" id="docshape11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373435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373435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373435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87936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373435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428544" type="#_x0000_t202" id="docshape11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373435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00736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166" name="Image 16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6" name="Image 1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01248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167" name="Image 1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7" name="Image 16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1760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168" name="Group 1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8" name="Group 168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169" name="Graphic 169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414720" id="docshapegroup156" coordorigin="1957,768" coordsize="37,661">
              <v:shape style="position:absolute;left:1956;top:1010;width:37;height:419" id="docshape157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158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02272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171" name="Image 1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1" name="Image 17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2784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172" name="Textbox 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" name="Textbox 172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413696" type="#_x0000_t202" id="docshape159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3296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173" name="Textbox 1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3" name="Textbox 173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413184" type="#_x0000_t202" id="docshape160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3808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174" name="Textbox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Textbox 174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412672" type="#_x0000_t202" id="docshape16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4320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412160" type="#_x0000_t202" id="docshape162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08928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18" name="Image 2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8" name="Image 2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09440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219" name="Image 2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9" name="Image 21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9952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220" name="Group 2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0" name="Group 220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221" name="Graphic 221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406528" id="docshapegroup205" coordorigin="1957,768" coordsize="37,661">
              <v:shape style="position:absolute;left:1956;top:1010;width:37;height:419" id="docshape206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207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10464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23" name="Image 2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3" name="Image 22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0976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224" name="Textbox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Textbox 224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405504" type="#_x0000_t202" id="docshape208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1488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225" name="Textbox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Textbox 225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404992" type="#_x0000_t202" id="docshape209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2000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226" name="Textbox 2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" name="Textbox 226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404480" type="#_x0000_t202" id="docshape21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2512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403968" type="#_x0000_t202" id="docshape211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17120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270" name="Image 2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0" name="Image 2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17632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271" name="Image 2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1" name="Image 27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144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272" name="Group 2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2" name="Group 272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273" name="Graphic 273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398336" id="docshapegroup254" coordorigin="1957,768" coordsize="37,661">
              <v:shape style="position:absolute;left:1956;top:1010;width:37;height:419" id="docshape255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256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18656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275" name="Image 27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5" name="Image 27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9168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276" name="Textbox 2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6" name="Textbox 276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397312" type="#_x0000_t202" id="docshape257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9680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277" name="Textbox 2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" name="Textbox 277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396800" type="#_x0000_t202" id="docshape258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192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278" name="Textbox 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" name="Textbox 278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396288" type="#_x0000_t202" id="docshape25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704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279" name="Textbox 2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9" name="Textbox 279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395776" type="#_x0000_t202" id="docshape260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25312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321" name="Image 3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1" name="Image 3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25824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22" name="Image 3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2" name="Image 32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6336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323" name="Group 3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3" name="Group 323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324" name="Graphic 324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390144" id="docshapegroup302" coordorigin="1957,768" coordsize="37,661">
              <v:shape style="position:absolute;left:1956;top:1010;width:37;height:419" id="docshape303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304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26848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26" name="Image 3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6" name="Image 32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360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327" name="Textbox 3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7" name="Textbox 327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389120" type="#_x0000_t202" id="docshape305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872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328" name="Textbox 3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8" name="Textbox 328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388608" type="#_x0000_t202" id="docshape306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8384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329" name="Textbox 3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9" name="Textbox 329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388096" type="#_x0000_t202" id="docshape30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8896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330" name="Textbox 3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0" name="Textbox 330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387584" type="#_x0000_t202" id="docshape308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33504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373" name="Image 3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3" name="Image 3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34016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374" name="Image 3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4" name="Image 37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4528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375" name="Group 37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5" name="Group 375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376" name="Graphic 376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381952" id="docshapegroup351" coordorigin="1957,768" coordsize="37,661">
              <v:shape style="position:absolute;left:1956;top:1010;width:37;height:419" id="docshape352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353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35040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378" name="Image 37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8" name="Image 37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552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379" name="Textbox 3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9" name="Textbox 379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380928" type="#_x0000_t202" id="docshape354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064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380" name="Textbox 3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" name="Textbox 380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380416" type="#_x0000_t202" id="docshape355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576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381" name="Textbox 3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1" name="Textbox 381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379904" type="#_x0000_t202" id="docshape35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088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382" name="Textbox 3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2" name="Textbox 382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379392" type="#_x0000_t202" id="docshape357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i w:val="0"/>
      </w:rPr>
    </w:pPr>
    <w:r>
      <w:rPr/>
      <w:drawing>
        <wp:anchor distT="0" distB="0" distL="0" distR="0" allowOverlap="1" layoutInCell="1" locked="0" behindDoc="1" simplePos="0" relativeHeight="486941696">
          <wp:simplePos x="0" y="0"/>
          <wp:positionH relativeFrom="page">
            <wp:posOffset>6653052</wp:posOffset>
          </wp:positionH>
          <wp:positionV relativeFrom="page">
            <wp:posOffset>405464</wp:posOffset>
          </wp:positionV>
          <wp:extent cx="522780" cy="583242"/>
          <wp:effectExtent l="0" t="0" r="0" b="0"/>
          <wp:wrapNone/>
          <wp:docPr id="428" name="Image 42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8" name="Image 4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0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42208">
          <wp:simplePos x="0" y="0"/>
          <wp:positionH relativeFrom="page">
            <wp:posOffset>663249</wp:posOffset>
          </wp:positionH>
          <wp:positionV relativeFrom="page">
            <wp:posOffset>469547</wp:posOffset>
          </wp:positionV>
          <wp:extent cx="240195" cy="228441"/>
          <wp:effectExtent l="0" t="0" r="0" b="0"/>
          <wp:wrapNone/>
          <wp:docPr id="429" name="Image 4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9" name="Image 4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0195" cy="228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2720">
              <wp:simplePos x="0" y="0"/>
              <wp:positionH relativeFrom="page">
                <wp:posOffset>1242435</wp:posOffset>
              </wp:positionH>
              <wp:positionV relativeFrom="page">
                <wp:posOffset>487486</wp:posOffset>
              </wp:positionV>
              <wp:extent cx="23495" cy="419734"/>
              <wp:effectExtent l="0" t="0" r="0" b="0"/>
              <wp:wrapNone/>
              <wp:docPr id="430" name="Group 43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0" name="Group 430"/>
                    <wpg:cNvGrpSpPr/>
                    <wpg:grpSpPr>
                      <a:xfrm>
                        <a:off x="0" y="0"/>
                        <a:ext cx="23495" cy="419734"/>
                        <a:chExt cx="23495" cy="419734"/>
                      </a:xfrm>
                    </wpg:grpSpPr>
                    <wps:wsp>
                      <wps:cNvPr id="431" name="Graphic 431"/>
                      <wps:cNvSpPr/>
                      <wps:spPr>
                        <a:xfrm>
                          <a:off x="0" y="153871"/>
                          <a:ext cx="2349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66065">
                              <a:moveTo>
                                <a:pt x="21037" y="0"/>
                              </a:moveTo>
                              <a:lnTo>
                                <a:pt x="1907" y="0"/>
                              </a:lnTo>
                              <a:lnTo>
                                <a:pt x="0" y="2386"/>
                              </a:lnTo>
                              <a:lnTo>
                                <a:pt x="0" y="263288"/>
                              </a:lnTo>
                              <a:lnTo>
                                <a:pt x="1907" y="265676"/>
                              </a:lnTo>
                              <a:lnTo>
                                <a:pt x="4236" y="265676"/>
                              </a:lnTo>
                              <a:lnTo>
                                <a:pt x="21041" y="265676"/>
                              </a:lnTo>
                              <a:lnTo>
                                <a:pt x="22946" y="263284"/>
                              </a:lnTo>
                              <a:lnTo>
                                <a:pt x="22946" y="2390"/>
                              </a:ln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234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47955">
                              <a:moveTo>
                                <a:pt x="21031" y="0"/>
                              </a:moveTo>
                              <a:lnTo>
                                <a:pt x="1915" y="0"/>
                              </a:lnTo>
                              <a:lnTo>
                                <a:pt x="0" y="2890"/>
                              </a:lnTo>
                              <a:lnTo>
                                <a:pt x="0" y="144604"/>
                              </a:lnTo>
                              <a:lnTo>
                                <a:pt x="1903" y="147492"/>
                              </a:lnTo>
                              <a:lnTo>
                                <a:pt x="4236" y="147492"/>
                              </a:lnTo>
                              <a:lnTo>
                                <a:pt x="21041" y="147492"/>
                              </a:lnTo>
                              <a:lnTo>
                                <a:pt x="22946" y="144608"/>
                              </a:lnTo>
                              <a:lnTo>
                                <a:pt x="22946" y="2887"/>
                              </a:lnTo>
                              <a:lnTo>
                                <a:pt x="210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7.829597pt;margin-top:38.384769pt;width:1.85pt;height:33.050pt;mso-position-horizontal-relative:page;mso-position-vertical-relative:page;z-index:-16373760" id="docshapegroup403" coordorigin="1957,768" coordsize="37,661">
              <v:shape style="position:absolute;left:1956;top:1010;width:37;height:419" id="docshape404" coordorigin="1957,1010" coordsize="37,419" path="m1990,1010l1960,1010,1957,1014,1957,1425,1960,1428,1963,1428,1990,1428,1993,1425,1993,1014,1990,1010xe" filled="true" fillcolor="#0a874e" stroked="false">
                <v:path arrowok="t"/>
                <v:fill type="solid"/>
              </v:shape>
              <v:shape style="position:absolute;left:1956;top:767;width:37;height:233" id="docshape405" coordorigin="1957,768" coordsize="37,233" path="m1990,768l1960,768,1957,772,1957,995,1960,1000,1963,1000,1990,1000,1993,995,1993,772,1990,768xe" filled="true" fillcolor="#ffcf2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43232">
          <wp:simplePos x="0" y="0"/>
          <wp:positionH relativeFrom="page">
            <wp:posOffset>392115</wp:posOffset>
          </wp:positionH>
          <wp:positionV relativeFrom="page">
            <wp:posOffset>734062</wp:posOffset>
          </wp:positionV>
          <wp:extent cx="770213" cy="190568"/>
          <wp:effectExtent l="0" t="0" r="0" b="0"/>
          <wp:wrapNone/>
          <wp:docPr id="433" name="Image 43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3" name="Image 43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70213" cy="190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3744">
              <wp:simplePos x="0" y="0"/>
              <wp:positionH relativeFrom="page">
                <wp:posOffset>1386889</wp:posOffset>
              </wp:positionH>
              <wp:positionV relativeFrom="page">
                <wp:posOffset>453338</wp:posOffset>
              </wp:positionV>
              <wp:extent cx="1279525" cy="200660"/>
              <wp:effectExtent l="0" t="0" r="0" b="0"/>
              <wp:wrapNone/>
              <wp:docPr id="434" name="Textbox 4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4" name="Textbox 434"/>
                    <wps:cNvSpPr txBox="1"/>
                    <wps:spPr>
                      <a:xfrm>
                        <a:off x="0" y="0"/>
                        <a:ext cx="127952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4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ESTADO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w w:val="105"/>
                              <w:sz w:val="21"/>
                            </w:rPr>
                            <w:t>DO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3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w w:val="105"/>
                              <w:sz w:val="21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03903pt;margin-top:35.695919pt;width:100.75pt;height:15.8pt;mso-position-horizontal-relative:page;mso-position-vertical-relative:page;z-index:-16372736" type="#_x0000_t202" id="docshape406" filled="false" stroked="false">
              <v:textbox inset="0,0,0,0">
                <w:txbxContent>
                  <w:p>
                    <w:pPr>
                      <w:spacing w:before="34"/>
                      <w:ind w:left="2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ESTADO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w w:val="105"/>
                        <w:sz w:val="21"/>
                      </w:rPr>
                      <w:t>DO</w:t>
                    </w:r>
                    <w:r>
                      <w:rPr>
                        <w:rFonts w:ascii="Times New Roman" w:hAnsi="Times New Roman"/>
                        <w:color w:val="201E1E"/>
                        <w:spacing w:val="32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w w:val="105"/>
                        <w:sz w:val="21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4256">
              <wp:simplePos x="0" y="0"/>
              <wp:positionH relativeFrom="page">
                <wp:posOffset>4024735</wp:posOffset>
              </wp:positionH>
              <wp:positionV relativeFrom="page">
                <wp:posOffset>600493</wp:posOffset>
              </wp:positionV>
              <wp:extent cx="2065020" cy="334010"/>
              <wp:effectExtent l="0" t="0" r="0" b="0"/>
              <wp:wrapNone/>
              <wp:docPr id="435" name="Textbox 4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" name="Textbox 435"/>
                    <wps:cNvSpPr txBox="1"/>
                    <wps:spPr>
                      <a:xfrm>
                        <a:off x="0" y="0"/>
                        <a:ext cx="2065020" cy="3340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2" w:lineRule="exact" w:before="3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2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line="206" w:lineRule="exact" w:before="0"/>
                            <w:ind w:left="22" w:right="0" w:firstLine="0"/>
                            <w:jc w:val="left"/>
                            <w:rPr>
                              <w:rFonts w:ascii="Times New Roman" w:hAnsi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z w:val="18"/>
                            </w:rPr>
                            <w:t>Novembro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color w:val="201E1E"/>
                              <w:spacing w:val="-4"/>
                              <w:sz w:val="18"/>
                            </w:rPr>
                            <w:t>2021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908295pt;margin-top:47.28297pt;width:162.6pt;height:26.3pt;mso-position-horizontal-relative:page;mso-position-vertical-relative:page;z-index:-16372224" type="#_x0000_t202" id="docshape407" filled="false" stroked="false">
              <v:textbox inset="0,0,0,0">
                <w:txbxContent>
                  <w:p>
                    <w:pPr>
                      <w:spacing w:line="252" w:lineRule="exact" w:before="31"/>
                      <w:ind w:left="2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BOLETIM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2"/>
                        <w:sz w:val="22"/>
                      </w:rPr>
                      <w:t>JURISPRUDÊNCIA</w:t>
                    </w:r>
                  </w:p>
                  <w:p>
                    <w:pPr>
                      <w:spacing w:line="206" w:lineRule="exact" w:before="0"/>
                      <w:ind w:left="22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Teresina-PI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Ano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6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|</w:t>
                    </w:r>
                    <w:r>
                      <w:rPr>
                        <w:rFonts w:ascii="Times New Roman" w:hAnsi="Times New Roman"/>
                        <w:color w:val="201E1E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Nº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z w:val="18"/>
                      </w:rPr>
                      <w:t>Novembro</w:t>
                    </w:r>
                    <w:r>
                      <w:rPr>
                        <w:rFonts w:ascii="Times New Roman" w:hAnsi="Times New Roman"/>
                        <w:color w:val="201E1E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01E1E"/>
                        <w:spacing w:val="-4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4768">
              <wp:simplePos x="0" y="0"/>
              <wp:positionH relativeFrom="page">
                <wp:posOffset>1385140</wp:posOffset>
              </wp:positionH>
              <wp:positionV relativeFrom="page">
                <wp:posOffset>617760</wp:posOffset>
              </wp:positionV>
              <wp:extent cx="1678939" cy="210820"/>
              <wp:effectExtent l="0" t="0" r="0" b="0"/>
              <wp:wrapNone/>
              <wp:docPr id="436" name="Textbox 4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6" name="Textbox 436"/>
                    <wps:cNvSpPr txBox="1"/>
                    <wps:spPr>
                      <a:xfrm>
                        <a:off x="0" y="0"/>
                        <a:ext cx="1678939" cy="210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Palatino Linotype"/>
                              <w:b/>
                              <w:sz w:val="21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TRIBUNAL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z w:val="21"/>
                            </w:rPr>
                            <w:t>DE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5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Palatino Linotype"/>
                              <w:b/>
                              <w:color w:val="201E1E"/>
                              <w:spacing w:val="-2"/>
                              <w:sz w:val="21"/>
                            </w:rPr>
                            <w:t>CONTAS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62pt;margin-top:48.642593pt;width:132.2pt;height:16.6pt;mso-position-horizontal-relative:page;mso-position-vertical-relative:page;z-index:-16371712" type="#_x0000_t202" id="docshape40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Palatino Linotype"/>
                        <w:b/>
                        <w:sz w:val="21"/>
                      </w:rPr>
                    </w:pP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TRIBUNAL</w:t>
                    </w:r>
                    <w:r>
                      <w:rPr>
                        <w:rFonts w:ascii="Palatino Linotype"/>
                        <w:b/>
                        <w:color w:val="201E1E"/>
                        <w:spacing w:val="57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z w:val="21"/>
                      </w:rPr>
                      <w:t>DE</w:t>
                    </w:r>
                    <w:r>
                      <w:rPr>
                        <w:rFonts w:ascii="Palatino Linotype"/>
                        <w:b/>
                        <w:color w:val="201E1E"/>
                        <w:spacing w:val="58"/>
                        <w:sz w:val="21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201E1E"/>
                        <w:spacing w:val="-2"/>
                        <w:sz w:val="21"/>
                      </w:rPr>
                      <w:t>CONTAS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5280">
              <wp:simplePos x="0" y="0"/>
              <wp:positionH relativeFrom="page">
                <wp:posOffset>1385110</wp:posOffset>
              </wp:positionH>
              <wp:positionV relativeFrom="page">
                <wp:posOffset>735594</wp:posOffset>
              </wp:positionV>
              <wp:extent cx="1625600" cy="215900"/>
              <wp:effectExtent l="0" t="0" r="0" b="0"/>
              <wp:wrapNone/>
              <wp:docPr id="437" name="Textbox 4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7" name="Textbox 437"/>
                    <wps:cNvSpPr txBox="1"/>
                    <wps:spPr>
                      <a:xfrm>
                        <a:off x="0" y="0"/>
                        <a:ext cx="162560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Palatino Linotype" w:hAnsi="Palatino Linotype"/>
                              <w:b/>
                              <w:sz w:val="22"/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ESTADO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201E1E"/>
                              <w:spacing w:val="-4"/>
                              <w:sz w:val="22"/>
                            </w:rPr>
                            <w:t>PIAUÍ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063782pt;margin-top:57.920792pt;width:128pt;height:17pt;mso-position-horizontal-relative:page;mso-position-vertical-relative:page;z-index:-16371200" type="#_x0000_t202" id="docshape409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Palatino Linotype" w:hAnsi="Palatino Linotype"/>
                        <w:b/>
                        <w:sz w:val="22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ESTADO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z w:val="22"/>
                      </w:rPr>
                      <w:t>DO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01E1E"/>
                        <w:spacing w:val="-4"/>
                        <w:sz w:val="22"/>
                      </w:rPr>
                      <w:t>PIAUÍ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lowerLetter"/>
      <w:lvlText w:val="%1)"/>
      <w:lvlJc w:val="left"/>
      <w:pPr>
        <w:ind w:left="3086" w:hanging="237"/>
        <w:jc w:val="righ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90" w:hanging="23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01" w:hanging="23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11" w:hanging="23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22" w:hanging="23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32" w:hanging="23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43" w:hanging="23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53" w:hanging="23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64" w:hanging="237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207" w:hanging="197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98" w:hanging="1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97" w:hanging="1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95" w:hanging="1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94" w:hanging="1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92" w:hanging="1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91" w:hanging="1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89" w:hanging="1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88" w:hanging="19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207" w:hanging="245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98" w:hanging="2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97" w:hanging="2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95" w:hanging="2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94" w:hanging="2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192" w:hanging="2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91" w:hanging="2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89" w:hanging="2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88" w:hanging="245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829" w:hanging="209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2"/>
      <w:lvlJc w:val="left"/>
      <w:pPr>
        <w:ind w:left="3207" w:hanging="147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87" w:hanging="1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74" w:hanging="1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61" w:hanging="1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49" w:hanging="1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36" w:hanging="1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23" w:hanging="1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0" w:hanging="147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992" w:hanging="223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18" w:hanging="2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37" w:hanging="2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55" w:hanging="2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74" w:hanging="2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92" w:hanging="2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11" w:hanging="2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9" w:hanging="2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48" w:hanging="223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992" w:hanging="219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18" w:hanging="21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37" w:hanging="2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55" w:hanging="2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74" w:hanging="2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92" w:hanging="2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11" w:hanging="2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9" w:hanging="2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48" w:hanging="219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991" w:hanging="289"/>
        <w:jc w:val="lef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18" w:hanging="28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37" w:hanging="28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55" w:hanging="28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74" w:hanging="28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92" w:hanging="28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11" w:hanging="28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9" w:hanging="28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48" w:hanging="289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91" w:hanging="202"/>
        <w:jc w:val="right"/>
      </w:pPr>
      <w:rPr>
        <w:rFonts w:hint="default" w:ascii="Arial" w:hAnsi="Arial" w:eastAsia="Arial" w:cs="Arial"/>
        <w:b w:val="0"/>
        <w:bCs w:val="0"/>
        <w:i/>
        <w:iCs/>
        <w:color w:val="373435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18" w:hanging="2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37" w:hanging="2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455" w:hanging="2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74" w:hanging="2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92" w:hanging="2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11" w:hanging="2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29" w:hanging="2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48" w:hanging="202"/>
      </w:pPr>
      <w:rPr>
        <w:rFonts w:hint="default"/>
        <w:lang w:val="pt-PT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900"/>
      <w:ind w:right="646"/>
      <w:jc w:val="right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91"/>
      <w:ind w:left="111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line="204" w:lineRule="exact"/>
      <w:ind w:left="111"/>
      <w:jc w:val="both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TOC4" w:type="paragraph">
    <w:name w:val="TOC 4"/>
    <w:basedOn w:val="Normal"/>
    <w:uiPriority w:val="1"/>
    <w:qFormat/>
    <w:pPr>
      <w:ind w:left="111" w:right="631" w:firstLine="720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right="600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right="749"/>
      <w:jc w:val="right"/>
      <w:outlineLvl w:val="2"/>
    </w:pPr>
    <w:rPr>
      <w:rFonts w:ascii="Arial" w:hAnsi="Arial" w:eastAsia="Arial" w:cs="Arial"/>
      <w:b/>
      <w:bCs/>
      <w:sz w:val="20"/>
      <w:szCs w:val="20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right="360"/>
      <w:jc w:val="both"/>
      <w:outlineLvl w:val="3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992"/>
      <w:jc w:val="both"/>
      <w:outlineLvl w:val="4"/>
    </w:pPr>
    <w:rPr>
      <w:rFonts w:ascii="Arial" w:hAnsi="Arial" w:eastAsia="Arial" w:cs="Arial"/>
      <w:i/>
      <w:iCs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616" w:lineRule="exact"/>
      <w:ind w:left="6540"/>
    </w:pPr>
    <w:rPr>
      <w:rFonts w:ascii="Palatino Linotype" w:hAnsi="Palatino Linotype" w:eastAsia="Palatino Linotype" w:cs="Palatino Linotype"/>
      <w:b/>
      <w:bCs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3207" w:right="378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7.png"/><Relationship Id="rId13" Type="http://schemas.openxmlformats.org/officeDocument/2006/relationships/image" Target="media/image9.png"/><Relationship Id="rId14" Type="http://schemas.openxmlformats.org/officeDocument/2006/relationships/image" Target="media/image8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header" Target="header4.xml"/><Relationship Id="rId20" Type="http://schemas.openxmlformats.org/officeDocument/2006/relationships/footer" Target="footer4.xml"/><Relationship Id="rId21" Type="http://schemas.openxmlformats.org/officeDocument/2006/relationships/hyperlink" Target="https://www.tce.pi.gov.br/fiscalizado/pesquisa-de-processos/?n_tipo=0&amp;n_processo=008818%2F2018%2B" TargetMode="External"/><Relationship Id="rId22" Type="http://schemas.openxmlformats.org/officeDocument/2006/relationships/hyperlink" Target="https://www.tce.pi.gov.br/download.php?type=publicacao&amp;id=123229" TargetMode="External"/><Relationship Id="rId23" Type="http://schemas.openxmlformats.org/officeDocument/2006/relationships/header" Target="header5.xml"/><Relationship Id="rId24" Type="http://schemas.openxmlformats.org/officeDocument/2006/relationships/footer" Target="footer5.xml"/><Relationship Id="rId25" Type="http://schemas.openxmlformats.org/officeDocument/2006/relationships/hyperlink" Target="https://www.tce.pi.gov.br/fiscalizado/pesquisa-de-processos/?n_tipo=0&amp;n_processo=007688%2F2018%2B" TargetMode="External"/><Relationship Id="rId26" Type="http://schemas.openxmlformats.org/officeDocument/2006/relationships/hyperlink" Target="https://www.tce.pi.gov.br/download.php?type=publicacao&amp;id=123225" TargetMode="External"/><Relationship Id="rId27" Type="http://schemas.openxmlformats.org/officeDocument/2006/relationships/hyperlink" Target="https://www.tce.pi.gov.br/fiscalizado/pesquisa-de-processos/?n_tipo=0&amp;n_processo=015168%2F2017%2B" TargetMode="External"/><Relationship Id="rId28" Type="http://schemas.openxmlformats.org/officeDocument/2006/relationships/header" Target="header6.xml"/><Relationship Id="rId29" Type="http://schemas.openxmlformats.org/officeDocument/2006/relationships/footer" Target="footer6.xml"/><Relationship Id="rId30" Type="http://schemas.openxmlformats.org/officeDocument/2006/relationships/hyperlink" Target="https://www.tce.pi.gov.br/fiscalizado/pesquisa-de-processos/?n_tipo=0&amp;n_processo=002956%2F2016%2B" TargetMode="External"/><Relationship Id="rId31" Type="http://schemas.openxmlformats.org/officeDocument/2006/relationships/hyperlink" Target="https://www.tce.pi.gov.br/download.php?type=publicacao&amp;id=133232" TargetMode="External"/><Relationship Id="rId32" Type="http://schemas.openxmlformats.org/officeDocument/2006/relationships/hyperlink" Target="https://www.tce.pi.gov.br/fiscalizado/pesquisa-de-processos/?n_tipo=0&amp;n_processo=007836%2F2018%2B" TargetMode="External"/><Relationship Id="rId33" Type="http://schemas.openxmlformats.org/officeDocument/2006/relationships/header" Target="header7.xml"/><Relationship Id="rId34" Type="http://schemas.openxmlformats.org/officeDocument/2006/relationships/footer" Target="footer7.xml"/><Relationship Id="rId35" Type="http://schemas.openxmlformats.org/officeDocument/2006/relationships/header" Target="header8.xml"/><Relationship Id="rId36" Type="http://schemas.openxmlformats.org/officeDocument/2006/relationships/footer" Target="footer8.xml"/><Relationship Id="rId37" Type="http://schemas.openxmlformats.org/officeDocument/2006/relationships/hyperlink" Target="https://www.tce.pi.gov.br/fiscalizado/pesquisa-de-processos/?n_tipo=0&amp;n_processo=002001%2F2020" TargetMode="External"/><Relationship Id="rId38" Type="http://schemas.openxmlformats.org/officeDocument/2006/relationships/hyperlink" Target="https://www.tce.pi.gov.br/download.php?type=publicacao&amp;id=113223" TargetMode="External"/><Relationship Id="rId39" Type="http://schemas.openxmlformats.org/officeDocument/2006/relationships/hyperlink" Target="https://www.tce.pi.gov.br/fiscalizado/pesquisa-de-processos/?n_tipo=0&amp;n_processo=011850%2F2021" TargetMode="External"/><Relationship Id="rId40" Type="http://schemas.openxmlformats.org/officeDocument/2006/relationships/hyperlink" Target="https://www.tce.pi.gov.br/download.php?type=publicacao&amp;id=123227" TargetMode="External"/><Relationship Id="rId41" Type="http://schemas.openxmlformats.org/officeDocument/2006/relationships/hyperlink" Target="https://www.tce.pi.gov.br/fiscalizado/pesquisa-de-processos/?n_tipo=0&amp;n_processo=007270%2F2020" TargetMode="External"/><Relationship Id="rId42" Type="http://schemas.openxmlformats.org/officeDocument/2006/relationships/hyperlink" Target="https://www.tce.pi.gov.br/fiscalizado/pesquisa-de-processos/?n_tipo=0&amp;n_processo=020962%2F2019" TargetMode="External"/><Relationship Id="rId43" Type="http://schemas.openxmlformats.org/officeDocument/2006/relationships/hyperlink" Target="https://www.tce.pi.gov.br/download.php?type=publicacao&amp;id=133234" TargetMode="External"/><Relationship Id="rId44" Type="http://schemas.openxmlformats.org/officeDocument/2006/relationships/hyperlink" Target="https://www.tce.pi.gov.br/fiscalizado/pesquisa-de-processos/?n_tipo=0&amp;n_processo=005951%2F2017" TargetMode="External"/><Relationship Id="rId45" Type="http://schemas.openxmlformats.org/officeDocument/2006/relationships/hyperlink" Target="https://www.tce.pi.gov.br/download.php?type=publicacao&amp;id=133236" TargetMode="External"/><Relationship Id="rId46" Type="http://schemas.openxmlformats.org/officeDocument/2006/relationships/hyperlink" Target="https://www.tce.pi.gov.br/fiscalizado/pesquisa-de-processos/?n_tipo=0&amp;n_processo=010240%2F2020%2B" TargetMode="External"/><Relationship Id="rId47" Type="http://schemas.openxmlformats.org/officeDocument/2006/relationships/header" Target="header9.xml"/><Relationship Id="rId48" Type="http://schemas.openxmlformats.org/officeDocument/2006/relationships/footer" Target="footer9.xml"/><Relationship Id="rId49" Type="http://schemas.openxmlformats.org/officeDocument/2006/relationships/header" Target="header10.xml"/><Relationship Id="rId50" Type="http://schemas.openxmlformats.org/officeDocument/2006/relationships/footer" Target="footer10.xml"/><Relationship Id="rId51" Type="http://schemas.openxmlformats.org/officeDocument/2006/relationships/hyperlink" Target="https://www.tce.pi.gov.br/fiscalizado/pesquisa-de-processos/?n_tipo=0&amp;n_processo=012064%2F2021%2B" TargetMode="External"/><Relationship Id="rId5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10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Boletim_Jurisprudencia_11_NOV_2021.cdr</dc:title>
  <dcterms:created xsi:type="dcterms:W3CDTF">2024-07-03T13:24:06Z</dcterms:created>
  <dcterms:modified xsi:type="dcterms:W3CDTF">2024-07-03T13:24:06Z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2024-07-03T00:00:00Z</vt:filetime>
  </property>
  <property fmtid="{D5CDD505-2E9C-101B-9397-08002B2CF9AE}" pid="5" name="Producer">
    <vt:lpwstr>Corel PDF Engine Version 23.5.0.506</vt:lpwstr>
  </property>
</Properties>
</file>