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-3047</wp:posOffset>
                </wp:positionH>
                <wp:positionV relativeFrom="page">
                  <wp:posOffset>191</wp:posOffset>
                </wp:positionV>
                <wp:extent cx="7564120" cy="10695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5305"/>
                          <a:chExt cx="7564120" cy="10695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7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7" y="9527554"/>
                            <a:ext cx="75577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64590">
                                <a:moveTo>
                                  <a:pt x="0" y="1164254"/>
                                </a:moveTo>
                                <a:lnTo>
                                  <a:pt x="7557433" y="1164254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165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330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491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266620" y="1536520"/>
                            <a:ext cx="984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97485">
                                <a:moveTo>
                                  <a:pt x="471659" y="0"/>
                                </a:moveTo>
                                <a:lnTo>
                                  <a:pt x="417800" y="2234"/>
                                </a:lnTo>
                                <a:lnTo>
                                  <a:pt x="362607" y="7180"/>
                                </a:lnTo>
                                <a:lnTo>
                                  <a:pt x="308208" y="14506"/>
                                </a:lnTo>
                                <a:lnTo>
                                  <a:pt x="254650" y="24156"/>
                                </a:lnTo>
                                <a:lnTo>
                                  <a:pt x="201980" y="36072"/>
                                </a:lnTo>
                                <a:lnTo>
                                  <a:pt x="150247" y="50198"/>
                                </a:lnTo>
                                <a:lnTo>
                                  <a:pt x="99497" y="66475"/>
                                </a:lnTo>
                                <a:lnTo>
                                  <a:pt x="49780" y="84846"/>
                                </a:lnTo>
                                <a:lnTo>
                                  <a:pt x="15727" y="124609"/>
                                </a:lnTo>
                                <a:lnTo>
                                  <a:pt x="1450" y="183307"/>
                                </a:lnTo>
                                <a:lnTo>
                                  <a:pt x="0" y="191708"/>
                                </a:lnTo>
                                <a:lnTo>
                                  <a:pt x="1437" y="196412"/>
                                </a:lnTo>
                                <a:lnTo>
                                  <a:pt x="5971" y="197301"/>
                                </a:lnTo>
                                <a:lnTo>
                                  <a:pt x="13808" y="194254"/>
                                </a:lnTo>
                                <a:lnTo>
                                  <a:pt x="58633" y="171690"/>
                                </a:lnTo>
                                <a:lnTo>
                                  <a:pt x="104520" y="150913"/>
                                </a:lnTo>
                                <a:lnTo>
                                  <a:pt x="151427" y="131975"/>
                                </a:lnTo>
                                <a:lnTo>
                                  <a:pt x="199312" y="114924"/>
                                </a:lnTo>
                                <a:lnTo>
                                  <a:pt x="248133" y="99810"/>
                                </a:lnTo>
                                <a:lnTo>
                                  <a:pt x="297847" y="86683"/>
                                </a:lnTo>
                                <a:lnTo>
                                  <a:pt x="348414" y="75592"/>
                                </a:lnTo>
                                <a:lnTo>
                                  <a:pt x="399791" y="66586"/>
                                </a:lnTo>
                                <a:lnTo>
                                  <a:pt x="451935" y="59715"/>
                                </a:lnTo>
                                <a:lnTo>
                                  <a:pt x="504805" y="55028"/>
                                </a:lnTo>
                                <a:lnTo>
                                  <a:pt x="559188" y="52561"/>
                                </a:lnTo>
                                <a:lnTo>
                                  <a:pt x="613120" y="52472"/>
                                </a:lnTo>
                                <a:lnTo>
                                  <a:pt x="666550" y="54713"/>
                                </a:lnTo>
                                <a:lnTo>
                                  <a:pt x="719425" y="59238"/>
                                </a:lnTo>
                                <a:lnTo>
                                  <a:pt x="771693" y="66001"/>
                                </a:lnTo>
                                <a:lnTo>
                                  <a:pt x="823302" y="74955"/>
                                </a:lnTo>
                                <a:lnTo>
                                  <a:pt x="874200" y="86055"/>
                                </a:lnTo>
                                <a:lnTo>
                                  <a:pt x="924335" y="99253"/>
                                </a:lnTo>
                                <a:lnTo>
                                  <a:pt x="973654" y="114503"/>
                                </a:lnTo>
                                <a:lnTo>
                                  <a:pt x="980714" y="115494"/>
                                </a:lnTo>
                                <a:lnTo>
                                  <a:pt x="984254" y="113381"/>
                                </a:lnTo>
                                <a:lnTo>
                                  <a:pt x="983496" y="109559"/>
                                </a:lnTo>
                                <a:lnTo>
                                  <a:pt x="977658" y="105424"/>
                                </a:lnTo>
                                <a:lnTo>
                                  <a:pt x="930490" y="86371"/>
                                </a:lnTo>
                                <a:lnTo>
                                  <a:pt x="882423" y="68864"/>
                                </a:lnTo>
                                <a:lnTo>
                                  <a:pt x="833508" y="53032"/>
                                </a:lnTo>
                                <a:lnTo>
                                  <a:pt x="783797" y="39005"/>
                                </a:lnTo>
                                <a:lnTo>
                                  <a:pt x="733341" y="26912"/>
                                </a:lnTo>
                                <a:lnTo>
                                  <a:pt x="682189" y="16883"/>
                                </a:lnTo>
                                <a:lnTo>
                                  <a:pt x="630395" y="9048"/>
                                </a:lnTo>
                                <a:lnTo>
                                  <a:pt x="578008" y="3536"/>
                                </a:lnTo>
                                <a:lnTo>
                                  <a:pt x="525079" y="477"/>
                                </a:lnTo>
                                <a:lnTo>
                                  <a:pt x="47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610" y="1464351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2" y="0"/>
                                </a:moveTo>
                                <a:lnTo>
                                  <a:pt x="417801" y="2179"/>
                                </a:lnTo>
                                <a:lnTo>
                                  <a:pt x="372353" y="5976"/>
                                </a:lnTo>
                                <a:lnTo>
                                  <a:pt x="327541" y="11297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8"/>
                                </a:lnTo>
                                <a:lnTo>
                                  <a:pt x="193764" y="37284"/>
                                </a:lnTo>
                                <a:lnTo>
                                  <a:pt x="147045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4"/>
                                </a:lnTo>
                                <a:lnTo>
                                  <a:pt x="20507" y="111508"/>
                                </a:lnTo>
                                <a:lnTo>
                                  <a:pt x="1449" y="183248"/>
                                </a:lnTo>
                                <a:lnTo>
                                  <a:pt x="0" y="191651"/>
                                </a:lnTo>
                                <a:lnTo>
                                  <a:pt x="1438" y="196357"/>
                                </a:lnTo>
                                <a:lnTo>
                                  <a:pt x="5971" y="197245"/>
                                </a:lnTo>
                                <a:lnTo>
                                  <a:pt x="13809" y="194197"/>
                                </a:lnTo>
                                <a:lnTo>
                                  <a:pt x="58634" y="171632"/>
                                </a:lnTo>
                                <a:lnTo>
                                  <a:pt x="104520" y="150856"/>
                                </a:lnTo>
                                <a:lnTo>
                                  <a:pt x="151427" y="131918"/>
                                </a:lnTo>
                                <a:lnTo>
                                  <a:pt x="199312" y="114867"/>
                                </a:lnTo>
                                <a:lnTo>
                                  <a:pt x="248132" y="99754"/>
                                </a:lnTo>
                                <a:lnTo>
                                  <a:pt x="297847" y="86627"/>
                                </a:lnTo>
                                <a:lnTo>
                                  <a:pt x="348414" y="75536"/>
                                </a:lnTo>
                                <a:lnTo>
                                  <a:pt x="399790" y="66530"/>
                                </a:lnTo>
                                <a:lnTo>
                                  <a:pt x="451934" y="59659"/>
                                </a:lnTo>
                                <a:lnTo>
                                  <a:pt x="504805" y="54973"/>
                                </a:lnTo>
                                <a:lnTo>
                                  <a:pt x="556797" y="52565"/>
                                </a:lnTo>
                                <a:lnTo>
                                  <a:pt x="608381" y="52330"/>
                                </a:lnTo>
                                <a:lnTo>
                                  <a:pt x="659509" y="54228"/>
                                </a:lnTo>
                                <a:lnTo>
                                  <a:pt x="710137" y="58219"/>
                                </a:lnTo>
                                <a:lnTo>
                                  <a:pt x="760219" y="64263"/>
                                </a:lnTo>
                                <a:lnTo>
                                  <a:pt x="809709" y="72318"/>
                                </a:lnTo>
                                <a:lnTo>
                                  <a:pt x="858563" y="82344"/>
                                </a:lnTo>
                                <a:lnTo>
                                  <a:pt x="906733" y="94301"/>
                                </a:lnTo>
                                <a:lnTo>
                                  <a:pt x="954175" y="108149"/>
                                </a:lnTo>
                                <a:lnTo>
                                  <a:pt x="971286" y="112881"/>
                                </a:lnTo>
                                <a:lnTo>
                                  <a:pt x="979761" y="112303"/>
                                </a:lnTo>
                                <a:lnTo>
                                  <a:pt x="977688" y="107438"/>
                                </a:lnTo>
                                <a:lnTo>
                                  <a:pt x="963157" y="99311"/>
                                </a:lnTo>
                                <a:lnTo>
                                  <a:pt x="917052" y="81229"/>
                                </a:lnTo>
                                <a:lnTo>
                                  <a:pt x="870113" y="64645"/>
                                </a:lnTo>
                                <a:lnTo>
                                  <a:pt x="822386" y="49678"/>
                                </a:lnTo>
                                <a:lnTo>
                                  <a:pt x="773918" y="36444"/>
                                </a:lnTo>
                                <a:lnTo>
                                  <a:pt x="724755" y="25060"/>
                                </a:lnTo>
                                <a:lnTo>
                                  <a:pt x="674943" y="15644"/>
                                </a:lnTo>
                                <a:lnTo>
                                  <a:pt x="624531" y="8313"/>
                                </a:lnTo>
                                <a:lnTo>
                                  <a:pt x="573563" y="3184"/>
                                </a:lnTo>
                                <a:lnTo>
                                  <a:pt x="522088" y="373"/>
                                </a:lnTo>
                                <a:lnTo>
                                  <a:pt x="4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4640" y="1083652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4" y="6139"/>
                                </a:lnTo>
                                <a:lnTo>
                                  <a:pt x="122062" y="116140"/>
                                </a:lnTo>
                                <a:lnTo>
                                  <a:pt x="410" y="125219"/>
                                </a:lnTo>
                                <a:lnTo>
                                  <a:pt x="0" y="131555"/>
                                </a:lnTo>
                                <a:lnTo>
                                  <a:pt x="92671" y="214563"/>
                                </a:lnTo>
                                <a:lnTo>
                                  <a:pt x="66005" y="324046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7" y="334944"/>
                                </a:lnTo>
                                <a:lnTo>
                                  <a:pt x="176465" y="273391"/>
                                </a:lnTo>
                                <a:lnTo>
                                  <a:pt x="279133" y="334581"/>
                                </a:lnTo>
                                <a:lnTo>
                                  <a:pt x="286189" y="337212"/>
                                </a:lnTo>
                                <a:lnTo>
                                  <a:pt x="287082" y="330815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2"/>
                                </a:lnTo>
                                <a:lnTo>
                                  <a:pt x="347770" y="133614"/>
                                </a:lnTo>
                                <a:lnTo>
                                  <a:pt x="352432" y="126314"/>
                                </a:lnTo>
                                <a:lnTo>
                                  <a:pt x="341323" y="124632"/>
                                </a:lnTo>
                                <a:lnTo>
                                  <a:pt x="226998" y="116093"/>
                                </a:lnTo>
                                <a:lnTo>
                                  <a:pt x="180442" y="6747"/>
                                </a:lnTo>
                                <a:lnTo>
                                  <a:pt x="178023" y="1066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.015071pt;width:595.6pt;height:842.15pt;mso-position-horizontal-relative:page;mso-position-vertical-relative:page;z-index:-16290816" id="docshapegroup1" coordorigin="-5,0" coordsize="11912,16843">
                <v:rect style="position:absolute;left:0;top:0;width:11902;height:15005" id="docshape2" filled="true" fillcolor="#244934" stroked="false">
                  <v:fill type="solid"/>
                </v:rect>
                <v:rect style="position:absolute;left:0;top:15004;width:1316;height:1834" id="docshape3" filled="true" fillcolor="#0330d6" stroked="false">
                  <v:fill type="solid"/>
                </v:rect>
                <v:rect style="position:absolute;left:0;top:15004;width:11902;height:1834" id="docshape4" filled="false" stroked="true" strokeweight=".4799pt" strokecolor="#165c3c">
                  <v:stroke dashstyle="solid"/>
                </v:rect>
                <v:rect style="position:absolute;left:1315;top:15004;width:10586;height:1834" id="docshape5" filled="true" fillcolor="#fff212" stroked="false">
                  <v:fill type="solid"/>
                </v:rect>
                <v:rect style="position:absolute;left:1315;top:15004;width:10586;height:1834" id="docshape6" filled="false" stroked="true" strokeweight=".4799pt" strokecolor="#0330d6">
                  <v:stroke dashstyle="solid"/>
                </v:rect>
                <v:shape style="position:absolute;left:0;top:6711;width:9224;height:9834" type="#_x0000_t75" id="docshape7" stroked="false">
                  <v:imagedata r:id="rId5" o:title=""/>
                </v:shape>
                <v:shape style="position:absolute;left:5240;top:1890;width:3225;height:615" type="#_x0000_t75" id="docshape8" stroked="false">
                  <v:imagedata r:id="rId6" o:title=""/>
                </v:shape>
                <v:shape style="position:absolute;left:3564;top:2420;width:1550;height:311" id="docshape9" coordorigin="3565,2420" coordsize="1550,311" path="m4307,2420l4223,2424,4136,2431,4050,2443,3966,2458,3883,2477,3801,2499,3721,2525,3643,2554,3589,2616,3567,2709,3565,2722,3567,2729,3574,2731,3586,2726,3657,2690,3729,2658,3803,2628,3879,2601,3955,2577,4034,2557,4113,2539,4194,2525,4276,2514,4360,2507,4445,2503,4530,2503,4614,2506,4698,2513,4780,2524,4861,2538,4941,2556,5020,2576,5098,2600,5109,2602,5115,2599,5113,2593,5104,2586,5030,2556,4954,2528,4877,2504,4799,2481,4720,2462,4639,2447,4557,2434,4475,2426,4392,2421,4307,2420xe" filled="true" fillcolor="#ffcc29" stroked="false">
                  <v:path arrowok="t"/>
                  <v:fill type="solid"/>
                </v:shape>
                <v:shape style="position:absolute;left:3432;top:2306;width:1543;height:311" id="docshape10" coordorigin="3432,2306" coordsize="1543,311" path="m4173,2306l4090,2310,4019,2316,3948,2324,3879,2335,3810,2348,3738,2365,3664,2385,3591,2409,3522,2435,3465,2482,3435,2595,3432,2608,3435,2616,3442,2617,3454,2612,3525,2577,3597,2544,3671,2514,3746,2487,3823,2463,3901,2443,3981,2425,4062,2411,4144,2400,4227,2393,4309,2389,4390,2389,4471,2392,4551,2398,4630,2408,4708,2420,4784,2436,4860,2455,4935,2477,4962,2484,4975,2483,4972,2476,4949,2463,4877,2434,4803,2408,4727,2385,4651,2364,4574,2346,4495,2331,4416,2319,4336,2311,4255,2307,4173,2306xe" filled="true" fillcolor="#0c7849" stroked="false">
                  <v:path arrowok="t"/>
                  <v:fill type="solid"/>
                </v:shape>
                <v:shape style="position:absolute;left:4002;top:1706;width:556;height:532" id="docshape11" coordorigin="4003,1707" coordsize="556,532" path="m4273,1707l4268,1717,4195,1890,4003,1904,4003,1914,4148,2045,4106,2217,4104,2229,4114,2234,4280,2137,4442,2234,4453,2238,4455,2228,4411,2041,4547,1920,4550,1917,4558,1906,4540,1903,4360,1890,4287,1717,4283,1709,4273,1707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FEFEFE"/>
          <w:w w:val="110"/>
        </w:rPr>
        <w:t>BOLETIM</w:t>
      </w:r>
      <w:r>
        <w:rPr>
          <w:color w:val="FEFEFE"/>
          <w:spacing w:val="-10"/>
          <w:w w:val="110"/>
        </w:rPr>
        <w:t> </w:t>
      </w:r>
      <w:r>
        <w:rPr>
          <w:color w:val="FEFEFE"/>
          <w:w w:val="110"/>
        </w:rPr>
        <w:t>DE </w:t>
      </w:r>
      <w:r>
        <w:rPr>
          <w:color w:val="FEFEFE"/>
          <w:spacing w:val="-2"/>
          <w:w w:val="110"/>
        </w:rPr>
        <w:t>JURISPRUDÊNCIA</w:t>
      </w:r>
    </w:p>
    <w:p>
      <w:pPr>
        <w:spacing w:line="387" w:lineRule="exact" w:before="0"/>
        <w:ind w:left="0" w:right="720" w:firstLine="0"/>
        <w:jc w:val="right"/>
        <w:rPr>
          <w:rFonts w:ascii="Verdana"/>
          <w:i/>
          <w:sz w:val="37"/>
        </w:rPr>
      </w:pPr>
      <w:r>
        <w:rPr>
          <w:rFonts w:ascii="Verdana"/>
          <w:i/>
          <w:color w:val="FEFEFE"/>
          <w:w w:val="85"/>
          <w:sz w:val="37"/>
        </w:rPr>
        <w:t>Outubro</w:t>
      </w:r>
      <w:r>
        <w:rPr>
          <w:rFonts w:ascii="Verdana"/>
          <w:i/>
          <w:color w:val="FEFEFE"/>
          <w:spacing w:val="16"/>
          <w:sz w:val="37"/>
        </w:rPr>
        <w:t> </w:t>
      </w:r>
      <w:r>
        <w:rPr>
          <w:rFonts w:ascii="Verdana"/>
          <w:i/>
          <w:color w:val="FEFEFE"/>
          <w:spacing w:val="-4"/>
          <w:w w:val="95"/>
          <w:sz w:val="37"/>
        </w:rPr>
        <w:t>2022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21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838524</wp:posOffset>
                </wp:positionH>
                <wp:positionV relativeFrom="paragraph">
                  <wp:posOffset>309922</wp:posOffset>
                </wp:positionV>
                <wp:extent cx="6716395" cy="115824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71639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Verdan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Verdan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6" w:lineRule="auto" w:before="0"/>
                              <w:ind w:left="8330" w:right="558" w:hanging="75"/>
                              <w:jc w:val="right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Teresina,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3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Piauí Ano 7 | N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0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025551pt;margin-top:24.40332pt;width:528.85pt;height:91.2pt;mso-position-horizontal-relative:page;mso-position-vertical-relative:paragraph;z-index:-15728640;mso-wrap-distance-left:0;mso-wrap-distance-right: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Verdana"/>
                          <w:i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Verdana"/>
                          <w:i/>
                          <w:sz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8330" w:right="558" w:hanging="75"/>
                        <w:jc w:val="right"/>
                        <w:rPr>
                          <w:rFonts w:ascii="Cambria" w:hAnsi="Cambria"/>
                          <w:sz w:val="26"/>
                        </w:rPr>
                      </w:pP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Teresina,</w:t>
                      </w:r>
                      <w:r>
                        <w:rPr>
                          <w:rFonts w:ascii="Cambria" w:hAnsi="Cambria"/>
                          <w:color w:val="201E1E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Piauí Ano 7 | N</w:t>
                      </w:r>
                      <w:r>
                        <w:rPr>
                          <w:rFonts w:ascii="Cambria" w:hAnsi="Cambria"/>
                          <w:color w:val="201E1E"/>
                          <w:spacing w:val="4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010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type w:val="continuous"/>
          <w:pgSz w:w="11910" w:h="16840"/>
          <w:pgMar w:top="1920" w:bottom="0" w:left="180" w:right="0"/>
        </w:sectPr>
      </w:pPr>
    </w:p>
    <w:p>
      <w:pPr>
        <w:pStyle w:val="BodyText"/>
        <w:rPr>
          <w:rFonts w:ascii="Verdana"/>
          <w:i/>
          <w:sz w:val="30"/>
        </w:rPr>
      </w:pPr>
    </w:p>
    <w:p>
      <w:pPr>
        <w:pStyle w:val="BodyText"/>
        <w:rPr>
          <w:rFonts w:ascii="Verdana"/>
          <w:i/>
          <w:sz w:val="30"/>
        </w:rPr>
      </w:pPr>
    </w:p>
    <w:p>
      <w:pPr>
        <w:pStyle w:val="BodyText"/>
        <w:rPr>
          <w:rFonts w:ascii="Verdana"/>
          <w:i/>
          <w:sz w:val="30"/>
        </w:rPr>
      </w:pPr>
    </w:p>
    <w:p>
      <w:pPr>
        <w:pStyle w:val="BodyText"/>
        <w:rPr>
          <w:rFonts w:ascii="Verdana"/>
          <w:i/>
          <w:sz w:val="30"/>
        </w:rPr>
      </w:pPr>
    </w:p>
    <w:p>
      <w:pPr>
        <w:pStyle w:val="BodyText"/>
        <w:rPr>
          <w:rFonts w:ascii="Verdana"/>
          <w:i/>
          <w:sz w:val="30"/>
        </w:rPr>
      </w:pPr>
    </w:p>
    <w:p>
      <w:pPr>
        <w:pStyle w:val="BodyText"/>
        <w:spacing w:before="96"/>
        <w:rPr>
          <w:rFonts w:ascii="Verdana"/>
          <w:i/>
          <w:sz w:val="30"/>
        </w:rPr>
      </w:pPr>
    </w:p>
    <w:p>
      <w:pPr>
        <w:pStyle w:val="Heading1"/>
        <w:spacing w:before="0"/>
        <w:ind w:right="19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OUTUBRO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4"/>
        <w:rPr>
          <w:rFonts w:ascii="Arial"/>
          <w:b/>
          <w:sz w:val="24"/>
        </w:rPr>
      </w:pPr>
    </w:p>
    <w:p>
      <w:pPr>
        <w:spacing w:line="403" w:lineRule="auto" w:before="0"/>
        <w:ind w:left="4222" w:right="122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TCE-PI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publicados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no</w:t>
      </w:r>
      <w:r>
        <w:rPr>
          <w:color w:val="373435"/>
          <w:spacing w:val="-13"/>
          <w:sz w:val="24"/>
        </w:rPr>
        <w:t> </w:t>
      </w:r>
      <w:r>
        <w:rPr>
          <w:color w:val="373435"/>
          <w:sz w:val="24"/>
        </w:rPr>
        <w:t>mês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outubro</w:t>
      </w:r>
      <w:r>
        <w:rPr>
          <w:color w:val="373435"/>
          <w:spacing w:val="-13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2"/>
          <w:sz w:val="24"/>
        </w:rPr>
        <w:t> </w:t>
      </w:r>
      <w:r>
        <w:rPr>
          <w:color w:val="373435"/>
          <w:sz w:val="24"/>
        </w:rPr>
        <w:t>2022. Este documento não substitui a publicação oficial 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0"/>
        <w:ind w:left="4210" w:right="1518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sz w:val="24"/>
        </w:rPr>
        <w:sectPr>
          <w:headerReference w:type="default" r:id="rId7"/>
          <w:footerReference w:type="default" r:id="rId8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1200" id="docshapegroup98" coordorigin="8449,16067" coordsize="941,201">
                <v:shape style="position:absolute;left:8695;top:16067;width:201;height:201" type="#_x0000_t75" id="docshape99" stroked="false">
                  <v:imagedata r:id="rId11" o:title=""/>
                </v:shape>
                <v:shape style="position:absolute;left:8942;top:16067;width:201;height:201" type="#_x0000_t75" id="docshape100" stroked="false">
                  <v:imagedata r:id="rId12" o:title=""/>
                </v:shape>
                <v:shape style="position:absolute;left:8449;top:16068;width:201;height:199" type="#_x0000_t75" id="docshape101" stroked="false">
                  <v:imagedata r:id="rId13" o:title=""/>
                </v:shape>
                <v:shape style="position:absolute;left:9189;top:16067;width:201;height:201" type="#_x0000_t75" id="docshape102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6985202</wp:posOffset>
                </wp:positionH>
                <wp:positionV relativeFrom="paragraph">
                  <wp:posOffset>-137742</wp:posOffset>
                </wp:positionV>
                <wp:extent cx="23495" cy="236982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45887pt;width:1.85pt;height:186.6pt;mso-position-horizontal-relative:page;mso-position-vertical-relative:paragraph;z-index:15730176" id="docshape103" coordorigin="11000,-217" coordsize="37,3732" path="m11030,-217l11007,-217,11004,-204,11002,-169,11001,-118,11000,-55,11000,3352,11001,3415,11002,3467,11004,3501,11007,3514,11030,3514,11032,3501,11034,3467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line="386" w:lineRule="auto" w:before="140"/>
        <w:ind w:left="6476" w:right="1290" w:firstLine="911"/>
        <w:jc w:val="right"/>
        <w:rPr>
          <w:sz w:val="20"/>
        </w:rPr>
      </w:pPr>
      <w:r>
        <w:rPr>
          <w:color w:val="373435"/>
          <w:sz w:val="20"/>
        </w:rPr>
        <w:t>Conselheiro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Kleber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Dantas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Eulálio Conselheiro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Olavo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Rebelo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Carvalho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40"/>
        <w:ind w:left="0" w:right="1289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27200">
            <wp:simplePos x="0" y="0"/>
            <wp:positionH relativeFrom="page">
              <wp:posOffset>0</wp:posOffset>
            </wp:positionH>
            <wp:positionV relativeFrom="paragraph">
              <wp:posOffset>54477</wp:posOffset>
            </wp:positionV>
            <wp:extent cx="5847642" cy="623570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435"/>
          <w:sz w:val="20"/>
        </w:rPr>
        <w:t>José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Araújo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Pinheiro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Júnior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before="1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310352</wp:posOffset>
                </wp:positionV>
                <wp:extent cx="23495" cy="43021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37191pt;width:1.85pt;height:338.75pt;mso-position-horizontal-relative:page;mso-position-vertical-relative:paragraph;z-index:15729664" id="docshape104" coordorigin="11000,489" coordsize="37,6775" path="m11030,489l11007,489,11004,499,11002,528,11001,571,11000,624,11000,7128,11001,7180,11002,7223,11004,7252,11007,7263,11030,7263,11032,7252,11034,7223,11036,7180,11036,7128,11036,624,11036,572,11034,529,11032,499,11030,48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86" w:lineRule="auto" w:before="140"/>
        <w:ind w:left="7966" w:right="128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38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spacing w:before="129"/>
        <w:ind w:left="0" w:right="128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Auditora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5"/>
        <w:rPr>
          <w:rFonts w:ascii="Arial"/>
          <w:i/>
          <w:sz w:val="18"/>
        </w:rPr>
      </w:pPr>
    </w:p>
    <w:p>
      <w:pPr>
        <w:spacing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Iasmyne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Santos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Barros</w:t>
      </w:r>
    </w:p>
    <w:p>
      <w:pPr>
        <w:spacing w:before="128"/>
        <w:ind w:left="0" w:right="128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5"/>
        <w:rPr>
          <w:rFonts w:ascii="Arial"/>
          <w:i/>
          <w:sz w:val="18"/>
        </w:rPr>
      </w:pPr>
    </w:p>
    <w:p>
      <w:pPr>
        <w:spacing w:before="1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40"/>
        <w:ind w:left="0" w:right="128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9"/>
        <w:rPr>
          <w:rFonts w:ascii="Arial"/>
          <w:i/>
          <w:sz w:val="20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40"/>
        <w:ind w:left="0" w:right="128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9"/>
          <w:footerReference w:type="default" r:id="rId10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30"/>
        <w:rPr>
          <w:rFonts w:ascii="Arial"/>
          <w:i/>
          <w:sz w:val="30"/>
        </w:rPr>
      </w:pPr>
    </w:p>
    <w:p>
      <w:pPr>
        <w:pStyle w:val="Heading1"/>
        <w:spacing w:before="0"/>
        <w:ind w:right="11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1712" id="docshape150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59" w:val="left" w:leader="dot"/>
            </w:tabs>
            <w:spacing w:before="488"/>
            <w:rPr>
              <w:u w:val="none"/>
            </w:rPr>
          </w:pPr>
          <w:hyperlink w:history="true" w:anchor="_bookmark0">
            <w:r>
              <w:rPr>
                <w:color w:val="0000C4"/>
                <w:u w:val="single" w:color="0000C4"/>
              </w:rPr>
              <w:t>AGENTE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POLÍTICO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3"/>
            <w:tabs>
              <w:tab w:pos="10353" w:val="left" w:leader="dot"/>
            </w:tabs>
            <w:spacing w:line="326" w:lineRule="auto" w:before="165"/>
          </w:pPr>
          <w:r>
            <w:rPr>
              <w:rFonts w:ascii="Arial" w:hAnsi="Arial"/>
              <w:i/>
              <w:color w:val="373435"/>
              <w:u w:val="single" w:color="373435"/>
            </w:rPr>
            <w:t>Contas de Gestão.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Mantem-se o prefeito municipal no polo passivo das contas em caso de desconcentração das </w:t>
          </w:r>
          <w:r>
            <w:rPr>
              <w:color w:val="373435"/>
              <w:spacing w:val="-2"/>
            </w:rPr>
            <w:t>atividades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ordenação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despesa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secretário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26"/>
            </w:rPr>
            <w:t> </w:t>
          </w:r>
          <w:r>
            <w:rPr>
              <w:color w:val="373435"/>
              <w:spacing w:val="-2"/>
            </w:rPr>
            <w:t>Administração.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05</w:t>
          </w:r>
        </w:p>
        <w:p>
          <w:pPr>
            <w:pStyle w:val="TOC1"/>
            <w:tabs>
              <w:tab w:pos="10559" w:val="right" w:leader="dot"/>
            </w:tabs>
            <w:spacing w:before="282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position w:val="2"/>
                <w:u w:val="single" w:color="0000C4"/>
              </w:rPr>
              <w:t>DESPESA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3"/>
            <w:spacing w:line="326" w:lineRule="auto" w:before="56"/>
            <w:ind w:right="1518"/>
          </w:pPr>
          <w:r>
            <w:rPr>
              <w:rFonts w:ascii="Arial" w:hAnsi="Arial"/>
              <w:i/>
              <w:color w:val="373435"/>
              <w:u w:val="single" w:color="373435"/>
            </w:rPr>
            <w:t>Despesa.</w:t>
          </w:r>
          <w:r>
            <w:rPr>
              <w:rFonts w:ascii="Arial" w:hAnsi="Arial"/>
              <w:i/>
              <w:color w:val="373435"/>
              <w:spacing w:val="-18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8"/>
            </w:rPr>
            <w:t> </w:t>
          </w:r>
          <w:r>
            <w:rPr>
              <w:color w:val="373435"/>
            </w:rPr>
            <w:t>previsão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despesa,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lei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orçamentária,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gera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direito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subjetivo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assegurado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via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judicial.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cumprimento das metas precisa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ser devidamente justificado, sob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pena, de comprometimento dos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objetivos esperados </w:t>
          </w:r>
          <w:r>
            <w:rPr>
              <w:color w:val="373435"/>
              <w:spacing w:val="-5"/>
            </w:rPr>
            <w:t>de</w:t>
          </w:r>
        </w:p>
        <w:p>
          <w:pPr>
            <w:pStyle w:val="TOC2"/>
            <w:tabs>
              <w:tab w:pos="10554" w:val="right" w:leader="dot"/>
            </w:tabs>
            <w:spacing w:before="3"/>
          </w:pPr>
          <w:r>
            <w:rPr>
              <w:color w:val="373435"/>
              <w:spacing w:val="-2"/>
            </w:rPr>
            <w:t>programas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governo,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gerando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prejuízos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população.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06</w:t>
          </w:r>
        </w:p>
        <w:p>
          <w:pPr>
            <w:pStyle w:val="TOC1"/>
            <w:tabs>
              <w:tab w:pos="10359" w:val="left" w:leader="dot"/>
            </w:tabs>
            <w:spacing w:before="359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position w:val="1"/>
                <w:u w:val="single" w:color="0000C4"/>
              </w:rPr>
              <w:t>LICITAÇÃO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07</w:t>
          </w:r>
        </w:p>
        <w:p>
          <w:pPr>
            <w:pStyle w:val="TOC3"/>
            <w:tabs>
              <w:tab w:pos="10353" w:val="left" w:leader="dot"/>
            </w:tabs>
            <w:spacing w:line="326" w:lineRule="auto" w:before="60"/>
            <w:ind w:right="1170"/>
          </w:pPr>
          <w:r>
            <w:rPr>
              <w:rFonts w:ascii="Arial" w:hAnsi="Arial"/>
              <w:i/>
              <w:color w:val="373435"/>
              <w:u w:val="single" w:color="373435"/>
            </w:rPr>
            <w:t>Denúncia.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expressa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determinação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legal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determinando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sejam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ignoradas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denúncias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anônimas.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</w:rPr>
            <w:t>mera alegação de que se trata de situação emergencial ou de calamidade pública sem arrimo em documentação probatória que </w:t>
          </w:r>
          <w:r>
            <w:rPr>
              <w:color w:val="373435"/>
              <w:spacing w:val="-2"/>
            </w:rPr>
            <w:t>comprove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referida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urgência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dá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arrimo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contratações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por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dispensa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licitação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1"/>
            <w:tabs>
              <w:tab w:pos="10359" w:val="left" w:leader="dot"/>
            </w:tabs>
            <w:spacing w:before="288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1"/>
                <w:u w:val="single" w:color="0000C4"/>
              </w:rPr>
              <w:t>PESSOAL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08</w:t>
          </w:r>
        </w:p>
        <w:p>
          <w:pPr>
            <w:pStyle w:val="TOC3"/>
            <w:tabs>
              <w:tab w:pos="10355" w:val="left" w:leader="dot"/>
            </w:tabs>
            <w:spacing w:line="326" w:lineRule="auto" w:before="61"/>
            <w:ind w:right="1167"/>
          </w:pPr>
          <w:r>
            <w:rPr>
              <w:rFonts w:ascii="Arial" w:hAnsi="Arial"/>
              <w:i/>
              <w:color w:val="373435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23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se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configura,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tese,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prática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nepotismo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casos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nomeação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parentes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cargos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de natureza política, contudo, faz-se necessário que essa nomeação cumpra alguns requisitos, como a qualificação técnica e a idoneidade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</w:rPr>
            <w:t>moral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</w:rPr>
            <w:t>nomeado.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08</w:t>
          </w:r>
        </w:p>
        <w:p>
          <w:pPr>
            <w:pStyle w:val="TOC3"/>
            <w:tabs>
              <w:tab w:pos="10354" w:val="left" w:leader="dot"/>
            </w:tabs>
            <w:spacing w:line="328" w:lineRule="auto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-6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ausência de indícios suficientes de vícios relativos a certame não o impede de gerar admissões válidas por</w:t>
          </w:r>
          <w:r>
            <w:rPr>
              <w:color w:val="373435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ostentar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vícios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natureza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grave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insanável.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1"/>
            <w:tabs>
              <w:tab w:pos="10358" w:val="left" w:leader="dot"/>
            </w:tabs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1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DE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CONTAS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3"/>
            <w:tabs>
              <w:tab w:pos="10352" w:val="left" w:leader="dot"/>
            </w:tabs>
            <w:spacing w:line="328" w:lineRule="auto" w:before="69"/>
            <w:ind w:right="1170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 de Contas.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Havendo atraso do poder executivo no repasse dos valores previdenciários, os gestores e/ou responsáveis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fundos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previdenciários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passam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responsabilizados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omissão,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caso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comprove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ter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tomado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as medidas necessárias para adimplemento, contudo, é discricionário ao gestor o parcelamento do débito.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10</w:t>
          </w:r>
        </w:p>
        <w:p>
          <w:pPr>
            <w:pStyle w:val="TOC3"/>
            <w:spacing w:line="326" w:lineRule="auto" w:before="0"/>
            <w:ind w:right="1750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 de Contas.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A omissão no dever de prestar contas, bem como agrave infração à norma legal ou </w:t>
          </w:r>
          <w:r>
            <w:rPr>
              <w:color w:val="373435"/>
              <w:spacing w:val="-2"/>
            </w:rPr>
            <w:t>regulamentar de natureza contábil, financeira, orçamentária operacional ou patrimonial enseja o julgamento de irregularidades </w:t>
          </w:r>
          <w:r>
            <w:rPr>
              <w:color w:val="373435"/>
            </w:rPr>
            <w:t>com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fundamento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art.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122,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III,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Lei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Estadual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5.888/09.</w:t>
          </w:r>
          <w:r>
            <w:rPr>
              <w:color w:val="373435"/>
              <w:spacing w:val="-18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8"/>
            </w:rPr>
            <w:t> </w:t>
          </w:r>
          <w:r>
            <w:rPr>
              <w:color w:val="373435"/>
            </w:rPr>
            <w:t>prestação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contas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evidente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impropriedade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qualquer</w:t>
          </w:r>
        </w:p>
        <w:p>
          <w:pPr>
            <w:pStyle w:val="TOC2"/>
            <w:tabs>
              <w:tab w:pos="10365" w:val="left" w:leader="dot"/>
            </w:tabs>
            <w:spacing w:line="208" w:lineRule="exact"/>
            <w:jc w:val="both"/>
          </w:pPr>
          <w:r>
            <w:rPr>
              <w:color w:val="373435"/>
              <w:spacing w:val="-2"/>
            </w:rPr>
            <w:t>outra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falta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natureza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formal,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qual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resulte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dano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erário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acarreta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sua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regularidade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com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ressalva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11</w:t>
          </w:r>
        </w:p>
        <w:p>
          <w:pPr>
            <w:pStyle w:val="TOC1"/>
            <w:tabs>
              <w:tab w:pos="10359" w:val="left" w:leader="dot"/>
            </w:tabs>
            <w:spacing w:before="355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1"/>
                <w:u w:val="single" w:color="0000C4"/>
              </w:rPr>
              <w:t>PROCESSUAL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12</w:t>
          </w:r>
        </w:p>
        <w:p>
          <w:pPr>
            <w:pStyle w:val="TOC3"/>
            <w:tabs>
              <w:tab w:pos="10351" w:val="left" w:leader="dot"/>
            </w:tabs>
            <w:spacing w:line="326" w:lineRule="auto" w:before="62"/>
            <w:ind w:left="110" w:right="1171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  <w:spacing w:val="-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</w:rPr>
            <w:t>instalação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antenas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internet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via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satélite,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mais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caras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outras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opções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fornecimento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banda</w:t>
          </w:r>
          <w:r>
            <w:rPr>
              <w:color w:val="373435"/>
            </w:rPr>
            <w:t> larga, em locais em que não há necessidade desse tipo de serviço é clara violação do princípio da economicidade.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12</w:t>
          </w:r>
        </w:p>
        <w:p>
          <w:pPr>
            <w:pStyle w:val="TOC3"/>
            <w:tabs>
              <w:tab w:pos="10353" w:val="left" w:leader="dot"/>
            </w:tabs>
            <w:spacing w:line="326" w:lineRule="auto"/>
            <w:ind w:left="110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  <w:spacing w:val="25"/>
            </w:rPr>
            <w:t> </w:t>
          </w:r>
          <w:r>
            <w:rPr>
              <w:color w:val="373435"/>
            </w:rPr>
            <w:t>Será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considerado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revel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parte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apresentar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defesa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prazo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estabelecido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Regimento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Interno.</w:t>
          </w:r>
          <w:r>
            <w:rPr>
              <w:color w:val="373435"/>
            </w:rPr>
            <w:t> O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poder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legislativo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pode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utilizar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indevidamente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recursos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extraorçamentários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financiar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despesas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orçamentárias,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pois </w:t>
          </w:r>
          <w:r>
            <w:rPr>
              <w:color w:val="373435"/>
              <w:position w:val="1"/>
            </w:rPr>
            <w:t>são recursos de terceiros que o Poder Legislativo tem apenas a guarda/posse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6"/>
            </w:rPr>
            <w:t>12</w:t>
          </w:r>
        </w:p>
      </w:sdtContent>
    </w:sdt>
    <w:p>
      <w:pPr>
        <w:spacing w:after="0" w:line="326" w:lineRule="auto"/>
        <w:sectPr>
          <w:headerReference w:type="default" r:id="rId16"/>
          <w:footerReference w:type="default" r:id="rId17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7807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224" id="docshape19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</w:rPr>
        <w:t>AGENTE </w:t>
      </w:r>
      <w:r>
        <w:rPr>
          <w:color w:val="373435"/>
          <w:spacing w:val="-2"/>
        </w:rPr>
        <w:t>POLÍTICO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spacing w:line="295" w:lineRule="auto"/>
        <w:ind w:left="1359"/>
      </w:pPr>
      <w:r>
        <w:rPr>
          <w:rFonts w:ascii="Arial" w:hAnsi="Arial"/>
          <w:b/>
          <w:color w:val="333866"/>
        </w:rPr>
        <w:t>CONTAS DE GESTÃO. </w:t>
      </w:r>
      <w:r>
        <w:rPr>
          <w:color w:val="333866"/>
        </w:rPr>
        <w:t>Mantem-se o prefeito municipal no polo passivo das contas em caso </w:t>
      </w:r>
      <w:r>
        <w:rPr>
          <w:color w:val="333866"/>
        </w:rPr>
        <w:t>de desconcentração</w:t>
      </w:r>
      <w:r>
        <w:rPr>
          <w:color w:val="333866"/>
          <w:spacing w:val="-11"/>
        </w:rPr>
        <w:t> </w:t>
      </w:r>
      <w:r>
        <w:rPr>
          <w:color w:val="333866"/>
        </w:rPr>
        <w:t>das</w:t>
      </w:r>
      <w:r>
        <w:rPr>
          <w:color w:val="333866"/>
          <w:spacing w:val="-11"/>
        </w:rPr>
        <w:t> </w:t>
      </w:r>
      <w:r>
        <w:rPr>
          <w:color w:val="333866"/>
        </w:rPr>
        <w:t>atividades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ordenação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despesa</w:t>
      </w:r>
      <w:r>
        <w:rPr>
          <w:color w:val="333866"/>
          <w:spacing w:val="-11"/>
        </w:rPr>
        <w:t> </w:t>
      </w:r>
      <w:r>
        <w:rPr>
          <w:color w:val="333866"/>
        </w:rPr>
        <w:t>para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secretário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28"/>
        </w:rPr>
        <w:t> </w:t>
      </w:r>
      <w:r>
        <w:rPr>
          <w:color w:val="333866"/>
        </w:rPr>
        <w:t>Administração.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spacing w:line="360" w:lineRule="auto" w:before="0"/>
        <w:ind w:left="2655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CONTAS DE </w:t>
      </w:r>
      <w:r>
        <w:rPr>
          <w:rFonts w:ascii="Arial" w:hAnsi="Arial"/>
          <w:i/>
          <w:color w:val="373435"/>
          <w:spacing w:val="12"/>
          <w:sz w:val="22"/>
        </w:rPr>
        <w:t>GESTÃO.</w:t>
      </w:r>
      <w:r>
        <w:rPr>
          <w:rFonts w:ascii="Arial" w:hAnsi="Arial"/>
          <w:i/>
          <w:color w:val="373435"/>
          <w:spacing w:val="12"/>
          <w:sz w:val="22"/>
        </w:rPr>
        <w:t> PREFEITURA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MUNICIPAL.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FALHAS </w:t>
      </w:r>
      <w:r>
        <w:rPr>
          <w:rFonts w:ascii="Arial" w:hAnsi="Arial"/>
          <w:i/>
          <w:color w:val="373435"/>
          <w:spacing w:val="12"/>
          <w:sz w:val="22"/>
        </w:rPr>
        <w:t>FORMAIS. </w:t>
      </w:r>
      <w:r>
        <w:rPr>
          <w:rFonts w:ascii="Arial" w:hAnsi="Arial"/>
          <w:i/>
          <w:color w:val="373435"/>
          <w:sz w:val="22"/>
        </w:rPr>
        <w:t>APROVAÇÃO COM RESSALVAS. APLICAÇÃO DE MULTA PROPORCIONAL À GRAVIDADE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IRREGULARIDADES.</w:t>
      </w:r>
    </w:p>
    <w:p>
      <w:pPr>
        <w:pStyle w:val="BodyText"/>
        <w:spacing w:before="122"/>
        <w:rPr>
          <w:rFonts w:ascii="Arial"/>
          <w:i/>
        </w:rPr>
      </w:pPr>
    </w:p>
    <w:p>
      <w:pPr>
        <w:pStyle w:val="ListParagraph"/>
        <w:numPr>
          <w:ilvl w:val="0"/>
          <w:numId w:val="1"/>
        </w:numPr>
        <w:tabs>
          <w:tab w:pos="2921" w:val="left" w:leader="none"/>
        </w:tabs>
        <w:spacing w:line="360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Em caso de desconcentração das atividades de ordenação de despesa para </w:t>
      </w:r>
      <w:r>
        <w:rPr>
          <w:color w:val="373435"/>
          <w:sz w:val="22"/>
        </w:rPr>
        <w:t>o Secretário de Administração; mantem-se o Prefeito Municipal no polo passivo das contas, quando constatados achados de gestão sem caráter de ordenamento de despesas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ele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imputado.</w:t>
      </w:r>
    </w:p>
    <w:p>
      <w:pPr>
        <w:pStyle w:val="ListParagraph"/>
        <w:numPr>
          <w:ilvl w:val="0"/>
          <w:numId w:val="1"/>
        </w:numPr>
        <w:tabs>
          <w:tab w:pos="2899" w:val="left" w:leader="none"/>
        </w:tabs>
        <w:spacing w:line="360" w:lineRule="auto" w:before="0" w:after="0"/>
        <w:ind w:left="2655" w:right="896" w:firstLine="0"/>
        <w:jc w:val="both"/>
        <w:rPr>
          <w:sz w:val="22"/>
        </w:rPr>
      </w:pPr>
      <w:r>
        <w:rPr>
          <w:color w:val="373435"/>
          <w:sz w:val="22"/>
        </w:rPr>
        <w:t>Pagamento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subsídios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Prefeito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Vice-Prefeito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base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ato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normativo formalmente inconstitucional, por violação do prazo de fixação e cláusula editalícia restritiva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baixa gravidade; apesar 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ensejarem 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reprovação das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contas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 gestão, ensejam a aplicação de multa.</w:t>
      </w:r>
    </w:p>
    <w:p>
      <w:pPr>
        <w:pStyle w:val="BodyText"/>
        <w:spacing w:before="117"/>
      </w:pPr>
    </w:p>
    <w:p>
      <w:pPr>
        <w:pStyle w:val="BodyText"/>
        <w:spacing w:line="360" w:lineRule="auto"/>
        <w:ind w:left="2655" w:right="900"/>
        <w:jc w:val="both"/>
      </w:pPr>
      <w:r>
        <w:rPr>
          <w:color w:val="373435"/>
        </w:rPr>
        <w:t>Sumário: Contas de Gestão da Prefeitura Municipal de São Lourenço do Piauí (exercício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2019).</w:t>
      </w:r>
      <w:r>
        <w:rPr>
          <w:color w:val="373435"/>
          <w:spacing w:val="-10"/>
        </w:rPr>
        <w:t> </w:t>
      </w:r>
      <w:r>
        <w:rPr>
          <w:color w:val="373435"/>
        </w:rPr>
        <w:t>Julgamento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regularidade</w:t>
      </w:r>
      <w:r>
        <w:rPr>
          <w:color w:val="373435"/>
          <w:spacing w:val="-9"/>
        </w:rPr>
        <w:t> </w:t>
      </w:r>
      <w:r>
        <w:rPr>
          <w:color w:val="373435"/>
        </w:rPr>
        <w:t>com</w:t>
      </w:r>
      <w:r>
        <w:rPr>
          <w:color w:val="373435"/>
          <w:spacing w:val="-10"/>
        </w:rPr>
        <w:t> </w:t>
      </w:r>
      <w:r>
        <w:rPr>
          <w:color w:val="373435"/>
        </w:rPr>
        <w:t>ressalvas.</w:t>
      </w:r>
      <w:r>
        <w:rPr>
          <w:color w:val="373435"/>
          <w:spacing w:val="-16"/>
        </w:rPr>
        <w:t> </w:t>
      </w:r>
      <w:r>
        <w:rPr>
          <w:color w:val="373435"/>
        </w:rPr>
        <w:t>Aplicação</w:t>
      </w:r>
      <w:r>
        <w:rPr>
          <w:color w:val="373435"/>
          <w:spacing w:val="-9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multa. Decisão</w:t>
      </w:r>
      <w:r>
        <w:rPr>
          <w:color w:val="373435"/>
          <w:spacing w:val="-25"/>
        </w:rPr>
        <w:t> </w:t>
      </w:r>
      <w:r>
        <w:rPr>
          <w:color w:val="373435"/>
        </w:rPr>
        <w:t>unânime.</w:t>
      </w:r>
    </w:p>
    <w:p>
      <w:pPr>
        <w:pStyle w:val="BodyText"/>
        <w:spacing w:line="360" w:lineRule="auto"/>
        <w:ind w:left="2655" w:right="900"/>
        <w:jc w:val="both"/>
      </w:pPr>
      <w:r>
        <w:rPr>
          <w:color w:val="373435"/>
        </w:rPr>
        <w:t>(Contas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gestão.</w:t>
      </w:r>
      <w:r>
        <w:rPr>
          <w:color w:val="373435"/>
          <w:spacing w:val="-8"/>
        </w:rPr>
        <w:t> </w:t>
      </w:r>
      <w:r>
        <w:rPr>
          <w:color w:val="373435"/>
        </w:rPr>
        <w:t>Processo</w:t>
      </w:r>
      <w:r>
        <w:rPr>
          <w:color w:val="373435"/>
          <w:spacing w:val="-8"/>
        </w:rPr>
        <w:t> </w:t>
      </w:r>
      <w:hyperlink r:id="rId20">
        <w:r>
          <w:rPr>
            <w:color w:val="0000C4"/>
            <w:u w:val="single" w:color="0000C4"/>
          </w:rPr>
          <w:t>TC/022082/2019</w:t>
        </w:r>
      </w:hyperlink>
      <w:r>
        <w:rPr>
          <w:color w:val="373435"/>
        </w:rPr>
        <w:t>–</w:t>
      </w:r>
      <w:r>
        <w:rPr>
          <w:color w:val="373435"/>
          <w:spacing w:val="-8"/>
        </w:rPr>
        <w:t> </w:t>
      </w:r>
      <w:r>
        <w:rPr>
          <w:color w:val="373435"/>
        </w:rPr>
        <w:t>Relatora:</w:t>
      </w:r>
      <w:r>
        <w:rPr>
          <w:color w:val="373435"/>
          <w:spacing w:val="-8"/>
        </w:rPr>
        <w:t> </w:t>
      </w:r>
      <w:r>
        <w:rPr>
          <w:color w:val="373435"/>
        </w:rPr>
        <w:t>Cons.ª</w:t>
      </w:r>
      <w:r>
        <w:rPr>
          <w:color w:val="373435"/>
          <w:spacing w:val="-8"/>
        </w:rPr>
        <w:t> </w:t>
      </w:r>
      <w:r>
        <w:rPr>
          <w:color w:val="373435"/>
        </w:rPr>
        <w:t>Flora</w:t>
      </w:r>
      <w:r>
        <w:rPr>
          <w:color w:val="373435"/>
          <w:spacing w:val="-8"/>
        </w:rPr>
        <w:t> </w:t>
      </w:r>
      <w:r>
        <w:rPr>
          <w:color w:val="373435"/>
        </w:rPr>
        <w:t>Izabel</w:t>
      </w:r>
      <w:r>
        <w:rPr>
          <w:color w:val="373435"/>
          <w:spacing w:val="-8"/>
        </w:rPr>
        <w:t> </w:t>
      </w:r>
      <w:r>
        <w:rPr>
          <w:color w:val="373435"/>
        </w:rPr>
        <w:t>Nobre Rodrigues. Primeira</w:t>
      </w:r>
      <w:r>
        <w:rPr>
          <w:color w:val="373435"/>
          <w:spacing w:val="-1"/>
        </w:rPr>
        <w:t> </w:t>
      </w:r>
      <w:r>
        <w:rPr>
          <w:color w:val="373435"/>
        </w:rPr>
        <w:t>câmera.</w:t>
      </w:r>
      <w:r>
        <w:rPr>
          <w:color w:val="373435"/>
          <w:spacing w:val="-1"/>
        </w:rPr>
        <w:t> </w:t>
      </w:r>
      <w:r>
        <w:rPr>
          <w:color w:val="373435"/>
        </w:rPr>
        <w:t>Decisão</w:t>
      </w:r>
      <w:r>
        <w:rPr>
          <w:color w:val="373435"/>
          <w:spacing w:val="-1"/>
        </w:rPr>
        <w:t> </w:t>
      </w:r>
      <w:r>
        <w:rPr>
          <w:color w:val="373435"/>
        </w:rPr>
        <w:t>Unânime.</w:t>
      </w:r>
      <w:r>
        <w:rPr>
          <w:color w:val="373435"/>
          <w:spacing w:val="-13"/>
        </w:rPr>
        <w:t> </w:t>
      </w:r>
      <w:r>
        <w:rPr>
          <w:color w:val="373435"/>
        </w:rPr>
        <w:t>Acórdão</w:t>
      </w:r>
      <w:r>
        <w:rPr>
          <w:color w:val="373435"/>
          <w:spacing w:val="-1"/>
        </w:rPr>
        <w:t> </w:t>
      </w:r>
      <w:r>
        <w:rPr>
          <w:color w:val="373435"/>
        </w:rPr>
        <w:t>nº</w:t>
      </w:r>
      <w:r>
        <w:rPr>
          <w:color w:val="373435"/>
          <w:spacing w:val="-1"/>
        </w:rPr>
        <w:t> </w:t>
      </w:r>
      <w:r>
        <w:rPr>
          <w:color w:val="373435"/>
        </w:rPr>
        <w:t>529</w:t>
      </w:r>
      <w:r>
        <w:rPr>
          <w:color w:val="373435"/>
          <w:spacing w:val="-1"/>
        </w:rPr>
        <w:t> </w:t>
      </w:r>
      <w:r>
        <w:rPr>
          <w:color w:val="373435"/>
        </w:rPr>
        <w:t>/2022</w:t>
      </w:r>
      <w:r>
        <w:rPr>
          <w:color w:val="373435"/>
          <w:spacing w:val="-1"/>
        </w:rPr>
        <w:t> </w:t>
      </w:r>
      <w:r>
        <w:rPr>
          <w:color w:val="373435"/>
        </w:rPr>
        <w:t>publicado no </w:t>
      </w:r>
      <w:hyperlink r:id="rId2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187/2022).</w:t>
        </w:r>
      </w:hyperlink>
    </w:p>
    <w:p>
      <w:pPr>
        <w:spacing w:after="0" w:line="360" w:lineRule="auto"/>
        <w:jc w:val="both"/>
        <w:sectPr>
          <w:headerReference w:type="default" r:id="rId18"/>
          <w:footerReference w:type="default" r:id="rId19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736" id="docshape24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DESPESA</w:t>
      </w:r>
    </w:p>
    <w:p>
      <w:pPr>
        <w:pStyle w:val="BodyText"/>
        <w:spacing w:before="225"/>
        <w:rPr>
          <w:rFonts w:ascii="Arial"/>
          <w:b/>
        </w:rPr>
      </w:pPr>
    </w:p>
    <w:p>
      <w:pPr>
        <w:pStyle w:val="BodyText"/>
        <w:spacing w:line="309" w:lineRule="auto"/>
        <w:ind w:left="1359" w:right="905"/>
        <w:jc w:val="both"/>
      </w:pPr>
      <w:r>
        <w:rPr>
          <w:rFonts w:ascii="Arial" w:hAnsi="Arial"/>
          <w:b/>
          <w:color w:val="333866"/>
          <w:spacing w:val="-4"/>
        </w:rPr>
        <w:t>DESPESA.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4"/>
        </w:rPr>
        <w:t>A</w:t>
      </w:r>
      <w:r>
        <w:rPr>
          <w:color w:val="333866"/>
          <w:spacing w:val="-11"/>
        </w:rPr>
        <w:t> </w:t>
      </w:r>
      <w:r>
        <w:rPr>
          <w:color w:val="333866"/>
          <w:spacing w:val="-4"/>
        </w:rPr>
        <w:t>previsão</w:t>
      </w:r>
      <w:r>
        <w:rPr>
          <w:color w:val="333866"/>
          <w:spacing w:val="-11"/>
        </w:rPr>
        <w:t> </w:t>
      </w:r>
      <w:r>
        <w:rPr>
          <w:color w:val="333866"/>
          <w:spacing w:val="-4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4"/>
        </w:rPr>
        <w:t>despesa, em lei orçamentária, não gera direito subjetivo a ser assegurado </w:t>
      </w:r>
      <w:r>
        <w:rPr>
          <w:color w:val="333866"/>
        </w:rPr>
        <w:t>por via judicial. O não cumprimento das metas precisa ser devidamente justificado, sob pena, </w:t>
      </w:r>
      <w:r>
        <w:rPr>
          <w:color w:val="333866"/>
        </w:rPr>
        <w:t>de comprometimento dos objetivos esperados de programas de governo, gerando prejuízos para a </w:t>
      </w:r>
      <w:r>
        <w:rPr>
          <w:color w:val="333866"/>
          <w:spacing w:val="-2"/>
        </w:rPr>
        <w:t>população.</w:t>
      </w:r>
    </w:p>
    <w:p>
      <w:pPr>
        <w:pStyle w:val="Heading2"/>
        <w:spacing w:line="319" w:lineRule="auto" w:before="252"/>
        <w:ind w:left="2417"/>
      </w:pPr>
      <w:r>
        <w:rPr>
          <w:color w:val="373435"/>
        </w:rPr>
        <w:t>RESPONSABILIDADE.</w:t>
      </w:r>
      <w:r>
        <w:rPr>
          <w:color w:val="373435"/>
        </w:rPr>
        <w:t> NÃO</w:t>
      </w:r>
      <w:r>
        <w:rPr>
          <w:color w:val="373435"/>
        </w:rPr>
        <w:t> CUMPRIMENTO DAS METAS FIXADAS NA LEI </w:t>
      </w:r>
      <w:r>
        <w:rPr>
          <w:color w:val="373435"/>
        </w:rPr>
        <w:t>DE DIRETRIZES ORÇAMENTÁRIAS 2020 PARA OS PRODUTOS PRIORIZADOS. REGULARIDADE</w:t>
      </w:r>
      <w:r>
        <w:rPr>
          <w:color w:val="373435"/>
          <w:spacing w:val="-9"/>
        </w:rPr>
        <w:t> </w:t>
      </w:r>
      <w:r>
        <w:rPr>
          <w:color w:val="373435"/>
        </w:rPr>
        <w:t>COM</w:t>
      </w:r>
      <w:r>
        <w:rPr>
          <w:color w:val="373435"/>
          <w:spacing w:val="-9"/>
        </w:rPr>
        <w:t> </w:t>
      </w:r>
      <w:r>
        <w:rPr>
          <w:color w:val="373435"/>
        </w:rPr>
        <w:t>RESSALVAS.</w:t>
      </w:r>
      <w:r>
        <w:rPr>
          <w:color w:val="373435"/>
          <w:spacing w:val="-26"/>
        </w:rPr>
        <w:t> </w:t>
      </w:r>
      <w:r>
        <w:rPr>
          <w:color w:val="373435"/>
        </w:rPr>
        <w:t>APLICAÇÃO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MULTAAO</w:t>
      </w:r>
      <w:r>
        <w:rPr>
          <w:color w:val="373435"/>
          <w:spacing w:val="-8"/>
        </w:rPr>
        <w:t> </w:t>
      </w:r>
      <w:r>
        <w:rPr>
          <w:color w:val="373435"/>
        </w:rPr>
        <w:t>GESTOR.</w:t>
      </w:r>
    </w:p>
    <w:p>
      <w:pPr>
        <w:pStyle w:val="BodyText"/>
        <w:spacing w:before="86"/>
      </w:pPr>
    </w:p>
    <w:p>
      <w:pPr>
        <w:pStyle w:val="ListParagraph"/>
        <w:numPr>
          <w:ilvl w:val="0"/>
          <w:numId w:val="2"/>
        </w:numPr>
        <w:tabs>
          <w:tab w:pos="2718" w:val="left" w:leader="none"/>
        </w:tabs>
        <w:spacing w:line="319" w:lineRule="auto" w:before="0" w:after="0"/>
        <w:ind w:left="2417" w:right="900" w:firstLine="0"/>
        <w:jc w:val="both"/>
        <w:rPr>
          <w:sz w:val="22"/>
        </w:rPr>
      </w:pPr>
      <w:r>
        <w:rPr>
          <w:color w:val="373435"/>
          <w:sz w:val="22"/>
        </w:rPr>
        <w:t>O Supremo tribunal Federal, já assinalou que a previsão de despesa, em lei orçamentária, não gera direito subjetivo a ser assegurado por via judicial (Recursos Extraordinários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34.581-DFG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75.908-PR).</w:t>
      </w:r>
    </w:p>
    <w:p>
      <w:pPr>
        <w:pStyle w:val="ListParagraph"/>
        <w:numPr>
          <w:ilvl w:val="0"/>
          <w:numId w:val="2"/>
        </w:numPr>
        <w:tabs>
          <w:tab w:pos="2687" w:val="left" w:leader="none"/>
        </w:tabs>
        <w:spacing w:line="319" w:lineRule="auto" w:before="3" w:after="0"/>
        <w:ind w:left="2417" w:right="900" w:firstLine="0"/>
        <w:jc w:val="both"/>
        <w:rPr>
          <w:sz w:val="22"/>
        </w:rPr>
      </w:pPr>
      <w:r>
        <w:rPr>
          <w:color w:val="373435"/>
          <w:sz w:val="22"/>
        </w:rPr>
        <w:t>O não cumprimento das metas precisa ser devidamente justificado, sob pena de comprometimento dos objetivos esperados de programas de Governo, gerando prejuízos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população.</w:t>
      </w:r>
    </w:p>
    <w:p>
      <w:pPr>
        <w:pStyle w:val="BodyText"/>
        <w:spacing w:before="86"/>
      </w:pPr>
    </w:p>
    <w:p>
      <w:pPr>
        <w:pStyle w:val="Heading2"/>
        <w:spacing w:before="1"/>
        <w:ind w:left="2417" w:right="0"/>
      </w:pPr>
      <w:r>
        <w:rPr>
          <w:color w:val="373435"/>
        </w:rPr>
        <w:t>SUMÁRIO:</w:t>
      </w:r>
      <w:r>
        <w:rPr>
          <w:color w:val="373435"/>
          <w:spacing w:val="-4"/>
        </w:rPr>
        <w:t> </w:t>
      </w:r>
      <w:r>
        <w:rPr>
          <w:color w:val="373435"/>
        </w:rPr>
        <w:t>PRESTAÇÃO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GESTÃO</w:t>
      </w:r>
      <w:r>
        <w:rPr>
          <w:color w:val="373435"/>
          <w:spacing w:val="-3"/>
        </w:rPr>
        <w:t> </w:t>
      </w:r>
      <w:r>
        <w:rPr>
          <w:color w:val="373435"/>
        </w:rPr>
        <w:t>–</w:t>
      </w:r>
      <w:r>
        <w:rPr>
          <w:color w:val="373435"/>
          <w:spacing w:val="-4"/>
        </w:rPr>
        <w:t> </w:t>
      </w:r>
      <w:r>
        <w:rPr>
          <w:color w:val="373435"/>
        </w:rPr>
        <w:t>SECRETARIA</w:t>
      </w:r>
      <w:r>
        <w:rPr>
          <w:color w:val="373435"/>
          <w:spacing w:val="-14"/>
        </w:rPr>
        <w:t> </w:t>
      </w:r>
      <w:r>
        <w:rPr>
          <w:color w:val="373435"/>
        </w:rPr>
        <w:t>ESTADUAL</w:t>
      </w:r>
      <w:r>
        <w:rPr>
          <w:color w:val="373435"/>
          <w:spacing w:val="-10"/>
        </w:rPr>
        <w:t> </w:t>
      </w:r>
      <w:r>
        <w:rPr>
          <w:color w:val="373435"/>
          <w:spacing w:val="-5"/>
        </w:rPr>
        <w:t>DE</w:t>
      </w:r>
    </w:p>
    <w:p>
      <w:pPr>
        <w:pStyle w:val="BodyText"/>
        <w:spacing w:line="319" w:lineRule="auto" w:before="84"/>
        <w:ind w:left="2417" w:right="900"/>
        <w:jc w:val="both"/>
      </w:pPr>
      <w:r>
        <w:rPr>
          <w:color w:val="373435"/>
        </w:rPr>
        <w:t>TRANSPORTE - STRANS (EXERCÍCIO DE 2020). Pelo julgamento de </w:t>
      </w:r>
      <w:r>
        <w:rPr>
          <w:color w:val="373435"/>
        </w:rPr>
        <w:t>regularidade </w:t>
      </w:r>
      <w:r>
        <w:rPr>
          <w:color w:val="373435"/>
          <w:spacing w:val="-2"/>
        </w:rPr>
        <w:t>com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ressalvas.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Pela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multa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gestor,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Sr.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Manoel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Gustavo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Costa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Aquino,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r>
        <w:rPr>
          <w:color w:val="373435"/>
        </w:rPr>
        <w:t>valor</w:t>
      </w:r>
      <w:r>
        <w:rPr>
          <w:color w:val="373435"/>
          <w:spacing w:val="-3"/>
        </w:rPr>
        <w:t> </w:t>
      </w:r>
      <w:r>
        <w:rPr>
          <w:color w:val="373435"/>
        </w:rPr>
        <w:t>correspondente</w:t>
      </w:r>
      <w:r>
        <w:rPr>
          <w:color w:val="373435"/>
          <w:spacing w:val="-3"/>
        </w:rPr>
        <w:t> </w:t>
      </w:r>
      <w:r>
        <w:rPr>
          <w:color w:val="373435"/>
        </w:rPr>
        <w:t>a</w:t>
      </w:r>
      <w:r>
        <w:rPr>
          <w:color w:val="373435"/>
          <w:spacing w:val="-3"/>
        </w:rPr>
        <w:t> </w:t>
      </w:r>
      <w:r>
        <w:rPr>
          <w:color w:val="373435"/>
        </w:rPr>
        <w:t>500</w:t>
      </w:r>
      <w:r>
        <w:rPr>
          <w:color w:val="373435"/>
          <w:spacing w:val="-3"/>
        </w:rPr>
        <w:t> </w:t>
      </w:r>
      <w:r>
        <w:rPr>
          <w:color w:val="373435"/>
        </w:rPr>
        <w:t>UFR-PI.</w:t>
      </w:r>
      <w:r>
        <w:rPr>
          <w:color w:val="373435"/>
          <w:spacing w:val="-3"/>
        </w:rPr>
        <w:t> </w:t>
      </w:r>
      <w:r>
        <w:rPr>
          <w:color w:val="373435"/>
        </w:rPr>
        <w:t>Decisão</w:t>
      </w:r>
      <w:r>
        <w:rPr>
          <w:color w:val="373435"/>
          <w:spacing w:val="-3"/>
        </w:rPr>
        <w:t> </w:t>
      </w:r>
      <w:r>
        <w:rPr>
          <w:color w:val="373435"/>
        </w:rPr>
        <w:t>unânime.</w:t>
      </w:r>
    </w:p>
    <w:p>
      <w:pPr>
        <w:pStyle w:val="BodyText"/>
        <w:spacing w:before="86"/>
      </w:pPr>
    </w:p>
    <w:p>
      <w:pPr>
        <w:pStyle w:val="BodyText"/>
        <w:ind w:left="2417"/>
      </w:pPr>
      <w:r>
        <w:rPr>
          <w:color w:val="373435"/>
        </w:rPr>
        <w:t>(Prestação</w:t>
      </w:r>
      <w:r>
        <w:rPr>
          <w:color w:val="373435"/>
          <w:spacing w:val="48"/>
        </w:rPr>
        <w:t> </w:t>
      </w:r>
      <w:r>
        <w:rPr>
          <w:color w:val="373435"/>
        </w:rPr>
        <w:t>de</w:t>
      </w:r>
      <w:r>
        <w:rPr>
          <w:color w:val="373435"/>
          <w:spacing w:val="51"/>
        </w:rPr>
        <w:t> </w:t>
      </w:r>
      <w:r>
        <w:rPr>
          <w:color w:val="373435"/>
        </w:rPr>
        <w:t>Contas.</w:t>
      </w:r>
      <w:r>
        <w:rPr>
          <w:color w:val="373435"/>
          <w:spacing w:val="50"/>
        </w:rPr>
        <w:t> </w:t>
      </w:r>
      <w:r>
        <w:rPr>
          <w:color w:val="373435"/>
        </w:rPr>
        <w:t>Processo</w:t>
      </w:r>
      <w:r>
        <w:rPr>
          <w:color w:val="373435"/>
          <w:spacing w:val="50"/>
        </w:rPr>
        <w:t> </w:t>
      </w:r>
      <w:hyperlink r:id="rId24">
        <w:r>
          <w:rPr>
            <w:color w:val="0000C4"/>
            <w:u w:val="single" w:color="0000C4"/>
          </w:rPr>
          <w:t>TC/016846/2020</w:t>
        </w:r>
      </w:hyperlink>
      <w:r>
        <w:rPr>
          <w:color w:val="373435"/>
        </w:rPr>
        <w:t>–</w:t>
      </w:r>
      <w:r>
        <w:rPr>
          <w:color w:val="373435"/>
          <w:spacing w:val="50"/>
        </w:rPr>
        <w:t> </w:t>
      </w:r>
      <w:r>
        <w:rPr>
          <w:color w:val="373435"/>
        </w:rPr>
        <w:t>Relator:</w:t>
      </w:r>
      <w:r>
        <w:rPr>
          <w:color w:val="373435"/>
          <w:spacing w:val="50"/>
        </w:rPr>
        <w:t> </w:t>
      </w:r>
      <w:r>
        <w:rPr>
          <w:color w:val="373435"/>
        </w:rPr>
        <w:t>Cons.</w:t>
      </w:r>
      <w:r>
        <w:rPr>
          <w:color w:val="373435"/>
          <w:spacing w:val="50"/>
        </w:rPr>
        <w:t> </w:t>
      </w:r>
      <w:r>
        <w:rPr>
          <w:color w:val="373435"/>
        </w:rPr>
        <w:t>Subst.</w:t>
      </w:r>
      <w:r>
        <w:rPr>
          <w:color w:val="373435"/>
          <w:spacing w:val="50"/>
        </w:rPr>
        <w:t> </w:t>
      </w:r>
      <w:r>
        <w:rPr>
          <w:color w:val="373435"/>
          <w:spacing w:val="-2"/>
        </w:rPr>
        <w:t>Jaylson</w:t>
      </w:r>
    </w:p>
    <w:p>
      <w:pPr>
        <w:pStyle w:val="BodyText"/>
        <w:spacing w:line="319" w:lineRule="auto" w:before="85"/>
        <w:ind w:left="2417" w:right="898"/>
      </w:pPr>
      <w:r>
        <w:rPr>
          <w:color w:val="373435"/>
        </w:rPr>
        <w:t>Fabianh Lopes Campelo. Sessão Plenária. Decisão Unânime. Acórdão nº </w:t>
      </w:r>
      <w:r>
        <w:rPr>
          <w:color w:val="373435"/>
        </w:rPr>
        <w:t>500/2022</w:t>
      </w:r>
      <w:r>
        <w:rPr>
          <w:color w:val="373435"/>
          <w:spacing w:val="40"/>
        </w:rPr>
        <w:t> </w:t>
      </w:r>
      <w:r>
        <w:rPr>
          <w:color w:val="373435"/>
        </w:rPr>
        <w:t>publicado no </w:t>
      </w:r>
      <w:hyperlink r:id="rId25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197/2022).</w:t>
        </w:r>
      </w:hyperlink>
    </w:p>
    <w:p>
      <w:pPr>
        <w:spacing w:after="0" w:line="319" w:lineRule="auto"/>
        <w:sectPr>
          <w:headerReference w:type="default" r:id="rId22"/>
          <w:footerReference w:type="default" r:id="rId23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248" id="docshape28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80" w:lineRule="auto" w:before="1"/>
        <w:ind w:left="1359" w:right="905"/>
        <w:jc w:val="both"/>
      </w:pPr>
      <w:r>
        <w:rPr>
          <w:rFonts w:ascii="Arial" w:hAnsi="Arial"/>
          <w:b/>
          <w:color w:val="333866"/>
        </w:rPr>
        <w:t>LICITAÇÃO. </w:t>
      </w:r>
      <w:r>
        <w:rPr>
          <w:color w:val="333866"/>
        </w:rPr>
        <w:t>Não há expressa determinação legal determinando que sejam</w:t>
      </w:r>
      <w:r>
        <w:rPr>
          <w:color w:val="333866"/>
        </w:rPr>
        <w:t> ignoradas as denúncias</w:t>
      </w:r>
      <w:r>
        <w:rPr>
          <w:color w:val="333866"/>
          <w:spacing w:val="-16"/>
        </w:rPr>
        <w:t> </w:t>
      </w:r>
      <w:r>
        <w:rPr>
          <w:color w:val="333866"/>
        </w:rPr>
        <w:t>anônimas.</w:t>
      </w:r>
      <w:r>
        <w:rPr>
          <w:color w:val="333866"/>
          <w:spacing w:val="-15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mera</w:t>
      </w:r>
      <w:r>
        <w:rPr>
          <w:color w:val="333866"/>
          <w:spacing w:val="-14"/>
        </w:rPr>
        <w:t> </w:t>
      </w:r>
      <w:r>
        <w:rPr>
          <w:color w:val="333866"/>
        </w:rPr>
        <w:t>alegação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10"/>
        </w:rPr>
        <w:t> </w:t>
      </w:r>
      <w:r>
        <w:rPr>
          <w:color w:val="333866"/>
        </w:rPr>
        <w:t>que</w:t>
      </w:r>
      <w:r>
        <w:rPr>
          <w:color w:val="333866"/>
          <w:spacing w:val="-10"/>
        </w:rPr>
        <w:t> </w:t>
      </w:r>
      <w:r>
        <w:rPr>
          <w:color w:val="333866"/>
        </w:rPr>
        <w:t>se</w:t>
      </w:r>
      <w:r>
        <w:rPr>
          <w:color w:val="333866"/>
          <w:spacing w:val="-10"/>
        </w:rPr>
        <w:t> </w:t>
      </w:r>
      <w:r>
        <w:rPr>
          <w:color w:val="333866"/>
        </w:rPr>
        <w:t>trata</w:t>
      </w:r>
      <w:r>
        <w:rPr>
          <w:color w:val="333866"/>
          <w:spacing w:val="-10"/>
        </w:rPr>
        <w:t> </w:t>
      </w:r>
      <w:r>
        <w:rPr>
          <w:color w:val="333866"/>
        </w:rPr>
        <w:t>de</w:t>
      </w:r>
      <w:r>
        <w:rPr>
          <w:color w:val="333866"/>
          <w:spacing w:val="-10"/>
        </w:rPr>
        <w:t> </w:t>
      </w:r>
      <w:r>
        <w:rPr>
          <w:color w:val="333866"/>
        </w:rPr>
        <w:t>situação</w:t>
      </w:r>
      <w:r>
        <w:rPr>
          <w:color w:val="333866"/>
          <w:spacing w:val="-10"/>
        </w:rPr>
        <w:t> </w:t>
      </w:r>
      <w:r>
        <w:rPr>
          <w:color w:val="333866"/>
        </w:rPr>
        <w:t>emergencial</w:t>
      </w:r>
      <w:r>
        <w:rPr>
          <w:color w:val="333866"/>
          <w:spacing w:val="-10"/>
        </w:rPr>
        <w:t> </w:t>
      </w:r>
      <w:r>
        <w:rPr>
          <w:color w:val="333866"/>
        </w:rPr>
        <w:t>ou</w:t>
      </w:r>
      <w:r>
        <w:rPr>
          <w:color w:val="333866"/>
          <w:spacing w:val="-10"/>
        </w:rPr>
        <w:t> </w:t>
      </w:r>
      <w:r>
        <w:rPr>
          <w:color w:val="333866"/>
        </w:rPr>
        <w:t>de</w:t>
      </w:r>
      <w:r>
        <w:rPr>
          <w:color w:val="333866"/>
          <w:spacing w:val="-10"/>
        </w:rPr>
        <w:t> </w:t>
      </w:r>
      <w:r>
        <w:rPr>
          <w:color w:val="333866"/>
        </w:rPr>
        <w:t>calamidade pública</w:t>
      </w:r>
      <w:r>
        <w:rPr>
          <w:color w:val="333866"/>
          <w:spacing w:val="-10"/>
        </w:rPr>
        <w:t> </w:t>
      </w:r>
      <w:r>
        <w:rPr>
          <w:color w:val="333866"/>
        </w:rPr>
        <w:t>sem</w:t>
      </w:r>
      <w:r>
        <w:rPr>
          <w:color w:val="333866"/>
          <w:spacing w:val="-11"/>
        </w:rPr>
        <w:t> </w:t>
      </w:r>
      <w:r>
        <w:rPr>
          <w:color w:val="333866"/>
        </w:rPr>
        <w:t>arrimo</w:t>
      </w:r>
      <w:r>
        <w:rPr>
          <w:color w:val="333866"/>
          <w:spacing w:val="-10"/>
        </w:rPr>
        <w:t> </w:t>
      </w:r>
      <w:r>
        <w:rPr>
          <w:color w:val="333866"/>
        </w:rPr>
        <w:t>em</w:t>
      </w:r>
      <w:r>
        <w:rPr>
          <w:color w:val="333866"/>
          <w:spacing w:val="-11"/>
        </w:rPr>
        <w:t> </w:t>
      </w:r>
      <w:r>
        <w:rPr>
          <w:color w:val="333866"/>
        </w:rPr>
        <w:t>documentação</w:t>
      </w:r>
      <w:r>
        <w:rPr>
          <w:color w:val="333866"/>
          <w:spacing w:val="-10"/>
        </w:rPr>
        <w:t> </w:t>
      </w:r>
      <w:r>
        <w:rPr>
          <w:color w:val="333866"/>
        </w:rPr>
        <w:t>probatória</w:t>
      </w:r>
      <w:r>
        <w:rPr>
          <w:color w:val="333866"/>
          <w:spacing w:val="-10"/>
        </w:rPr>
        <w:t> </w:t>
      </w:r>
      <w:r>
        <w:rPr>
          <w:color w:val="333866"/>
        </w:rPr>
        <w:t>que</w:t>
      </w:r>
      <w:r>
        <w:rPr>
          <w:color w:val="333866"/>
          <w:spacing w:val="-10"/>
        </w:rPr>
        <w:t> </w:t>
      </w:r>
      <w:r>
        <w:rPr>
          <w:color w:val="333866"/>
        </w:rPr>
        <w:t>comprove</w:t>
      </w:r>
      <w:r>
        <w:rPr>
          <w:color w:val="333866"/>
          <w:spacing w:val="-10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referida</w:t>
      </w:r>
      <w:r>
        <w:rPr>
          <w:color w:val="333866"/>
          <w:spacing w:val="-10"/>
        </w:rPr>
        <w:t> </w:t>
      </w:r>
      <w:r>
        <w:rPr>
          <w:color w:val="333866"/>
        </w:rPr>
        <w:t>urgência</w:t>
      </w:r>
      <w:r>
        <w:rPr>
          <w:color w:val="333866"/>
          <w:spacing w:val="-10"/>
        </w:rPr>
        <w:t> </w:t>
      </w:r>
      <w:r>
        <w:rPr>
          <w:color w:val="333866"/>
        </w:rPr>
        <w:t>não</w:t>
      </w:r>
      <w:r>
        <w:rPr>
          <w:color w:val="333866"/>
          <w:spacing w:val="-10"/>
        </w:rPr>
        <w:t> </w:t>
      </w:r>
      <w:r>
        <w:rPr>
          <w:color w:val="333866"/>
        </w:rPr>
        <w:t>dá</w:t>
      </w:r>
      <w:r>
        <w:rPr>
          <w:color w:val="333866"/>
          <w:spacing w:val="-10"/>
        </w:rPr>
        <w:t> </w:t>
      </w:r>
      <w:r>
        <w:rPr>
          <w:color w:val="333866"/>
        </w:rPr>
        <w:t>arrimo para contratações por dispensa de licitação.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Heading2"/>
        <w:spacing w:line="381" w:lineRule="auto"/>
        <w:ind w:right="898"/>
        <w:jc w:val="left"/>
      </w:pPr>
      <w:r>
        <w:rPr>
          <w:color w:val="373435"/>
        </w:rPr>
        <w:t>CONTROLE</w:t>
      </w:r>
      <w:r>
        <w:rPr>
          <w:color w:val="373435"/>
          <w:spacing w:val="-18"/>
        </w:rPr>
        <w:t> </w:t>
      </w:r>
      <w:r>
        <w:rPr>
          <w:color w:val="373435"/>
        </w:rPr>
        <w:t>SOCIAL.</w:t>
      </w:r>
      <w:r>
        <w:rPr>
          <w:color w:val="373435"/>
          <w:spacing w:val="-15"/>
        </w:rPr>
        <w:t> </w:t>
      </w:r>
      <w:r>
        <w:rPr>
          <w:color w:val="373435"/>
        </w:rPr>
        <w:t>PROCESSO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DENÚNCIA</w:t>
      </w:r>
      <w:r>
        <w:rPr>
          <w:color w:val="373435"/>
          <w:spacing w:val="-40"/>
        </w:rPr>
        <w:t> </w:t>
      </w:r>
      <w:r>
        <w:rPr>
          <w:color w:val="373435"/>
        </w:rPr>
        <w:t>ANÔNIMA¹.</w:t>
      </w:r>
      <w:r>
        <w:rPr>
          <w:color w:val="373435"/>
          <w:spacing w:val="-15"/>
        </w:rPr>
        <w:t> </w:t>
      </w:r>
      <w:r>
        <w:rPr>
          <w:color w:val="373435"/>
        </w:rPr>
        <w:t>IRREGULARIDADS EM PROCEDIMENTO DE DISPENSA</w:t>
      </w:r>
      <w:r>
        <w:rPr>
          <w:color w:val="373435"/>
          <w:spacing w:val="-19"/>
        </w:rPr>
        <w:t> </w:t>
      </w:r>
      <w:r>
        <w:rPr>
          <w:color w:val="373435"/>
        </w:rPr>
        <w:t>DE LICITAÇÃO².</w:t>
      </w:r>
    </w:p>
    <w:p>
      <w:pPr>
        <w:pStyle w:val="BodyText"/>
        <w:spacing w:before="149"/>
      </w:pPr>
    </w:p>
    <w:p>
      <w:pPr>
        <w:pStyle w:val="ListParagraph"/>
        <w:numPr>
          <w:ilvl w:val="1"/>
          <w:numId w:val="2"/>
        </w:numPr>
        <w:tabs>
          <w:tab w:pos="2904" w:val="left" w:leader="none"/>
        </w:tabs>
        <w:spacing w:line="381" w:lineRule="auto" w:before="1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Ainda que a Lei 8.112/90 preveja a formulação por escrito com identificação </w:t>
      </w:r>
      <w:r>
        <w:rPr>
          <w:color w:val="373435"/>
          <w:sz w:val="22"/>
        </w:rPr>
        <w:t>do denunciante, é um entendimento reiterado dos Tribunais Superiores que não há expressa determinação legal determinando que sejam ignoradas as denúncias </w:t>
      </w:r>
      <w:r>
        <w:rPr>
          <w:color w:val="373435"/>
          <w:spacing w:val="-2"/>
          <w:sz w:val="22"/>
        </w:rPr>
        <w:t>anônimas.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mesma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forma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Controladoria-Geral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União,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em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seu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Enunciado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N°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3, </w:t>
      </w:r>
      <w:r>
        <w:rPr>
          <w:color w:val="373435"/>
          <w:sz w:val="22"/>
        </w:rPr>
        <w:t>afirma que a delação anônima é apta a deflagrar apuração preliminar no âmbito da Administração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Pública.</w:t>
      </w:r>
    </w:p>
    <w:p>
      <w:pPr>
        <w:pStyle w:val="ListParagraph"/>
        <w:numPr>
          <w:ilvl w:val="1"/>
          <w:numId w:val="2"/>
        </w:numPr>
        <w:tabs>
          <w:tab w:pos="2869" w:val="left" w:leader="none"/>
        </w:tabs>
        <w:spacing w:line="381" w:lineRule="auto" w:before="1" w:after="0"/>
        <w:ind w:left="2655" w:right="900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mera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alegação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trata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situação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emergencial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ou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calamidade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pública </w:t>
      </w:r>
      <w:r>
        <w:rPr>
          <w:color w:val="373435"/>
          <w:sz w:val="22"/>
        </w:rPr>
        <w:t>sem arrimo em documentação probatória que comprove a referida urgência não dá </w:t>
      </w:r>
      <w:r>
        <w:rPr>
          <w:color w:val="373435"/>
          <w:spacing w:val="-2"/>
          <w:sz w:val="22"/>
        </w:rPr>
        <w:t>arrimo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contratações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por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dispensa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licitação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forma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prevê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24,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IV,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 </w:t>
      </w:r>
      <w:r>
        <w:rPr>
          <w:color w:val="373435"/>
          <w:sz w:val="22"/>
        </w:rPr>
        <w:t>Lei n° 8.666/93.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Além do mais, o atraso na divulgação de procedimentos licitatórios configura desrespeito aos princípios constitucionais que norteiam a Administração </w:t>
      </w:r>
      <w:r>
        <w:rPr>
          <w:color w:val="373435"/>
          <w:spacing w:val="-2"/>
          <w:sz w:val="22"/>
        </w:rPr>
        <w:t>Pública,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as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regras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legais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previstas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8.666/93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Instrução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Normativa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TCE-PI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n° 06/2017.</w:t>
      </w:r>
    </w:p>
    <w:p>
      <w:pPr>
        <w:pStyle w:val="BodyText"/>
        <w:spacing w:line="381" w:lineRule="auto"/>
        <w:ind w:left="2655" w:right="900"/>
        <w:jc w:val="both"/>
      </w:pPr>
      <w:r>
        <w:rPr>
          <w:color w:val="373435"/>
        </w:rPr>
        <w:t>Sumário: Denúncia. Prefeitura Municipal de Miguel Alves. Rejeição da </w:t>
      </w:r>
      <w:r>
        <w:rPr>
          <w:color w:val="373435"/>
        </w:rPr>
        <w:t>preliminar. Conhecimento.</w:t>
      </w:r>
      <w:r>
        <w:rPr>
          <w:color w:val="373435"/>
          <w:spacing w:val="-9"/>
        </w:rPr>
        <w:t> </w:t>
      </w:r>
      <w:r>
        <w:rPr>
          <w:color w:val="373435"/>
        </w:rPr>
        <w:t>Procedência</w:t>
      </w:r>
      <w:r>
        <w:rPr>
          <w:color w:val="373435"/>
          <w:spacing w:val="-9"/>
        </w:rPr>
        <w:t> </w:t>
      </w:r>
      <w:r>
        <w:rPr>
          <w:color w:val="373435"/>
        </w:rPr>
        <w:t>Parcial.</w:t>
      </w:r>
    </w:p>
    <w:p>
      <w:pPr>
        <w:pStyle w:val="BodyText"/>
        <w:spacing w:before="2"/>
        <w:ind w:left="2655"/>
      </w:pPr>
      <w:r>
        <w:rPr>
          <w:color w:val="373435"/>
        </w:rPr>
        <w:t>(DENÚNCIA.</w:t>
      </w:r>
      <w:r>
        <w:rPr>
          <w:color w:val="373435"/>
          <w:spacing w:val="55"/>
        </w:rPr>
        <w:t> </w:t>
      </w:r>
      <w:r>
        <w:rPr>
          <w:color w:val="373435"/>
        </w:rPr>
        <w:t>Processo</w:t>
      </w:r>
      <w:r>
        <w:rPr>
          <w:color w:val="373435"/>
          <w:spacing w:val="56"/>
        </w:rPr>
        <w:t> </w:t>
      </w:r>
      <w:hyperlink r:id="rId28">
        <w:r>
          <w:rPr>
            <w:color w:val="0000C4"/>
            <w:u w:val="single" w:color="0000C4"/>
          </w:rPr>
          <w:t>TC/004482/2021</w:t>
        </w:r>
      </w:hyperlink>
      <w:r>
        <w:rPr>
          <w:color w:val="373435"/>
        </w:rPr>
        <w:t>–</w:t>
      </w:r>
      <w:r>
        <w:rPr>
          <w:color w:val="373435"/>
          <w:spacing w:val="57"/>
        </w:rPr>
        <w:t> </w:t>
      </w:r>
      <w:r>
        <w:rPr>
          <w:color w:val="373435"/>
        </w:rPr>
        <w:t>Relator:</w:t>
      </w:r>
      <w:r>
        <w:rPr>
          <w:color w:val="373435"/>
          <w:spacing w:val="57"/>
        </w:rPr>
        <w:t> </w:t>
      </w:r>
      <w:r>
        <w:rPr>
          <w:color w:val="373435"/>
        </w:rPr>
        <w:t>Cons.</w:t>
      </w:r>
      <w:r>
        <w:rPr>
          <w:color w:val="373435"/>
          <w:spacing w:val="58"/>
        </w:rPr>
        <w:t> </w:t>
      </w:r>
      <w:r>
        <w:rPr>
          <w:color w:val="373435"/>
        </w:rPr>
        <w:t>Subs.</w:t>
      </w:r>
      <w:r>
        <w:rPr>
          <w:color w:val="373435"/>
          <w:spacing w:val="57"/>
        </w:rPr>
        <w:t> </w:t>
      </w:r>
      <w:r>
        <w:rPr>
          <w:color w:val="373435"/>
        </w:rPr>
        <w:t>Jackson</w:t>
      </w:r>
      <w:r>
        <w:rPr>
          <w:color w:val="373435"/>
          <w:spacing w:val="57"/>
        </w:rPr>
        <w:t> </w:t>
      </w:r>
      <w:r>
        <w:rPr>
          <w:color w:val="373435"/>
          <w:spacing w:val="-2"/>
        </w:rPr>
        <w:t>Nobre</w:t>
      </w:r>
    </w:p>
    <w:p>
      <w:pPr>
        <w:pStyle w:val="BodyText"/>
        <w:spacing w:line="381" w:lineRule="auto" w:before="150"/>
        <w:ind w:left="2655" w:right="900"/>
      </w:pPr>
      <w:r>
        <w:rPr>
          <w:color w:val="373435"/>
        </w:rPr>
        <w:t>Veras.</w:t>
      </w:r>
      <w:r>
        <w:rPr>
          <w:color w:val="373435"/>
          <w:spacing w:val="40"/>
        </w:rPr>
        <w:t> </w:t>
      </w:r>
      <w:r>
        <w:rPr>
          <w:color w:val="373435"/>
        </w:rPr>
        <w:t>Primeira</w:t>
      </w:r>
      <w:r>
        <w:rPr>
          <w:color w:val="373435"/>
          <w:spacing w:val="40"/>
        </w:rPr>
        <w:t> </w:t>
      </w:r>
      <w:r>
        <w:rPr>
          <w:color w:val="373435"/>
        </w:rPr>
        <w:t>câmera.</w:t>
      </w:r>
      <w:r>
        <w:rPr>
          <w:color w:val="373435"/>
          <w:spacing w:val="40"/>
        </w:rPr>
        <w:t> </w:t>
      </w:r>
      <w:r>
        <w:rPr>
          <w:color w:val="373435"/>
        </w:rPr>
        <w:t>Decisão</w:t>
      </w:r>
      <w:r>
        <w:rPr>
          <w:color w:val="373435"/>
          <w:spacing w:val="40"/>
        </w:rPr>
        <w:t> </w:t>
      </w:r>
      <w:r>
        <w:rPr>
          <w:color w:val="373435"/>
        </w:rPr>
        <w:t>Unânime.</w:t>
      </w:r>
      <w:r>
        <w:rPr>
          <w:color w:val="373435"/>
          <w:spacing w:val="40"/>
        </w:rPr>
        <w:t> </w:t>
      </w:r>
      <w:r>
        <w:rPr>
          <w:color w:val="373435"/>
        </w:rPr>
        <w:t>Acórdão</w:t>
      </w:r>
      <w:r>
        <w:rPr>
          <w:color w:val="373435"/>
          <w:spacing w:val="40"/>
        </w:rPr>
        <w:t> </w:t>
      </w:r>
      <w:r>
        <w:rPr>
          <w:color w:val="373435"/>
        </w:rPr>
        <w:t>nº528/2022</w:t>
      </w:r>
      <w:r>
        <w:rPr>
          <w:color w:val="373435"/>
          <w:spacing w:val="40"/>
        </w:rPr>
        <w:t> </w:t>
      </w:r>
      <w:r>
        <w:rPr>
          <w:color w:val="373435"/>
        </w:rPr>
        <w:t>publicado</w:t>
      </w:r>
      <w:r>
        <w:rPr>
          <w:color w:val="373435"/>
          <w:spacing w:val="40"/>
        </w:rPr>
        <w:t> </w:t>
      </w:r>
      <w:r>
        <w:rPr>
          <w:color w:val="373435"/>
        </w:rPr>
        <w:t>no</w:t>
      </w:r>
      <w:r>
        <w:rPr>
          <w:color w:val="373435"/>
          <w:spacing w:val="40"/>
        </w:rPr>
        <w:t> </w:t>
      </w:r>
      <w:hyperlink r:id="rId2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º186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/2022)</w:t>
        </w:r>
      </w:hyperlink>
      <w:r>
        <w:rPr>
          <w:color w:val="373435"/>
        </w:rPr>
        <w:t>.</w:t>
      </w:r>
    </w:p>
    <w:p>
      <w:pPr>
        <w:spacing w:after="0" w:line="381" w:lineRule="auto"/>
        <w:sectPr>
          <w:headerReference w:type="default" r:id="rId26"/>
          <w:footerReference w:type="default" r:id="rId27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760" id="docshape33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80" w:lineRule="auto" w:before="1"/>
        <w:ind w:left="1359" w:right="905"/>
        <w:jc w:val="both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configura,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tese,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prática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nepotismo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casos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nomeação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parentes </w:t>
      </w:r>
      <w:r>
        <w:rPr>
          <w:color w:val="333866"/>
        </w:rPr>
        <w:t>em cargos de natureza política, contudo, faz-se necessário que essa nomeação cumpra alguns requisitos,</w:t>
      </w:r>
      <w:r>
        <w:rPr>
          <w:color w:val="333866"/>
          <w:spacing w:val="-10"/>
        </w:rPr>
        <w:t> </w:t>
      </w:r>
      <w:r>
        <w:rPr>
          <w:color w:val="333866"/>
        </w:rPr>
        <w:t>como</w:t>
      </w:r>
      <w:r>
        <w:rPr>
          <w:color w:val="333866"/>
          <w:spacing w:val="-10"/>
        </w:rPr>
        <w:t> </w:t>
      </w:r>
      <w:r>
        <w:rPr>
          <w:color w:val="333866"/>
        </w:rPr>
        <w:t>a</w:t>
      </w:r>
      <w:r>
        <w:rPr>
          <w:color w:val="333866"/>
          <w:spacing w:val="-10"/>
        </w:rPr>
        <w:t> </w:t>
      </w:r>
      <w:r>
        <w:rPr>
          <w:color w:val="333866"/>
        </w:rPr>
        <w:t>qualificação</w:t>
      </w:r>
      <w:r>
        <w:rPr>
          <w:color w:val="333866"/>
          <w:spacing w:val="-10"/>
        </w:rPr>
        <w:t> </w:t>
      </w:r>
      <w:r>
        <w:rPr>
          <w:color w:val="333866"/>
        </w:rPr>
        <w:t>técnica</w:t>
      </w:r>
      <w:r>
        <w:rPr>
          <w:color w:val="333866"/>
          <w:spacing w:val="-10"/>
        </w:rPr>
        <w:t> </w:t>
      </w:r>
      <w:r>
        <w:rPr>
          <w:color w:val="333866"/>
        </w:rPr>
        <w:t>e</w:t>
      </w:r>
      <w:r>
        <w:rPr>
          <w:color w:val="333866"/>
          <w:spacing w:val="-10"/>
        </w:rPr>
        <w:t> </w:t>
      </w:r>
      <w:r>
        <w:rPr>
          <w:color w:val="333866"/>
        </w:rPr>
        <w:t>a</w:t>
      </w:r>
      <w:r>
        <w:rPr>
          <w:color w:val="333866"/>
          <w:spacing w:val="-10"/>
        </w:rPr>
        <w:t> </w:t>
      </w:r>
      <w:r>
        <w:rPr>
          <w:color w:val="333866"/>
        </w:rPr>
        <w:t>idoneidade</w:t>
      </w:r>
      <w:r>
        <w:rPr>
          <w:color w:val="333866"/>
          <w:spacing w:val="-10"/>
        </w:rPr>
        <w:t> </w:t>
      </w:r>
      <w:r>
        <w:rPr>
          <w:color w:val="333866"/>
        </w:rPr>
        <w:t>moral</w:t>
      </w:r>
      <w:r>
        <w:rPr>
          <w:color w:val="333866"/>
          <w:spacing w:val="-10"/>
        </w:rPr>
        <w:t> </w:t>
      </w:r>
      <w:r>
        <w:rPr>
          <w:color w:val="333866"/>
        </w:rPr>
        <w:t>do</w:t>
      </w:r>
      <w:r>
        <w:rPr>
          <w:color w:val="333866"/>
          <w:spacing w:val="-10"/>
        </w:rPr>
        <w:t> </w:t>
      </w:r>
      <w:r>
        <w:rPr>
          <w:color w:val="333866"/>
        </w:rPr>
        <w:t>nomeado.</w:t>
      </w:r>
    </w:p>
    <w:p>
      <w:pPr>
        <w:pStyle w:val="BodyText"/>
        <w:spacing w:before="116"/>
      </w:pPr>
    </w:p>
    <w:p>
      <w:pPr>
        <w:pStyle w:val="Heading2"/>
        <w:spacing w:line="357" w:lineRule="auto"/>
      </w:pPr>
      <w:r>
        <w:rPr>
          <w:color w:val="373435"/>
          <w:spacing w:val="-2"/>
        </w:rPr>
        <w:t>EMBARGOS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DECLARAÇÃO.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RECURSO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RECONSIDERAÇÃO.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DENÚNCIA. </w:t>
      </w:r>
      <w:r>
        <w:rPr>
          <w:color w:val="373435"/>
        </w:rPr>
        <w:t>NEPOTISMO. CARGO POLÍTICO. DESCARARECTIZAÇÃO DO NEPOTISMO. PERMANÊNCIA</w:t>
      </w:r>
      <w:r>
        <w:rPr>
          <w:color w:val="373435"/>
          <w:spacing w:val="-23"/>
        </w:rPr>
        <w:t> </w:t>
      </w:r>
      <w:r>
        <w:rPr>
          <w:color w:val="373435"/>
        </w:rPr>
        <w:t>DO</w:t>
      </w:r>
      <w:r>
        <w:rPr>
          <w:color w:val="373435"/>
          <w:spacing w:val="-23"/>
        </w:rPr>
        <w:t> </w:t>
      </w:r>
      <w:r>
        <w:rPr>
          <w:color w:val="373435"/>
        </w:rPr>
        <w:t>AFASTAMENTO.</w:t>
      </w:r>
      <w:r>
        <w:rPr>
          <w:color w:val="373435"/>
          <w:spacing w:val="-2"/>
        </w:rPr>
        <w:t> </w:t>
      </w:r>
      <w:r>
        <w:rPr>
          <w:color w:val="373435"/>
        </w:rPr>
        <w:t>NECESSIDADE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IDONEIDADE</w:t>
      </w:r>
      <w:r>
        <w:rPr>
          <w:color w:val="373435"/>
          <w:spacing w:val="-2"/>
        </w:rPr>
        <w:t> </w:t>
      </w:r>
      <w:r>
        <w:rPr>
          <w:color w:val="373435"/>
        </w:rPr>
        <w:t>MORAL.</w:t>
      </w:r>
    </w:p>
    <w:p>
      <w:pPr>
        <w:pStyle w:val="BodyText"/>
        <w:spacing w:before="121"/>
      </w:pPr>
    </w:p>
    <w:p>
      <w:pPr>
        <w:pStyle w:val="ListParagraph"/>
        <w:numPr>
          <w:ilvl w:val="0"/>
          <w:numId w:val="3"/>
        </w:numPr>
        <w:tabs>
          <w:tab w:pos="2907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O entendimento firmado na doutrina e na jurisprudência pátrias é de que não se configura,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tese,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prática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nepotismo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casos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nomeação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parentes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em cargos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natureza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política.</w:t>
      </w:r>
    </w:p>
    <w:p>
      <w:pPr>
        <w:pStyle w:val="ListParagraph"/>
        <w:numPr>
          <w:ilvl w:val="0"/>
          <w:numId w:val="3"/>
        </w:numPr>
        <w:tabs>
          <w:tab w:pos="2939" w:val="left" w:leader="none"/>
        </w:tabs>
        <w:spacing w:line="357" w:lineRule="auto" w:before="0" w:after="0"/>
        <w:ind w:left="2655" w:right="900" w:firstLine="51"/>
        <w:jc w:val="left"/>
        <w:rPr>
          <w:sz w:val="22"/>
        </w:rPr>
      </w:pPr>
      <w:r>
        <w:rPr>
          <w:color w:val="373435"/>
          <w:sz w:val="22"/>
        </w:rPr>
        <w:t>Faz-se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necessário,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contudo,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essa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nomeação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cumpra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alguns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requisitos,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como 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qualificação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técnica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idoneidade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moral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nomeado.</w:t>
      </w:r>
    </w:p>
    <w:p>
      <w:pPr>
        <w:pStyle w:val="ListParagraph"/>
        <w:numPr>
          <w:ilvl w:val="0"/>
          <w:numId w:val="3"/>
        </w:numPr>
        <w:tabs>
          <w:tab w:pos="2893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Ação Civil Pública, com sentença judicial condenatória transitada em julgado por ato de improbidade, macula a idoneidade moral necessária para ocupar cargo </w:t>
      </w:r>
      <w:r>
        <w:rPr>
          <w:color w:val="373435"/>
          <w:spacing w:val="-2"/>
          <w:sz w:val="22"/>
        </w:rPr>
        <w:t>político.</w:t>
      </w:r>
    </w:p>
    <w:p>
      <w:pPr>
        <w:pStyle w:val="ListParagraph"/>
        <w:numPr>
          <w:ilvl w:val="0"/>
          <w:numId w:val="3"/>
        </w:numPr>
        <w:tabs>
          <w:tab w:pos="2927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Ação Rescisória que tramita no âmbito do Poder Judiciário não possui efeito suspensivo capaz de paralisar</w:t>
      </w:r>
      <w:r>
        <w:rPr>
          <w:color w:val="373435"/>
          <w:sz w:val="22"/>
        </w:rPr>
        <w:t> Acórdão prolatado pelo Tribunal de Contas, considerando haver independência entre as duas instâncias.</w:t>
      </w:r>
    </w:p>
    <w:p>
      <w:pPr>
        <w:pStyle w:val="ListParagraph"/>
        <w:numPr>
          <w:ilvl w:val="0"/>
          <w:numId w:val="3"/>
        </w:numPr>
        <w:tabs>
          <w:tab w:pos="2899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Desse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modo,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considerando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julgador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–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apesar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vincular-se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pedidos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–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está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atrelado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à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causa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pedir;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podendo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atender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ou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aos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pedidos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baseado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em </w:t>
      </w:r>
      <w:r>
        <w:rPr>
          <w:color w:val="373435"/>
          <w:sz w:val="22"/>
        </w:rPr>
        <w:t>premissa diversa daquela apontada na denúncia.</w:t>
      </w:r>
    </w:p>
    <w:p>
      <w:pPr>
        <w:pStyle w:val="BodyText"/>
        <w:spacing w:line="357" w:lineRule="auto"/>
        <w:ind w:left="2654" w:right="901"/>
        <w:jc w:val="both"/>
      </w:pPr>
      <w:r>
        <w:rPr>
          <w:color w:val="373435"/>
        </w:rPr>
        <w:t>Sumário: Embargos de Declaração. Recurso de Reconsideração. Denúncia. </w:t>
      </w:r>
      <w:r>
        <w:rPr>
          <w:color w:val="373435"/>
          <w:spacing w:val="-2"/>
        </w:rPr>
        <w:t>Prefeitura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Campo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Alegre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Fidalgo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(exercício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2021).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Conhecimento. </w:t>
      </w:r>
      <w:r>
        <w:rPr>
          <w:color w:val="373435"/>
        </w:rPr>
        <w:t>Improvimento.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</w:p>
    <w:p>
      <w:pPr>
        <w:pStyle w:val="BodyText"/>
        <w:spacing w:before="111"/>
      </w:pPr>
    </w:p>
    <w:p>
      <w:pPr>
        <w:pStyle w:val="BodyText"/>
        <w:spacing w:line="357" w:lineRule="auto"/>
        <w:ind w:left="2654" w:right="901"/>
        <w:jc w:val="both"/>
      </w:pPr>
      <w:r>
        <w:rPr>
          <w:color w:val="373435"/>
          <w:spacing w:val="-2"/>
        </w:rPr>
        <w:t>(Embargos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Declaração.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3"/>
        </w:rPr>
        <w:t> </w:t>
      </w:r>
      <w:hyperlink r:id="rId32">
        <w:r>
          <w:rPr>
            <w:color w:val="0000C4"/>
            <w:spacing w:val="-2"/>
            <w:u w:val="single" w:color="0000C4"/>
          </w:rPr>
          <w:t>TC/013102/2022</w:t>
        </w:r>
      </w:hyperlink>
      <w:r>
        <w:rPr>
          <w:color w:val="373435"/>
          <w:spacing w:val="-2"/>
        </w:rPr>
        <w:t>–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Relatora: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Cons.ª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Flora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Izabel </w:t>
      </w:r>
      <w:r>
        <w:rPr>
          <w:color w:val="373435"/>
        </w:rPr>
        <w:t>Nobre Rodrigues. Sessão Plenária. Decisão Unânime. Acórdão nº 489/2022 publicado no </w:t>
      </w:r>
      <w:hyperlink r:id="rId25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197/2022).</w:t>
        </w:r>
      </w:hyperlink>
    </w:p>
    <w:p>
      <w:pPr>
        <w:spacing w:after="0" w:line="357" w:lineRule="auto"/>
        <w:jc w:val="both"/>
        <w:sectPr>
          <w:headerReference w:type="default" r:id="rId30"/>
          <w:footerReference w:type="default" r:id="rId31"/>
          <w:pgSz w:w="11910" w:h="16840"/>
          <w:pgMar w:header="639" w:footer="973" w:top="1920" w:bottom="1160" w:left="1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280" w:lineRule="auto"/>
        <w:ind w:left="1359"/>
      </w:pPr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color w:val="333866"/>
        </w:rPr>
        <w:t>A</w:t>
      </w:r>
      <w:r>
        <w:rPr>
          <w:color w:val="333866"/>
          <w:spacing w:val="-21"/>
        </w:rPr>
        <w:t> </w:t>
      </w:r>
      <w:r>
        <w:rPr>
          <w:color w:val="333866"/>
        </w:rPr>
        <w:t>ausência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indícios</w:t>
      </w:r>
      <w:r>
        <w:rPr>
          <w:color w:val="333866"/>
          <w:spacing w:val="-11"/>
        </w:rPr>
        <w:t> </w:t>
      </w:r>
      <w:r>
        <w:rPr>
          <w:color w:val="333866"/>
        </w:rPr>
        <w:t>suficientes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vícios</w:t>
      </w:r>
      <w:r>
        <w:rPr>
          <w:color w:val="333866"/>
          <w:spacing w:val="-11"/>
        </w:rPr>
        <w:t> </w:t>
      </w:r>
      <w:r>
        <w:rPr>
          <w:color w:val="333866"/>
        </w:rPr>
        <w:t>relativos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certame</w:t>
      </w:r>
      <w:r>
        <w:rPr>
          <w:color w:val="333866"/>
          <w:spacing w:val="-11"/>
        </w:rPr>
        <w:t> </w:t>
      </w:r>
      <w:r>
        <w:rPr>
          <w:color w:val="333866"/>
        </w:rPr>
        <w:t>não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impede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gerar admissões</w:t>
      </w:r>
      <w:r>
        <w:rPr>
          <w:color w:val="333866"/>
          <w:spacing w:val="-10"/>
        </w:rPr>
        <w:t> </w:t>
      </w:r>
      <w:r>
        <w:rPr>
          <w:color w:val="333866"/>
        </w:rPr>
        <w:t>válidas</w:t>
      </w:r>
      <w:r>
        <w:rPr>
          <w:color w:val="333866"/>
          <w:spacing w:val="-10"/>
        </w:rPr>
        <w:t> </w:t>
      </w:r>
      <w:r>
        <w:rPr>
          <w:color w:val="333866"/>
        </w:rPr>
        <w:t>por</w:t>
      </w:r>
      <w:r>
        <w:rPr>
          <w:color w:val="333866"/>
          <w:spacing w:val="-10"/>
        </w:rPr>
        <w:t> </w:t>
      </w:r>
      <w:r>
        <w:rPr>
          <w:color w:val="333866"/>
        </w:rPr>
        <w:t>não</w:t>
      </w:r>
      <w:r>
        <w:rPr>
          <w:color w:val="333866"/>
          <w:spacing w:val="-10"/>
        </w:rPr>
        <w:t> </w:t>
      </w:r>
      <w:r>
        <w:rPr>
          <w:color w:val="333866"/>
        </w:rPr>
        <w:t>ostentar</w:t>
      </w:r>
      <w:r>
        <w:rPr>
          <w:color w:val="333866"/>
          <w:spacing w:val="-10"/>
        </w:rPr>
        <w:t> </w:t>
      </w:r>
      <w:r>
        <w:rPr>
          <w:color w:val="333866"/>
        </w:rPr>
        <w:t>vícios</w:t>
      </w:r>
      <w:r>
        <w:rPr>
          <w:color w:val="333866"/>
          <w:spacing w:val="-10"/>
        </w:rPr>
        <w:t> </w:t>
      </w:r>
      <w:r>
        <w:rPr>
          <w:color w:val="333866"/>
        </w:rPr>
        <w:t>de</w:t>
      </w:r>
      <w:r>
        <w:rPr>
          <w:color w:val="333866"/>
          <w:spacing w:val="-10"/>
        </w:rPr>
        <w:t> </w:t>
      </w:r>
      <w:r>
        <w:rPr>
          <w:color w:val="333866"/>
        </w:rPr>
        <w:t>natureza</w:t>
      </w:r>
      <w:r>
        <w:rPr>
          <w:color w:val="333866"/>
          <w:spacing w:val="-10"/>
        </w:rPr>
        <w:t> </w:t>
      </w:r>
      <w:r>
        <w:rPr>
          <w:color w:val="333866"/>
        </w:rPr>
        <w:t>grave</w:t>
      </w:r>
      <w:r>
        <w:rPr>
          <w:color w:val="333866"/>
          <w:spacing w:val="-10"/>
        </w:rPr>
        <w:t> </w:t>
      </w:r>
      <w:r>
        <w:rPr>
          <w:color w:val="333866"/>
        </w:rPr>
        <w:t>e</w:t>
      </w:r>
      <w:r>
        <w:rPr>
          <w:color w:val="333866"/>
          <w:spacing w:val="-10"/>
        </w:rPr>
        <w:t> </w:t>
      </w:r>
      <w:r>
        <w:rPr>
          <w:color w:val="333866"/>
        </w:rPr>
        <w:t>insanável.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2655"/>
      </w:pPr>
      <w:r>
        <w:rPr>
          <w:color w:val="373435"/>
        </w:rPr>
        <w:t>ADMISSÃO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PESSOAL.</w:t>
      </w:r>
      <w:r>
        <w:rPr>
          <w:color w:val="373435"/>
          <w:spacing w:val="-11"/>
        </w:rPr>
        <w:t> </w:t>
      </w:r>
      <w:r>
        <w:rPr>
          <w:color w:val="373435"/>
        </w:rPr>
        <w:t>CONCURSO</w:t>
      </w:r>
      <w:r>
        <w:rPr>
          <w:color w:val="373435"/>
          <w:spacing w:val="-11"/>
        </w:rPr>
        <w:t> </w:t>
      </w:r>
      <w:r>
        <w:rPr>
          <w:color w:val="373435"/>
        </w:rPr>
        <w:t>PÚBLICO.</w:t>
      </w:r>
      <w:r>
        <w:rPr>
          <w:color w:val="373435"/>
          <w:spacing w:val="-11"/>
        </w:rPr>
        <w:t> </w:t>
      </w:r>
      <w:r>
        <w:rPr>
          <w:color w:val="373435"/>
        </w:rPr>
        <w:t>REGULARIDADE.</w:t>
      </w:r>
      <w:r>
        <w:rPr>
          <w:color w:val="373435"/>
          <w:spacing w:val="-21"/>
        </w:rPr>
        <w:t> </w:t>
      </w:r>
      <w:r>
        <w:rPr>
          <w:color w:val="373435"/>
        </w:rPr>
        <w:t>Ausência</w:t>
      </w:r>
      <w:r>
        <w:rPr>
          <w:color w:val="373435"/>
          <w:spacing w:val="-11"/>
        </w:rPr>
        <w:t> </w:t>
      </w:r>
      <w:r>
        <w:rPr>
          <w:color w:val="373435"/>
          <w:spacing w:val="-5"/>
        </w:rPr>
        <w:t>de</w:t>
      </w:r>
    </w:p>
    <w:p>
      <w:pPr>
        <w:pStyle w:val="BodyText"/>
        <w:spacing w:line="381" w:lineRule="auto" w:before="150"/>
        <w:ind w:left="2655" w:right="900"/>
        <w:jc w:val="both"/>
      </w:pPr>
      <w:r>
        <w:rPr>
          <w:color w:val="373435"/>
        </w:rPr>
        <w:t>indícios suficientes de vícios relativos a certame não o impede de gerar </w:t>
      </w:r>
      <w:r>
        <w:rPr>
          <w:color w:val="373435"/>
        </w:rPr>
        <w:t>admissões válidas</w:t>
      </w:r>
      <w:r>
        <w:rPr>
          <w:color w:val="373435"/>
          <w:spacing w:val="-8"/>
        </w:rPr>
        <w:t> </w:t>
      </w:r>
      <w:r>
        <w:rPr>
          <w:color w:val="373435"/>
        </w:rPr>
        <w:t>por</w:t>
      </w:r>
      <w:r>
        <w:rPr>
          <w:color w:val="373435"/>
          <w:spacing w:val="-8"/>
        </w:rPr>
        <w:t> </w:t>
      </w:r>
      <w:r>
        <w:rPr>
          <w:color w:val="373435"/>
        </w:rPr>
        <w:t>não</w:t>
      </w:r>
      <w:r>
        <w:rPr>
          <w:color w:val="373435"/>
          <w:spacing w:val="-8"/>
        </w:rPr>
        <w:t> </w:t>
      </w:r>
      <w:r>
        <w:rPr>
          <w:color w:val="373435"/>
        </w:rPr>
        <w:t>ostentar</w:t>
      </w:r>
      <w:r>
        <w:rPr>
          <w:color w:val="373435"/>
          <w:spacing w:val="-8"/>
        </w:rPr>
        <w:t> </w:t>
      </w:r>
      <w:r>
        <w:rPr>
          <w:color w:val="373435"/>
        </w:rPr>
        <w:t>vícios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natureza</w:t>
      </w:r>
      <w:r>
        <w:rPr>
          <w:color w:val="373435"/>
          <w:spacing w:val="-8"/>
        </w:rPr>
        <w:t> </w:t>
      </w:r>
      <w:r>
        <w:rPr>
          <w:color w:val="373435"/>
        </w:rPr>
        <w:t>grave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insanável.</w:t>
      </w:r>
    </w:p>
    <w:p>
      <w:pPr>
        <w:pStyle w:val="BodyText"/>
        <w:spacing w:line="381" w:lineRule="auto"/>
        <w:ind w:left="2655" w:right="900" w:firstLine="56"/>
        <w:jc w:val="both"/>
      </w:pPr>
      <w:r>
        <w:rPr>
          <w:color w:val="373435"/>
        </w:rPr>
        <w:t>Sumário:</w:t>
      </w:r>
      <w:r>
        <w:rPr>
          <w:color w:val="373435"/>
          <w:spacing w:val="-16"/>
        </w:rPr>
        <w:t> </w:t>
      </w:r>
      <w:r>
        <w:rPr>
          <w:color w:val="373435"/>
        </w:rPr>
        <w:t>Admissão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Pessoal</w:t>
      </w:r>
      <w:r>
        <w:rPr>
          <w:color w:val="373435"/>
          <w:spacing w:val="-10"/>
        </w:rPr>
        <w:t> </w:t>
      </w:r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P.</w:t>
      </w:r>
      <w:r>
        <w:rPr>
          <w:color w:val="373435"/>
          <w:spacing w:val="-10"/>
        </w:rPr>
        <w:t> </w:t>
      </w:r>
      <w:r>
        <w:rPr>
          <w:color w:val="373435"/>
        </w:rPr>
        <w:t>M.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Vila</w:t>
      </w:r>
      <w:r>
        <w:rPr>
          <w:color w:val="373435"/>
          <w:spacing w:val="-10"/>
        </w:rPr>
        <w:t> </w:t>
      </w:r>
      <w:r>
        <w:rPr>
          <w:color w:val="373435"/>
        </w:rPr>
        <w:t>Nova</w:t>
      </w:r>
      <w:r>
        <w:rPr>
          <w:color w:val="373435"/>
          <w:spacing w:val="-10"/>
        </w:rPr>
        <w:t> </w:t>
      </w:r>
      <w:r>
        <w:rPr>
          <w:color w:val="373435"/>
        </w:rPr>
        <w:t>do</w:t>
      </w:r>
      <w:r>
        <w:rPr>
          <w:color w:val="373435"/>
          <w:spacing w:val="-10"/>
        </w:rPr>
        <w:t> </w:t>
      </w:r>
      <w:r>
        <w:rPr>
          <w:color w:val="373435"/>
        </w:rPr>
        <w:t>Piauí-PI.</w:t>
      </w:r>
      <w:r>
        <w:rPr>
          <w:color w:val="373435"/>
          <w:spacing w:val="-10"/>
        </w:rPr>
        <w:t> </w:t>
      </w:r>
      <w:r>
        <w:rPr>
          <w:color w:val="373435"/>
        </w:rPr>
        <w:t>Legalidade</w:t>
      </w:r>
      <w:r>
        <w:rPr>
          <w:color w:val="373435"/>
          <w:spacing w:val="-10"/>
        </w:rPr>
        <w:t> </w:t>
      </w:r>
      <w:r>
        <w:rPr>
          <w:color w:val="373435"/>
        </w:rPr>
        <w:t>do</w:t>
      </w:r>
      <w:r>
        <w:rPr>
          <w:color w:val="373435"/>
          <w:spacing w:val="-16"/>
        </w:rPr>
        <w:t> </w:t>
      </w:r>
      <w:r>
        <w:rPr>
          <w:color w:val="373435"/>
        </w:rPr>
        <w:t>Ato. </w:t>
      </w:r>
      <w:r>
        <w:rPr>
          <w:color w:val="373435"/>
          <w:spacing w:val="-2"/>
        </w:rPr>
        <w:t>Regularidade.</w:t>
      </w:r>
    </w:p>
    <w:p>
      <w:pPr>
        <w:pStyle w:val="BodyText"/>
        <w:spacing w:line="381" w:lineRule="auto" w:before="1"/>
        <w:ind w:left="2655" w:right="900"/>
        <w:jc w:val="both"/>
      </w:pPr>
      <w:r>
        <w:rPr>
          <w:color w:val="373435"/>
        </w:rPr>
        <w:t>(Pessoal. Processo TC/01127/2022– Relator: Cons. Subst. Jackson Nobre </w:t>
      </w:r>
      <w:r>
        <w:rPr>
          <w:color w:val="373435"/>
        </w:rPr>
        <w:t>Veras. Sessão Primeira Câmara. Decisão Unânime. Acórdão nº 188/2022 publicado no </w:t>
      </w:r>
      <w:hyperlink r:id="rId35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199/2022).</w:t>
        </w:r>
      </w:hyperlink>
    </w:p>
    <w:p>
      <w:pPr>
        <w:spacing w:after="0" w:line="381" w:lineRule="auto"/>
        <w:jc w:val="both"/>
        <w:sectPr>
          <w:headerReference w:type="default" r:id="rId33"/>
          <w:footerReference w:type="default" r:id="rId34"/>
          <w:pgSz w:w="11910" w:h="16840"/>
          <w:pgMar w:header="639" w:footer="97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686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272" id="docshape425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80" w:lineRule="auto" w:before="1"/>
        <w:ind w:left="1358" w:right="905"/>
        <w:jc w:val="both"/>
      </w:pPr>
      <w:r>
        <w:rPr>
          <w:rFonts w:ascii="Arial" w:hAnsi="Arial"/>
          <w:b/>
          <w:color w:val="333866"/>
        </w:rPr>
        <w:t>PRESTAÇÃO DE CONTAS. </w:t>
      </w:r>
      <w:r>
        <w:rPr>
          <w:color w:val="333866"/>
        </w:rPr>
        <w:t>Havendo atraso do poder</w:t>
      </w:r>
      <w:r>
        <w:rPr>
          <w:color w:val="333866"/>
        </w:rPr>
        <w:t> executivo no repasse dos valores previdenciários, os gestores e/ou responsáveis de fundos previdenciários passam</w:t>
      </w:r>
      <w:r>
        <w:rPr>
          <w:color w:val="333866"/>
        </w:rPr>
        <w:t> a ser responsabilizados por omissão, caso não comprove ter tomado as medidas necessárias para adimplemento,</w:t>
      </w:r>
      <w:r>
        <w:rPr>
          <w:color w:val="333866"/>
          <w:spacing w:val="-8"/>
        </w:rPr>
        <w:t> </w:t>
      </w:r>
      <w:r>
        <w:rPr>
          <w:color w:val="333866"/>
        </w:rPr>
        <w:t>contudo,</w:t>
      </w:r>
      <w:r>
        <w:rPr>
          <w:color w:val="333866"/>
          <w:spacing w:val="-8"/>
        </w:rPr>
        <w:t> </w:t>
      </w:r>
      <w:r>
        <w:rPr>
          <w:color w:val="333866"/>
        </w:rPr>
        <w:t>é</w:t>
      </w:r>
      <w:r>
        <w:rPr>
          <w:color w:val="333866"/>
          <w:spacing w:val="-8"/>
        </w:rPr>
        <w:t> </w:t>
      </w:r>
      <w:r>
        <w:rPr>
          <w:color w:val="333866"/>
        </w:rPr>
        <w:t>discricionário</w:t>
      </w:r>
      <w:r>
        <w:rPr>
          <w:color w:val="333866"/>
          <w:spacing w:val="-8"/>
        </w:rPr>
        <w:t> </w:t>
      </w:r>
      <w:r>
        <w:rPr>
          <w:color w:val="333866"/>
        </w:rPr>
        <w:t>ao</w:t>
      </w:r>
      <w:r>
        <w:rPr>
          <w:color w:val="333866"/>
          <w:spacing w:val="-8"/>
        </w:rPr>
        <w:t> </w:t>
      </w:r>
      <w:r>
        <w:rPr>
          <w:color w:val="333866"/>
        </w:rPr>
        <w:t>gestor</w:t>
      </w:r>
      <w:r>
        <w:rPr>
          <w:color w:val="333866"/>
          <w:spacing w:val="-8"/>
        </w:rPr>
        <w:t> </w:t>
      </w:r>
      <w:r>
        <w:rPr>
          <w:color w:val="333866"/>
        </w:rPr>
        <w:t>o</w:t>
      </w:r>
      <w:r>
        <w:rPr>
          <w:color w:val="333866"/>
          <w:spacing w:val="-8"/>
        </w:rPr>
        <w:t> </w:t>
      </w:r>
      <w:r>
        <w:rPr>
          <w:color w:val="333866"/>
        </w:rPr>
        <w:t>parcelamento</w:t>
      </w:r>
      <w:r>
        <w:rPr>
          <w:color w:val="333866"/>
          <w:spacing w:val="-8"/>
        </w:rPr>
        <w:t> </w:t>
      </w:r>
      <w:r>
        <w:rPr>
          <w:color w:val="333866"/>
        </w:rPr>
        <w:t>do</w:t>
      </w:r>
      <w:r>
        <w:rPr>
          <w:color w:val="333866"/>
          <w:spacing w:val="-8"/>
        </w:rPr>
        <w:t> </w:t>
      </w:r>
      <w:r>
        <w:rPr>
          <w:color w:val="333866"/>
        </w:rPr>
        <w:t>débito.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2"/>
        <w:spacing w:line="357" w:lineRule="auto"/>
      </w:pPr>
      <w:r>
        <w:rPr>
          <w:color w:val="373435"/>
          <w:spacing w:val="10"/>
        </w:rPr>
        <w:t>CONTAS</w:t>
      </w:r>
      <w:r>
        <w:rPr>
          <w:color w:val="373435"/>
          <w:spacing w:val="10"/>
        </w:rPr>
        <w:t> </w:t>
      </w:r>
      <w:r>
        <w:rPr>
          <w:color w:val="373435"/>
        </w:rPr>
        <w:t>DE </w:t>
      </w:r>
      <w:r>
        <w:rPr>
          <w:color w:val="373435"/>
          <w:spacing w:val="13"/>
        </w:rPr>
        <w:t>GESTÃO.</w:t>
      </w:r>
      <w:r>
        <w:rPr>
          <w:color w:val="373435"/>
          <w:spacing w:val="13"/>
        </w:rPr>
        <w:t> </w:t>
      </w:r>
      <w:r>
        <w:rPr>
          <w:color w:val="373435"/>
          <w:spacing w:val="12"/>
        </w:rPr>
        <w:t>FUNDO</w:t>
      </w:r>
      <w:r>
        <w:rPr>
          <w:color w:val="373435"/>
          <w:spacing w:val="12"/>
        </w:rPr>
        <w:t> </w:t>
      </w:r>
      <w:r>
        <w:rPr>
          <w:color w:val="373435"/>
          <w:spacing w:val="14"/>
        </w:rPr>
        <w:t>PREVIDENCIÁRIO.</w:t>
      </w:r>
      <w:r>
        <w:rPr>
          <w:color w:val="373435"/>
          <w:spacing w:val="14"/>
        </w:rPr>
        <w:t> CONTRIBUIÇÕES </w:t>
      </w:r>
      <w:r>
        <w:rPr>
          <w:color w:val="373435"/>
          <w:spacing w:val="11"/>
        </w:rPr>
        <w:t>PATRONAIS.</w:t>
      </w:r>
      <w:r>
        <w:rPr>
          <w:color w:val="373435"/>
          <w:spacing w:val="11"/>
        </w:rPr>
        <w:t> </w:t>
      </w:r>
      <w:r>
        <w:rPr>
          <w:color w:val="373435"/>
          <w:spacing w:val="10"/>
        </w:rPr>
        <w:t>ATRASO</w:t>
      </w:r>
      <w:r>
        <w:rPr>
          <w:color w:val="373435"/>
          <w:spacing w:val="10"/>
        </w:rPr>
        <w:t> </w:t>
      </w:r>
      <w:r>
        <w:rPr>
          <w:color w:val="373435"/>
        </w:rPr>
        <w:t>NO </w:t>
      </w:r>
      <w:r>
        <w:rPr>
          <w:color w:val="373435"/>
          <w:spacing w:val="12"/>
        </w:rPr>
        <w:t>REPASSE.</w:t>
      </w:r>
      <w:r>
        <w:rPr>
          <w:color w:val="373435"/>
          <w:spacing w:val="12"/>
        </w:rPr>
        <w:t> </w:t>
      </w:r>
      <w:r>
        <w:rPr>
          <w:color w:val="373435"/>
          <w:spacing w:val="14"/>
        </w:rPr>
        <w:t>POSTERIOR</w:t>
      </w:r>
      <w:r>
        <w:rPr>
          <w:color w:val="373435"/>
          <w:spacing w:val="14"/>
        </w:rPr>
        <w:t> </w:t>
      </w:r>
      <w:r>
        <w:rPr>
          <w:color w:val="373435"/>
          <w:spacing w:val="13"/>
        </w:rPr>
        <w:t>PARCELAMENTO. </w:t>
      </w:r>
      <w:r>
        <w:rPr>
          <w:color w:val="373435"/>
        </w:rPr>
        <w:t>DISCRICIONARIEDADE</w:t>
      </w:r>
      <w:r>
        <w:rPr>
          <w:color w:val="373435"/>
          <w:spacing w:val="-11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GESTOR.</w:t>
      </w:r>
    </w:p>
    <w:p>
      <w:pPr>
        <w:pStyle w:val="BodyText"/>
        <w:spacing w:before="121"/>
      </w:pPr>
    </w:p>
    <w:p>
      <w:pPr>
        <w:pStyle w:val="ListParagraph"/>
        <w:numPr>
          <w:ilvl w:val="0"/>
          <w:numId w:val="4"/>
        </w:numPr>
        <w:tabs>
          <w:tab w:pos="2918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Havendo atraso do poder executivo no repasse dos valores previdenciários, os </w:t>
      </w:r>
      <w:r>
        <w:rPr>
          <w:color w:val="373435"/>
          <w:spacing w:val="13"/>
          <w:sz w:val="22"/>
        </w:rPr>
        <w:t>gestores</w:t>
      </w:r>
      <w:r>
        <w:rPr>
          <w:color w:val="373435"/>
          <w:spacing w:val="13"/>
          <w:sz w:val="22"/>
        </w:rPr>
        <w:t> </w:t>
      </w:r>
      <w:r>
        <w:rPr>
          <w:color w:val="373435"/>
          <w:spacing w:val="11"/>
          <w:sz w:val="22"/>
        </w:rPr>
        <w:t>e/ou</w:t>
      </w:r>
      <w:r>
        <w:rPr>
          <w:color w:val="373435"/>
          <w:spacing w:val="11"/>
          <w:sz w:val="22"/>
        </w:rPr>
        <w:t> </w:t>
      </w:r>
      <w:r>
        <w:rPr>
          <w:color w:val="373435"/>
          <w:spacing w:val="13"/>
          <w:sz w:val="22"/>
        </w:rPr>
        <w:t>responsáveis</w:t>
      </w:r>
      <w:r>
        <w:rPr>
          <w:color w:val="373435"/>
          <w:spacing w:val="13"/>
          <w:sz w:val="22"/>
        </w:rPr>
        <w:t> </w:t>
      </w:r>
      <w:r>
        <w:rPr>
          <w:color w:val="373435"/>
          <w:sz w:val="22"/>
        </w:rPr>
        <w:t>de </w:t>
      </w:r>
      <w:r>
        <w:rPr>
          <w:color w:val="373435"/>
          <w:spacing w:val="12"/>
          <w:sz w:val="22"/>
        </w:rPr>
        <w:t>Fundos</w:t>
      </w:r>
      <w:r>
        <w:rPr>
          <w:color w:val="373435"/>
          <w:spacing w:val="12"/>
          <w:sz w:val="22"/>
        </w:rPr>
        <w:t> </w:t>
      </w:r>
      <w:r>
        <w:rPr>
          <w:color w:val="373435"/>
          <w:spacing w:val="14"/>
          <w:sz w:val="22"/>
        </w:rPr>
        <w:t>Previdenciários</w:t>
      </w:r>
      <w:r>
        <w:rPr>
          <w:color w:val="373435"/>
          <w:spacing w:val="14"/>
          <w:sz w:val="22"/>
        </w:rPr>
        <w:t> </w:t>
      </w:r>
      <w:r>
        <w:rPr>
          <w:color w:val="373435"/>
          <w:spacing w:val="12"/>
          <w:sz w:val="22"/>
        </w:rPr>
        <w:t>passam</w:t>
      </w:r>
      <w:r>
        <w:rPr>
          <w:color w:val="373435"/>
          <w:spacing w:val="12"/>
          <w:sz w:val="22"/>
        </w:rPr>
        <w:t> </w:t>
      </w:r>
      <w:r>
        <w:rPr>
          <w:color w:val="373435"/>
          <w:sz w:val="22"/>
        </w:rPr>
        <w:t>a </w:t>
      </w:r>
      <w:r>
        <w:rPr>
          <w:color w:val="373435"/>
          <w:spacing w:val="10"/>
          <w:sz w:val="22"/>
        </w:rPr>
        <w:t>ser </w:t>
      </w:r>
      <w:r>
        <w:rPr>
          <w:color w:val="373435"/>
          <w:sz w:val="22"/>
        </w:rPr>
        <w:t>responsabilizados por</w:t>
      </w:r>
      <w:r>
        <w:rPr>
          <w:color w:val="373435"/>
          <w:sz w:val="22"/>
        </w:rPr>
        <w:t> omissão, caso não comprove ter</w:t>
      </w:r>
      <w:r>
        <w:rPr>
          <w:color w:val="373435"/>
          <w:sz w:val="22"/>
        </w:rPr>
        <w:t> tomado as medidas necessárias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adimplemento;</w:t>
      </w:r>
    </w:p>
    <w:p>
      <w:pPr>
        <w:pStyle w:val="BodyText"/>
        <w:spacing w:before="120"/>
      </w:pPr>
    </w:p>
    <w:p>
      <w:pPr>
        <w:pStyle w:val="ListParagraph"/>
        <w:numPr>
          <w:ilvl w:val="0"/>
          <w:numId w:val="4"/>
        </w:numPr>
        <w:tabs>
          <w:tab w:pos="2974" w:val="left" w:leader="none"/>
        </w:tabs>
        <w:spacing w:line="357" w:lineRule="auto" w:before="1" w:after="0"/>
        <w:ind w:left="2655" w:right="901" w:firstLine="0"/>
        <w:jc w:val="both"/>
        <w:rPr>
          <w:sz w:val="22"/>
        </w:rPr>
      </w:pPr>
      <w:r>
        <w:rPr>
          <w:color w:val="373435"/>
          <w:sz w:val="22"/>
        </w:rPr>
        <w:t>Contudo, é discricionário ao gestor</w:t>
      </w:r>
      <w:r>
        <w:rPr>
          <w:color w:val="373435"/>
          <w:sz w:val="22"/>
        </w:rPr>
        <w:t> o parcelamento do débito, sujeito à </w:t>
      </w:r>
      <w:r>
        <w:rPr>
          <w:color w:val="373435"/>
          <w:spacing w:val="-2"/>
          <w:sz w:val="22"/>
        </w:rPr>
        <w:t>homologação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Ministério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Trabalho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Previdência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Social;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restando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Tribunal </w:t>
      </w: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Contas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fiscalização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quanto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cumprimento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acordo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parcelamento.</w:t>
      </w:r>
    </w:p>
    <w:p>
      <w:pPr>
        <w:pStyle w:val="BodyText"/>
        <w:spacing w:before="120"/>
      </w:pPr>
    </w:p>
    <w:p>
      <w:pPr>
        <w:pStyle w:val="BodyText"/>
        <w:spacing w:line="357" w:lineRule="auto" w:before="1"/>
        <w:ind w:left="2654" w:right="901" w:firstLine="78"/>
        <w:jc w:val="both"/>
      </w:pPr>
      <w:r>
        <w:rPr>
          <w:color w:val="373435"/>
        </w:rPr>
        <w:t>Sumário: Contas de Gestão. Fundo Previdenciário. Prefeitura Municipal de </w:t>
      </w:r>
      <w:r>
        <w:rPr>
          <w:color w:val="373435"/>
        </w:rPr>
        <w:t>Padre Marques (exercício de 2017). Julgamento de regularidade com ressalvas. Sem aplicação de multa. Decisão unânime.</w:t>
      </w:r>
    </w:p>
    <w:p>
      <w:pPr>
        <w:pStyle w:val="BodyText"/>
        <w:spacing w:before="120"/>
      </w:pPr>
    </w:p>
    <w:p>
      <w:pPr>
        <w:pStyle w:val="BodyText"/>
        <w:spacing w:before="1"/>
        <w:ind w:left="2654"/>
      </w:pPr>
      <w:r>
        <w:rPr>
          <w:color w:val="373435"/>
        </w:rPr>
        <w:t>(Contas</w:t>
      </w:r>
      <w:r>
        <w:rPr>
          <w:color w:val="373435"/>
          <w:spacing w:val="55"/>
        </w:rPr>
        <w:t> </w:t>
      </w:r>
      <w:r>
        <w:rPr>
          <w:color w:val="373435"/>
        </w:rPr>
        <w:t>de</w:t>
      </w:r>
      <w:r>
        <w:rPr>
          <w:color w:val="373435"/>
          <w:spacing w:val="56"/>
        </w:rPr>
        <w:t> </w:t>
      </w:r>
      <w:r>
        <w:rPr>
          <w:color w:val="373435"/>
        </w:rPr>
        <w:t>Gestão.</w:t>
      </w:r>
      <w:r>
        <w:rPr>
          <w:color w:val="373435"/>
          <w:spacing w:val="56"/>
        </w:rPr>
        <w:t> </w:t>
      </w:r>
      <w:r>
        <w:rPr>
          <w:color w:val="373435"/>
        </w:rPr>
        <w:t>Processo</w:t>
      </w:r>
      <w:r>
        <w:rPr>
          <w:color w:val="373435"/>
          <w:spacing w:val="55"/>
        </w:rPr>
        <w:t> </w:t>
      </w:r>
      <w:hyperlink r:id="rId38">
        <w:r>
          <w:rPr>
            <w:color w:val="0000C4"/>
            <w:u w:val="single" w:color="0000C4"/>
          </w:rPr>
          <w:t>TC/014502/2018</w:t>
        </w:r>
      </w:hyperlink>
      <w:r>
        <w:rPr>
          <w:color w:val="373435"/>
        </w:rPr>
        <w:t>–</w:t>
      </w:r>
      <w:r>
        <w:rPr>
          <w:color w:val="373435"/>
          <w:spacing w:val="56"/>
        </w:rPr>
        <w:t> </w:t>
      </w:r>
      <w:r>
        <w:rPr>
          <w:color w:val="373435"/>
        </w:rPr>
        <w:t>Relator:</w:t>
      </w:r>
      <w:r>
        <w:rPr>
          <w:color w:val="373435"/>
          <w:spacing w:val="56"/>
        </w:rPr>
        <w:t> </w:t>
      </w:r>
      <w:r>
        <w:rPr>
          <w:color w:val="373435"/>
        </w:rPr>
        <w:t>Cons.</w:t>
      </w:r>
      <w:r>
        <w:rPr>
          <w:color w:val="373435"/>
          <w:spacing w:val="55"/>
        </w:rPr>
        <w:t> </w:t>
      </w:r>
      <w:r>
        <w:rPr>
          <w:color w:val="373435"/>
        </w:rPr>
        <w:t>Subst.</w:t>
      </w:r>
      <w:r>
        <w:rPr>
          <w:color w:val="373435"/>
          <w:spacing w:val="56"/>
        </w:rPr>
        <w:t> </w:t>
      </w:r>
      <w:r>
        <w:rPr>
          <w:color w:val="373435"/>
          <w:spacing w:val="-2"/>
        </w:rPr>
        <w:t>Jaylson</w:t>
      </w:r>
    </w:p>
    <w:p>
      <w:pPr>
        <w:pStyle w:val="BodyText"/>
        <w:spacing w:line="357" w:lineRule="auto" w:before="123"/>
        <w:ind w:left="2654" w:right="898"/>
      </w:pPr>
      <w:r>
        <w:rPr>
          <w:color w:val="373435"/>
        </w:rPr>
        <w:t>Fabianh Lopes Campelo. Sessão Primeira Câmara. Decisão Unânime. Acórdão </w:t>
      </w:r>
      <w:r>
        <w:rPr>
          <w:color w:val="373435"/>
        </w:rPr>
        <w:t>nº 560/2022 publicado no </w:t>
      </w:r>
      <w:hyperlink r:id="rId35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199/2022).</w:t>
        </w:r>
      </w:hyperlink>
    </w:p>
    <w:p>
      <w:pPr>
        <w:spacing w:after="0" w:line="357" w:lineRule="auto"/>
        <w:sectPr>
          <w:headerReference w:type="default" r:id="rId36"/>
          <w:footerReference w:type="default" r:id="rId37"/>
          <w:pgSz w:w="11910" w:h="16840"/>
          <w:pgMar w:header="639" w:footer="963" w:top="1920" w:bottom="1160" w:left="180" w:right="0"/>
          <w:pgNumType w:start="1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spacing w:line="280" w:lineRule="auto"/>
        <w:ind w:left="1359" w:right="905"/>
        <w:jc w:val="both"/>
      </w:pPr>
      <w:r>
        <w:rPr>
          <w:rFonts w:ascii="Arial" w:hAnsi="Arial"/>
          <w:b/>
          <w:color w:val="333866"/>
        </w:rPr>
        <w:t>PRESTAÇÃO</w:t>
      </w:r>
      <w:r>
        <w:rPr>
          <w:rFonts w:ascii="Arial" w:hAnsi="Arial"/>
          <w:b/>
          <w:color w:val="333866"/>
          <w:spacing w:val="-3"/>
        </w:rPr>
        <w:t> </w:t>
      </w:r>
      <w:r>
        <w:rPr>
          <w:rFonts w:ascii="Arial" w:hAnsi="Arial"/>
          <w:b/>
          <w:color w:val="333866"/>
        </w:rPr>
        <w:t>DE</w:t>
      </w:r>
      <w:r>
        <w:rPr>
          <w:rFonts w:ascii="Arial" w:hAnsi="Arial"/>
          <w:b/>
          <w:color w:val="333866"/>
          <w:spacing w:val="-3"/>
        </w:rPr>
        <w:t> </w:t>
      </w:r>
      <w:r>
        <w:rPr>
          <w:rFonts w:ascii="Arial" w:hAnsi="Arial"/>
          <w:b/>
          <w:color w:val="333866"/>
        </w:rPr>
        <w:t>CONTAS.</w:t>
      </w:r>
      <w:r>
        <w:rPr>
          <w:rFonts w:ascii="Arial" w:hAnsi="Arial"/>
          <w:b/>
          <w:color w:val="333866"/>
          <w:spacing w:val="-4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omissão</w:t>
      </w:r>
      <w:r>
        <w:rPr>
          <w:color w:val="333866"/>
          <w:spacing w:val="-3"/>
        </w:rPr>
        <w:t> </w:t>
      </w:r>
      <w:r>
        <w:rPr>
          <w:color w:val="333866"/>
        </w:rPr>
        <w:t>no</w:t>
      </w:r>
      <w:r>
        <w:rPr>
          <w:color w:val="333866"/>
          <w:spacing w:val="-3"/>
        </w:rPr>
        <w:t> </w:t>
      </w:r>
      <w:r>
        <w:rPr>
          <w:color w:val="333866"/>
        </w:rPr>
        <w:t>dever</w:t>
      </w:r>
      <w:r>
        <w:rPr>
          <w:color w:val="333866"/>
          <w:spacing w:val="-3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r>
        <w:rPr>
          <w:color w:val="333866"/>
        </w:rPr>
        <w:t>prestar</w:t>
      </w:r>
      <w:r>
        <w:rPr>
          <w:color w:val="333866"/>
          <w:spacing w:val="-3"/>
        </w:rPr>
        <w:t> </w:t>
      </w:r>
      <w:r>
        <w:rPr>
          <w:color w:val="333866"/>
        </w:rPr>
        <w:t>contas,</w:t>
      </w:r>
      <w:r>
        <w:rPr>
          <w:color w:val="333866"/>
          <w:spacing w:val="-3"/>
        </w:rPr>
        <w:t> </w:t>
      </w:r>
      <w:r>
        <w:rPr>
          <w:color w:val="333866"/>
        </w:rPr>
        <w:t>bem</w:t>
      </w:r>
      <w:r>
        <w:rPr>
          <w:color w:val="333866"/>
          <w:spacing w:val="-3"/>
        </w:rPr>
        <w:t> </w:t>
      </w:r>
      <w:r>
        <w:rPr>
          <w:color w:val="333866"/>
        </w:rPr>
        <w:t>como</w:t>
      </w:r>
      <w:r>
        <w:rPr>
          <w:color w:val="333866"/>
          <w:spacing w:val="-3"/>
        </w:rPr>
        <w:t> </w:t>
      </w:r>
      <w:r>
        <w:rPr>
          <w:color w:val="333866"/>
        </w:rPr>
        <w:t>agrave</w:t>
      </w:r>
      <w:r>
        <w:rPr>
          <w:color w:val="333866"/>
          <w:spacing w:val="-3"/>
        </w:rPr>
        <w:t> </w:t>
      </w:r>
      <w:r>
        <w:rPr>
          <w:color w:val="333866"/>
        </w:rPr>
        <w:t>infração</w:t>
      </w:r>
      <w:r>
        <w:rPr>
          <w:color w:val="333866"/>
          <w:spacing w:val="-3"/>
        </w:rPr>
        <w:t> </w:t>
      </w:r>
      <w:r>
        <w:rPr>
          <w:color w:val="333866"/>
        </w:rPr>
        <w:t>à norma legal ou regulamentar de natureza contábil, financeira, orçamentária operacional ou </w:t>
      </w:r>
      <w:r>
        <w:rPr>
          <w:color w:val="333866"/>
          <w:spacing w:val="-2"/>
        </w:rPr>
        <w:t>patrimonial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enseja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julgamento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irregularidades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fundamento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122,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III,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Lei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Estadual nº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5.888/09.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prestação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contas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evidente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impropriedade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ou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qualquer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outra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falta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natureza </w:t>
      </w:r>
      <w:r>
        <w:rPr>
          <w:color w:val="333866"/>
        </w:rPr>
        <w:t>formal,</w:t>
      </w:r>
      <w:r>
        <w:rPr>
          <w:color w:val="333866"/>
          <w:spacing w:val="-13"/>
        </w:rPr>
        <w:t> </w:t>
      </w:r>
      <w:r>
        <w:rPr>
          <w:color w:val="333866"/>
        </w:rPr>
        <w:t>da</w:t>
      </w:r>
      <w:r>
        <w:rPr>
          <w:color w:val="333866"/>
          <w:spacing w:val="-12"/>
        </w:rPr>
        <w:t> </w:t>
      </w:r>
      <w:r>
        <w:rPr>
          <w:color w:val="333866"/>
        </w:rPr>
        <w:t>qual</w:t>
      </w:r>
      <w:r>
        <w:rPr>
          <w:color w:val="333866"/>
          <w:spacing w:val="-12"/>
        </w:rPr>
        <w:t> </w:t>
      </w:r>
      <w:r>
        <w:rPr>
          <w:color w:val="333866"/>
        </w:rPr>
        <w:t>não</w:t>
      </w:r>
      <w:r>
        <w:rPr>
          <w:color w:val="333866"/>
          <w:spacing w:val="-12"/>
        </w:rPr>
        <w:t> </w:t>
      </w:r>
      <w:r>
        <w:rPr>
          <w:color w:val="333866"/>
        </w:rPr>
        <w:t>resulte</w:t>
      </w:r>
      <w:r>
        <w:rPr>
          <w:color w:val="333866"/>
          <w:spacing w:val="-12"/>
        </w:rPr>
        <w:t> </w:t>
      </w:r>
      <w:r>
        <w:rPr>
          <w:color w:val="333866"/>
        </w:rPr>
        <w:t>dano</w:t>
      </w:r>
      <w:r>
        <w:rPr>
          <w:color w:val="333866"/>
          <w:spacing w:val="-12"/>
        </w:rPr>
        <w:t> </w:t>
      </w:r>
      <w:r>
        <w:rPr>
          <w:color w:val="333866"/>
        </w:rPr>
        <w:t>ao</w:t>
      </w:r>
      <w:r>
        <w:rPr>
          <w:color w:val="333866"/>
          <w:spacing w:val="-12"/>
        </w:rPr>
        <w:t> </w:t>
      </w:r>
      <w:r>
        <w:rPr>
          <w:color w:val="333866"/>
        </w:rPr>
        <w:t>erário</w:t>
      </w:r>
      <w:r>
        <w:rPr>
          <w:color w:val="333866"/>
          <w:spacing w:val="-12"/>
        </w:rPr>
        <w:t> </w:t>
      </w:r>
      <w:r>
        <w:rPr>
          <w:color w:val="333866"/>
        </w:rPr>
        <w:t>acarreta</w:t>
      </w:r>
      <w:r>
        <w:rPr>
          <w:color w:val="333866"/>
          <w:spacing w:val="-12"/>
        </w:rPr>
        <w:t> </w:t>
      </w:r>
      <w:r>
        <w:rPr>
          <w:color w:val="333866"/>
        </w:rPr>
        <w:t>sua</w:t>
      </w:r>
      <w:r>
        <w:rPr>
          <w:color w:val="333866"/>
          <w:spacing w:val="-12"/>
        </w:rPr>
        <w:t> </w:t>
      </w:r>
      <w:r>
        <w:rPr>
          <w:color w:val="333866"/>
        </w:rPr>
        <w:t>regularidade</w:t>
      </w:r>
      <w:r>
        <w:rPr>
          <w:color w:val="333866"/>
          <w:spacing w:val="-12"/>
        </w:rPr>
        <w:t> </w:t>
      </w:r>
      <w:r>
        <w:rPr>
          <w:color w:val="333866"/>
        </w:rPr>
        <w:t>com</w:t>
      </w:r>
      <w:r>
        <w:rPr>
          <w:color w:val="333866"/>
          <w:spacing w:val="-12"/>
        </w:rPr>
        <w:t> </w:t>
      </w:r>
      <w:r>
        <w:rPr>
          <w:color w:val="333866"/>
        </w:rPr>
        <w:t>ressalva.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Heading2"/>
        <w:spacing w:line="357" w:lineRule="auto" w:before="1"/>
      </w:pPr>
      <w:r>
        <w:rPr>
          <w:color w:val="373435"/>
        </w:rPr>
        <w:t>PRESTAÇÃO DE CONTAS DE GESTÃO. DESPESAS COM JUROS E MULTA. VIOLAÇÃO AO PRINCÍPIO DA SEGREGAÇÃO DE FUNÇÕES. AUSÊNCIA </w:t>
      </w:r>
      <w:r>
        <w:rPr>
          <w:color w:val="373435"/>
        </w:rPr>
        <w:t>E/OU DEFICIÊNCIA</w:t>
      </w:r>
      <w:r>
        <w:rPr>
          <w:color w:val="373435"/>
          <w:spacing w:val="-19"/>
        </w:rPr>
        <w:t> </w:t>
      </w:r>
      <w:r>
        <w:rPr>
          <w:color w:val="373435"/>
        </w:rPr>
        <w:t>DE PROCEDIMENTOS DE CONTROLE DE</w:t>
      </w:r>
      <w:r>
        <w:rPr>
          <w:color w:val="373435"/>
          <w:spacing w:val="-19"/>
        </w:rPr>
        <w:t> </w:t>
      </w:r>
      <w:r>
        <w:rPr>
          <w:color w:val="373435"/>
        </w:rPr>
        <w:t>ABASTECIMENTO.</w:t>
      </w:r>
    </w:p>
    <w:p>
      <w:pPr>
        <w:pStyle w:val="BodyText"/>
        <w:spacing w:before="120"/>
      </w:pPr>
    </w:p>
    <w:p>
      <w:pPr>
        <w:pStyle w:val="BodyText"/>
        <w:spacing w:line="357" w:lineRule="auto" w:before="1"/>
        <w:ind w:left="2655" w:right="900"/>
        <w:jc w:val="both"/>
      </w:pPr>
      <w:r>
        <w:rPr>
          <w:color w:val="373435"/>
          <w:spacing w:val="-2"/>
        </w:rPr>
        <w:t>Em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análise,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omissão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dever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prestar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contas,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bem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como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agrave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infração </w:t>
      </w:r>
      <w:r>
        <w:rPr>
          <w:color w:val="373435"/>
        </w:rPr>
        <w:t>à norma legal ou regulamentar de natureza contábil, financeira, orçamentária, </w:t>
      </w:r>
      <w:r>
        <w:rPr>
          <w:color w:val="373435"/>
          <w:spacing w:val="-2"/>
        </w:rPr>
        <w:t>operacional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patrimonial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enseja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julgamento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irregularidade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fundamento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no </w:t>
      </w:r>
      <w:r>
        <w:rPr>
          <w:color w:val="373435"/>
        </w:rPr>
        <w:t>art. 122, III da Lei Estadual n° 5.888/09. Em segundo plano, a prestação de contas com</w:t>
      </w:r>
      <w:r>
        <w:rPr>
          <w:color w:val="373435"/>
          <w:spacing w:val="-7"/>
        </w:rPr>
        <w:t> </w:t>
      </w:r>
      <w:r>
        <w:rPr>
          <w:color w:val="373435"/>
        </w:rPr>
        <w:t>evidente</w:t>
      </w:r>
      <w:r>
        <w:rPr>
          <w:color w:val="373435"/>
          <w:spacing w:val="-7"/>
        </w:rPr>
        <w:t> </w:t>
      </w:r>
      <w:r>
        <w:rPr>
          <w:color w:val="373435"/>
        </w:rPr>
        <w:t>impropriedade</w:t>
      </w:r>
      <w:r>
        <w:rPr>
          <w:color w:val="373435"/>
          <w:spacing w:val="-6"/>
        </w:rPr>
        <w:t> </w:t>
      </w:r>
      <w:r>
        <w:rPr>
          <w:color w:val="373435"/>
        </w:rPr>
        <w:t>ou</w:t>
      </w:r>
      <w:r>
        <w:rPr>
          <w:color w:val="373435"/>
          <w:spacing w:val="-7"/>
        </w:rPr>
        <w:t> </w:t>
      </w:r>
      <w:r>
        <w:rPr>
          <w:color w:val="373435"/>
        </w:rPr>
        <w:t>qualquer</w:t>
      </w:r>
      <w:r>
        <w:rPr>
          <w:color w:val="373435"/>
          <w:spacing w:val="-7"/>
        </w:rPr>
        <w:t> </w:t>
      </w:r>
      <w:r>
        <w:rPr>
          <w:color w:val="373435"/>
        </w:rPr>
        <w:t>outra</w:t>
      </w:r>
      <w:r>
        <w:rPr>
          <w:color w:val="373435"/>
          <w:spacing w:val="-7"/>
        </w:rPr>
        <w:t> </w:t>
      </w:r>
      <w:r>
        <w:rPr>
          <w:color w:val="373435"/>
        </w:rPr>
        <w:t>falta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natureza</w:t>
      </w:r>
      <w:r>
        <w:rPr>
          <w:color w:val="373435"/>
          <w:spacing w:val="-7"/>
        </w:rPr>
        <w:t> </w:t>
      </w:r>
      <w:r>
        <w:rPr>
          <w:color w:val="373435"/>
        </w:rPr>
        <w:t>formal,</w:t>
      </w:r>
      <w:r>
        <w:rPr>
          <w:color w:val="373435"/>
          <w:spacing w:val="-7"/>
        </w:rPr>
        <w:t> </w:t>
      </w:r>
      <w:r>
        <w:rPr>
          <w:color w:val="373435"/>
        </w:rPr>
        <w:t>da</w:t>
      </w:r>
      <w:r>
        <w:rPr>
          <w:color w:val="373435"/>
          <w:spacing w:val="-7"/>
        </w:rPr>
        <w:t> </w:t>
      </w:r>
      <w:r>
        <w:rPr>
          <w:color w:val="373435"/>
        </w:rPr>
        <w:t>qual</w:t>
      </w:r>
      <w:r>
        <w:rPr>
          <w:color w:val="373435"/>
          <w:spacing w:val="-7"/>
        </w:rPr>
        <w:t> </w:t>
      </w:r>
      <w:r>
        <w:rPr>
          <w:color w:val="373435"/>
        </w:rPr>
        <w:t>não </w:t>
      </w:r>
      <w:r>
        <w:rPr>
          <w:color w:val="373435"/>
          <w:spacing w:val="-4"/>
        </w:rPr>
        <w:t>resulte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dano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ao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erário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acarreta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sua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regularidade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com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ressalva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com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base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no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inciso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II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do </w:t>
      </w:r>
      <w:r>
        <w:rPr>
          <w:color w:val="373435"/>
        </w:rPr>
        <w:t>art. 122 da lei supramencionada.</w:t>
      </w:r>
    </w:p>
    <w:p>
      <w:pPr>
        <w:pStyle w:val="BodyText"/>
        <w:spacing w:line="357" w:lineRule="auto"/>
        <w:ind w:left="2655" w:right="900" w:firstLine="111"/>
        <w:jc w:val="both"/>
      </w:pPr>
      <w:r>
        <w:rPr>
          <w:color w:val="373435"/>
        </w:rPr>
        <w:t>Sumário: Prestação de Contas de Gestão - FUNART (EXERCÍCIO DE 2020). Irregularidade (Presidente – Espólio). Sem aplicação de Multa. Ratificação </w:t>
      </w:r>
      <w:r>
        <w:rPr>
          <w:color w:val="373435"/>
        </w:rPr>
        <w:t>das determinações</w:t>
      </w:r>
      <w:r>
        <w:rPr>
          <w:color w:val="373435"/>
          <w:spacing w:val="-3"/>
        </w:rPr>
        <w:t> </w:t>
      </w:r>
      <w:r>
        <w:rPr>
          <w:color w:val="373435"/>
        </w:rPr>
        <w:t>e</w:t>
      </w:r>
      <w:r>
        <w:rPr>
          <w:color w:val="373435"/>
          <w:spacing w:val="-3"/>
        </w:rPr>
        <w:t> </w:t>
      </w:r>
      <w:r>
        <w:rPr>
          <w:color w:val="373435"/>
        </w:rPr>
        <w:t>das</w:t>
      </w:r>
      <w:r>
        <w:rPr>
          <w:color w:val="373435"/>
          <w:spacing w:val="-3"/>
        </w:rPr>
        <w:t> </w:t>
      </w:r>
      <w:r>
        <w:rPr>
          <w:color w:val="373435"/>
        </w:rPr>
        <w:t>recomendações.</w:t>
      </w:r>
    </w:p>
    <w:p>
      <w:pPr>
        <w:pStyle w:val="BodyText"/>
        <w:spacing w:before="115"/>
      </w:pPr>
    </w:p>
    <w:p>
      <w:pPr>
        <w:pStyle w:val="BodyText"/>
        <w:spacing w:line="357" w:lineRule="auto"/>
        <w:ind w:left="2655" w:right="900"/>
        <w:jc w:val="both"/>
      </w:pPr>
      <w:r>
        <w:rPr>
          <w:color w:val="373435"/>
        </w:rPr>
        <w:t>(Prestação de Contas. Processo </w:t>
      </w:r>
      <w:hyperlink r:id="rId39">
        <w:r>
          <w:rPr>
            <w:color w:val="0000C4"/>
            <w:u w:val="single" w:color="0000C4"/>
          </w:rPr>
          <w:t>TC/016814/2020</w:t>
        </w:r>
      </w:hyperlink>
      <w:r>
        <w:rPr>
          <w:color w:val="373435"/>
        </w:rPr>
        <w:t>– Relator: Cons. Subst. </w:t>
      </w:r>
      <w:r>
        <w:rPr>
          <w:color w:val="373435"/>
        </w:rPr>
        <w:t>Jackson </w:t>
      </w:r>
      <w:r>
        <w:rPr>
          <w:color w:val="373435"/>
          <w:spacing w:val="-2"/>
        </w:rPr>
        <w:t>Nobre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Veras.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câmera.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537/2022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no </w:t>
      </w:r>
      <w:hyperlink r:id="rId4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188/2022).</w:t>
        </w:r>
      </w:hyperlink>
    </w:p>
    <w:p>
      <w:pPr>
        <w:spacing w:after="0" w:line="357" w:lineRule="auto"/>
        <w:jc w:val="both"/>
        <w:sectPr>
          <w:pgSz w:w="11910" w:h="16840"/>
          <w:pgMar w:header="639" w:footer="963" w:top="192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784" id="docshape42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PROCESSUAL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80" w:lineRule="auto" w:before="1"/>
        <w:ind w:left="1359" w:right="905"/>
        <w:jc w:val="both"/>
      </w:pPr>
      <w:r>
        <w:rPr>
          <w:rFonts w:ascii="Arial" w:hAnsi="Arial"/>
          <w:b/>
          <w:color w:val="333866"/>
        </w:rPr>
        <w:t>PROCESSUAL.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instalação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antenas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internet</w:t>
      </w:r>
      <w:r>
        <w:rPr>
          <w:color w:val="333866"/>
          <w:spacing w:val="-9"/>
        </w:rPr>
        <w:t> </w:t>
      </w:r>
      <w:r>
        <w:rPr>
          <w:color w:val="333866"/>
        </w:rPr>
        <w:t>via</w:t>
      </w:r>
      <w:r>
        <w:rPr>
          <w:color w:val="333866"/>
          <w:spacing w:val="-9"/>
        </w:rPr>
        <w:t> </w:t>
      </w:r>
      <w:r>
        <w:rPr>
          <w:color w:val="333866"/>
        </w:rPr>
        <w:t>satélite,</w:t>
      </w:r>
      <w:r>
        <w:rPr>
          <w:color w:val="333866"/>
          <w:spacing w:val="-9"/>
        </w:rPr>
        <w:t> </w:t>
      </w:r>
      <w:r>
        <w:rPr>
          <w:color w:val="333866"/>
        </w:rPr>
        <w:t>mais</w:t>
      </w:r>
      <w:r>
        <w:rPr>
          <w:color w:val="333866"/>
          <w:spacing w:val="-9"/>
        </w:rPr>
        <w:t> </w:t>
      </w:r>
      <w:r>
        <w:rPr>
          <w:color w:val="333866"/>
        </w:rPr>
        <w:t>caras</w:t>
      </w:r>
      <w:r>
        <w:rPr>
          <w:color w:val="333866"/>
          <w:spacing w:val="-9"/>
        </w:rPr>
        <w:t> </w:t>
      </w:r>
      <w:r>
        <w:rPr>
          <w:color w:val="333866"/>
        </w:rPr>
        <w:t>que</w:t>
      </w:r>
      <w:r>
        <w:rPr>
          <w:color w:val="333866"/>
          <w:spacing w:val="-9"/>
        </w:rPr>
        <w:t> </w:t>
      </w:r>
      <w:r>
        <w:rPr>
          <w:color w:val="333866"/>
        </w:rPr>
        <w:t>outras</w:t>
      </w:r>
      <w:r>
        <w:rPr>
          <w:color w:val="333866"/>
          <w:spacing w:val="-9"/>
        </w:rPr>
        <w:t> </w:t>
      </w:r>
      <w:r>
        <w:rPr>
          <w:color w:val="333866"/>
        </w:rPr>
        <w:t>opções</w:t>
      </w:r>
      <w:r>
        <w:rPr>
          <w:color w:val="333866"/>
          <w:spacing w:val="-9"/>
        </w:rPr>
        <w:t> </w:t>
      </w:r>
      <w:r>
        <w:rPr>
          <w:color w:val="333866"/>
        </w:rPr>
        <w:t>de fornecimento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banda</w:t>
      </w:r>
      <w:r>
        <w:rPr>
          <w:color w:val="333866"/>
          <w:spacing w:val="-7"/>
        </w:rPr>
        <w:t> </w:t>
      </w:r>
      <w:r>
        <w:rPr>
          <w:color w:val="333866"/>
        </w:rPr>
        <w:t>larga,</w:t>
      </w:r>
      <w:r>
        <w:rPr>
          <w:color w:val="333866"/>
          <w:spacing w:val="-7"/>
        </w:rPr>
        <w:t> </w:t>
      </w:r>
      <w:r>
        <w:rPr>
          <w:color w:val="333866"/>
        </w:rPr>
        <w:t>em</w:t>
      </w:r>
      <w:r>
        <w:rPr>
          <w:color w:val="333866"/>
          <w:spacing w:val="-7"/>
        </w:rPr>
        <w:t> </w:t>
      </w:r>
      <w:r>
        <w:rPr>
          <w:color w:val="333866"/>
        </w:rPr>
        <w:t>locais</w:t>
      </w:r>
      <w:r>
        <w:rPr>
          <w:color w:val="333866"/>
          <w:spacing w:val="-7"/>
        </w:rPr>
        <w:t> </w:t>
      </w:r>
      <w:r>
        <w:rPr>
          <w:color w:val="333866"/>
        </w:rPr>
        <w:t>em</w:t>
      </w:r>
      <w:r>
        <w:rPr>
          <w:color w:val="333866"/>
          <w:spacing w:val="-7"/>
        </w:rPr>
        <w:t> </w:t>
      </w:r>
      <w:r>
        <w:rPr>
          <w:color w:val="333866"/>
        </w:rPr>
        <w:t>que</w:t>
      </w:r>
      <w:r>
        <w:rPr>
          <w:color w:val="333866"/>
          <w:spacing w:val="-7"/>
        </w:rPr>
        <w:t> </w:t>
      </w:r>
      <w:r>
        <w:rPr>
          <w:color w:val="333866"/>
        </w:rPr>
        <w:t>não</w:t>
      </w:r>
      <w:r>
        <w:rPr>
          <w:color w:val="333866"/>
          <w:spacing w:val="-7"/>
        </w:rPr>
        <w:t> </w:t>
      </w:r>
      <w:r>
        <w:rPr>
          <w:color w:val="333866"/>
        </w:rPr>
        <w:t>há</w:t>
      </w:r>
      <w:r>
        <w:rPr>
          <w:color w:val="333866"/>
          <w:spacing w:val="-7"/>
        </w:rPr>
        <w:t> </w:t>
      </w:r>
      <w:r>
        <w:rPr>
          <w:color w:val="333866"/>
        </w:rPr>
        <w:t>necessidade</w:t>
      </w:r>
      <w:r>
        <w:rPr>
          <w:color w:val="333866"/>
          <w:spacing w:val="-6"/>
        </w:rPr>
        <w:t> </w:t>
      </w:r>
      <w:r>
        <w:rPr>
          <w:color w:val="333866"/>
        </w:rPr>
        <w:t>desse</w:t>
      </w:r>
      <w:r>
        <w:rPr>
          <w:color w:val="333866"/>
          <w:spacing w:val="-7"/>
        </w:rPr>
        <w:t> </w:t>
      </w:r>
      <w:r>
        <w:rPr>
          <w:color w:val="333866"/>
        </w:rPr>
        <w:t>tipo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serviço</w:t>
      </w:r>
      <w:r>
        <w:rPr>
          <w:color w:val="333866"/>
          <w:spacing w:val="-7"/>
        </w:rPr>
        <w:t> </w:t>
      </w:r>
      <w:r>
        <w:rPr>
          <w:color w:val="333866"/>
        </w:rPr>
        <w:t>é</w:t>
      </w:r>
      <w:r>
        <w:rPr>
          <w:color w:val="333866"/>
          <w:spacing w:val="-7"/>
        </w:rPr>
        <w:t> </w:t>
      </w:r>
      <w:r>
        <w:rPr>
          <w:color w:val="333866"/>
        </w:rPr>
        <w:t>clara violação do princípio da economicidade.</w:t>
      </w:r>
    </w:p>
    <w:p>
      <w:pPr>
        <w:pStyle w:val="Heading2"/>
        <w:spacing w:line="357" w:lineRule="auto" w:before="229"/>
        <w:ind w:right="892"/>
      </w:pPr>
      <w:r>
        <w:rPr>
          <w:color w:val="373435"/>
        </w:rPr>
        <w:t>DOS RECURSOS.</w:t>
      </w:r>
      <w:r>
        <w:rPr>
          <w:color w:val="373435"/>
          <w:spacing w:val="-7"/>
        </w:rPr>
        <w:t> </w:t>
      </w:r>
      <w:r>
        <w:rPr>
          <w:color w:val="373435"/>
        </w:rPr>
        <w:t>AUSÊNCIA</w:t>
      </w:r>
      <w:r>
        <w:rPr>
          <w:color w:val="373435"/>
          <w:spacing w:val="-7"/>
        </w:rPr>
        <w:t> </w:t>
      </w:r>
      <w:r>
        <w:rPr>
          <w:color w:val="373435"/>
        </w:rPr>
        <w:t>DE FATOS SUPERVENIENTES QUE ENSEJEM O </w:t>
      </w:r>
      <w:r>
        <w:rPr>
          <w:color w:val="373435"/>
          <w:spacing w:val="-2"/>
        </w:rPr>
        <w:t>REEXAME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MÉRITO¹.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DESCUMPRIMENTO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PRINCÍPIO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CONSTITUCIONAL </w:t>
      </w:r>
      <w:r>
        <w:rPr>
          <w:color w:val="373435"/>
        </w:rPr>
        <w:t>DA</w:t>
      </w:r>
      <w:r>
        <w:rPr>
          <w:color w:val="373435"/>
          <w:spacing w:val="-37"/>
        </w:rPr>
        <w:t> </w:t>
      </w:r>
      <w:r>
        <w:rPr>
          <w:color w:val="373435"/>
        </w:rPr>
        <w:t>ECONOMICIDADE².</w:t>
      </w:r>
    </w:p>
    <w:p>
      <w:pPr>
        <w:pStyle w:val="ListParagraph"/>
        <w:numPr>
          <w:ilvl w:val="0"/>
          <w:numId w:val="5"/>
        </w:numPr>
        <w:tabs>
          <w:tab w:pos="2918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A reiteração das mesmas alegações já formuladas no processo originário </w:t>
      </w:r>
      <w:r>
        <w:rPr>
          <w:color w:val="373435"/>
          <w:sz w:val="22"/>
        </w:rPr>
        <w:t>não enseja o reexame do mérito.</w:t>
      </w:r>
    </w:p>
    <w:p>
      <w:pPr>
        <w:pStyle w:val="ListParagraph"/>
        <w:numPr>
          <w:ilvl w:val="0"/>
          <w:numId w:val="5"/>
        </w:numPr>
        <w:tabs>
          <w:tab w:pos="2889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instalação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antenas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internet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via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satélite,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mais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caras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outras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opções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 fornecimento de banda larga, em locais em que não há necessidade desse tipo </w:t>
      </w:r>
      <w:r>
        <w:rPr>
          <w:color w:val="373435"/>
          <w:sz w:val="22"/>
        </w:rPr>
        <w:t>de serviço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clara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violação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princípio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economicidade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Administração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Pública deve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observar,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conforme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assevera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37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Constituição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Federal.</w:t>
      </w:r>
    </w:p>
    <w:p>
      <w:pPr>
        <w:pStyle w:val="BodyText"/>
        <w:spacing w:line="357" w:lineRule="auto"/>
        <w:ind w:left="2655" w:right="900" w:firstLine="110"/>
        <w:jc w:val="both"/>
      </w:pPr>
      <w:r>
        <w:rPr>
          <w:color w:val="373435"/>
        </w:rPr>
        <w:t>Sumário: Pedido de reexame. Agência de Tecnologia da Informação do </w:t>
      </w:r>
      <w:r>
        <w:rPr>
          <w:color w:val="373435"/>
        </w:rPr>
        <w:t>Piauí. Conhecimento.</w:t>
      </w:r>
      <w:r>
        <w:rPr>
          <w:color w:val="373435"/>
          <w:spacing w:val="-9"/>
        </w:rPr>
        <w:t> </w:t>
      </w:r>
      <w:r>
        <w:rPr>
          <w:color w:val="373435"/>
        </w:rPr>
        <w:t>Não</w:t>
      </w:r>
      <w:r>
        <w:rPr>
          <w:color w:val="373435"/>
          <w:spacing w:val="-9"/>
        </w:rPr>
        <w:t> </w:t>
      </w:r>
      <w:r>
        <w:rPr>
          <w:color w:val="373435"/>
        </w:rPr>
        <w:t>provimento.</w:t>
      </w:r>
    </w:p>
    <w:p>
      <w:pPr>
        <w:pStyle w:val="BodyText"/>
        <w:spacing w:line="357" w:lineRule="auto"/>
        <w:ind w:left="2655" w:right="900"/>
        <w:jc w:val="both"/>
      </w:pPr>
      <w:r>
        <w:rPr>
          <w:color w:val="373435"/>
        </w:rPr>
        <w:t>(PEDIDO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REEXAME.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hyperlink r:id="rId41">
        <w:r>
          <w:rPr>
            <w:color w:val="0000C4"/>
            <w:u w:val="single" w:color="0000C4"/>
          </w:rPr>
          <w:t>TC/009953/2021</w:t>
        </w:r>
      </w:hyperlink>
      <w:r>
        <w:rPr>
          <w:color w:val="373435"/>
        </w:rPr>
        <w:t>–</w:t>
      </w:r>
      <w:r>
        <w:rPr>
          <w:color w:val="373435"/>
          <w:spacing w:val="-14"/>
        </w:rPr>
        <w:t> </w:t>
      </w:r>
      <w:r>
        <w:rPr>
          <w:color w:val="373435"/>
        </w:rPr>
        <w:t>Relator:</w:t>
      </w:r>
      <w:r>
        <w:rPr>
          <w:color w:val="373435"/>
          <w:spacing w:val="-14"/>
        </w:rPr>
        <w:t> </w:t>
      </w:r>
      <w:r>
        <w:rPr>
          <w:color w:val="373435"/>
        </w:rPr>
        <w:t>Cons.</w:t>
      </w:r>
      <w:r>
        <w:rPr>
          <w:color w:val="373435"/>
          <w:spacing w:val="-14"/>
        </w:rPr>
        <w:t> </w:t>
      </w:r>
      <w:r>
        <w:rPr>
          <w:color w:val="373435"/>
        </w:rPr>
        <w:t>Subs.</w:t>
      </w:r>
      <w:r>
        <w:rPr>
          <w:color w:val="373435"/>
          <w:spacing w:val="-14"/>
        </w:rPr>
        <w:t> </w:t>
      </w:r>
      <w:r>
        <w:rPr>
          <w:color w:val="373435"/>
        </w:rPr>
        <w:t>Jackson Nobre Veras. Plenária. Decisão Unânime. Acórdão nº 417/2022 publicado no </w:t>
      </w:r>
      <w:hyperlink r:id="rId2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186/2022)</w:t>
        </w:r>
      </w:hyperlink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80" w:lineRule="auto"/>
        <w:ind w:left="1359" w:right="905"/>
        <w:jc w:val="both"/>
      </w:pPr>
      <w:r>
        <w:rPr>
          <w:rFonts w:ascii="Arial" w:hAnsi="Arial"/>
          <w:b/>
          <w:color w:val="333866"/>
        </w:rPr>
        <w:t>PROCESSUAL.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</w:rPr>
        <w:t>Será</w:t>
      </w:r>
      <w:r>
        <w:rPr>
          <w:color w:val="333866"/>
          <w:spacing w:val="-12"/>
        </w:rPr>
        <w:t> </w:t>
      </w:r>
      <w:r>
        <w:rPr>
          <w:color w:val="333866"/>
        </w:rPr>
        <w:t>considerado</w:t>
      </w:r>
      <w:r>
        <w:rPr>
          <w:color w:val="333866"/>
          <w:spacing w:val="-12"/>
        </w:rPr>
        <w:t> </w:t>
      </w:r>
      <w:r>
        <w:rPr>
          <w:color w:val="333866"/>
        </w:rPr>
        <w:t>revel</w:t>
      </w:r>
      <w:r>
        <w:rPr>
          <w:color w:val="333866"/>
          <w:spacing w:val="-12"/>
        </w:rPr>
        <w:t> </w:t>
      </w:r>
      <w:r>
        <w:rPr>
          <w:color w:val="333866"/>
        </w:rPr>
        <w:t>a</w:t>
      </w:r>
      <w:r>
        <w:rPr>
          <w:color w:val="333866"/>
          <w:spacing w:val="-12"/>
        </w:rPr>
        <w:t> </w:t>
      </w:r>
      <w:r>
        <w:rPr>
          <w:color w:val="333866"/>
        </w:rPr>
        <w:t>parte</w:t>
      </w:r>
      <w:r>
        <w:rPr>
          <w:color w:val="333866"/>
          <w:spacing w:val="-12"/>
        </w:rPr>
        <w:t> </w:t>
      </w:r>
      <w:r>
        <w:rPr>
          <w:color w:val="333866"/>
        </w:rPr>
        <w:t>que</w:t>
      </w:r>
      <w:r>
        <w:rPr>
          <w:color w:val="333866"/>
          <w:spacing w:val="-12"/>
        </w:rPr>
        <w:t> </w:t>
      </w:r>
      <w:r>
        <w:rPr>
          <w:color w:val="333866"/>
        </w:rPr>
        <w:t>não</w:t>
      </w:r>
      <w:r>
        <w:rPr>
          <w:color w:val="333866"/>
          <w:spacing w:val="-12"/>
        </w:rPr>
        <w:t> </w:t>
      </w:r>
      <w:r>
        <w:rPr>
          <w:color w:val="333866"/>
        </w:rPr>
        <w:t>apresentar</w:t>
      </w:r>
      <w:r>
        <w:rPr>
          <w:color w:val="333866"/>
          <w:spacing w:val="-12"/>
        </w:rPr>
        <w:t> </w:t>
      </w:r>
      <w:r>
        <w:rPr>
          <w:color w:val="333866"/>
        </w:rPr>
        <w:t>defesa</w:t>
      </w:r>
      <w:r>
        <w:rPr>
          <w:color w:val="333866"/>
          <w:spacing w:val="-12"/>
        </w:rPr>
        <w:t> </w:t>
      </w:r>
      <w:r>
        <w:rPr>
          <w:color w:val="333866"/>
        </w:rPr>
        <w:t>no</w:t>
      </w:r>
      <w:r>
        <w:rPr>
          <w:color w:val="333866"/>
          <w:spacing w:val="-12"/>
        </w:rPr>
        <w:t> </w:t>
      </w:r>
      <w:r>
        <w:rPr>
          <w:color w:val="333866"/>
        </w:rPr>
        <w:t>prazo</w:t>
      </w:r>
      <w:r>
        <w:rPr>
          <w:color w:val="333866"/>
          <w:spacing w:val="-12"/>
        </w:rPr>
        <w:t> </w:t>
      </w:r>
      <w:r>
        <w:rPr>
          <w:color w:val="333866"/>
        </w:rPr>
        <w:t>estabelecido no Regimento Interno. O poder</w:t>
      </w:r>
      <w:r>
        <w:rPr>
          <w:color w:val="333866"/>
        </w:rPr>
        <w:t> legislativo não pode utilizar</w:t>
      </w:r>
      <w:r>
        <w:rPr>
          <w:color w:val="333866"/>
        </w:rPr>
        <w:t> indevidamente recursos extraorçamentários para financiar despesas orçamentárias, pois são recursos de terceiros que o Poder Legislativo tem apenas a guarda/posse.</w:t>
      </w:r>
    </w:p>
    <w:p>
      <w:pPr>
        <w:pStyle w:val="BodyText"/>
        <w:spacing w:before="72"/>
      </w:pPr>
    </w:p>
    <w:p>
      <w:pPr>
        <w:pStyle w:val="Heading2"/>
        <w:spacing w:line="357" w:lineRule="auto"/>
      </w:pPr>
      <w:r>
        <w:rPr>
          <w:color w:val="373435"/>
        </w:rPr>
        <w:t>CONTAS. AUSÊNCIA DE DEFESA. APROPRIAÇÃO INDEVIDA DE </w:t>
      </w:r>
      <w:r>
        <w:rPr>
          <w:color w:val="373435"/>
        </w:rPr>
        <w:t>VALORES¹. </w:t>
      </w:r>
      <w:r>
        <w:rPr>
          <w:color w:val="373435"/>
          <w:spacing w:val="-2"/>
        </w:rPr>
        <w:t>FIXAÇÃO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IRREGULAR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SUBSÍDIOS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VEREADORES².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INEXISTÊNCIA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PORTAL</w:t>
      </w:r>
      <w:r>
        <w:rPr>
          <w:color w:val="373435"/>
          <w:spacing w:val="-29"/>
        </w:rPr>
        <w:t> </w:t>
      </w:r>
      <w:r>
        <w:rPr>
          <w:color w:val="373435"/>
        </w:rPr>
        <w:t>DA</w:t>
      </w:r>
      <w:r>
        <w:rPr>
          <w:color w:val="373435"/>
          <w:spacing w:val="-38"/>
        </w:rPr>
        <w:t> </w:t>
      </w:r>
      <w:r>
        <w:rPr>
          <w:color w:val="373435"/>
        </w:rPr>
        <w:t>TRANSPARÊNCIA³.</w:t>
      </w:r>
    </w:p>
    <w:p>
      <w:pPr>
        <w:pStyle w:val="ListParagraph"/>
        <w:numPr>
          <w:ilvl w:val="0"/>
          <w:numId w:val="6"/>
        </w:numPr>
        <w:tabs>
          <w:tab w:pos="2893" w:val="left" w:leader="none"/>
        </w:tabs>
        <w:spacing w:line="357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Conforme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prevê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142,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§1º,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5.888/09,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será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considerado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revel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parte que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apresentar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defesa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prazo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estabelecido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Regimento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Interno.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revelia importa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preclusão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temporal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apresentação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defesa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documentos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capazes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de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639" w:footer="963" w:top="1920" w:bottom="1160" w:left="1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14" w:lineRule="auto"/>
        <w:ind w:left="2655" w:right="900"/>
        <w:jc w:val="both"/>
      </w:pPr>
      <w:r>
        <w:rPr>
          <w:color w:val="373435"/>
        </w:rPr>
        <w:t>afastar</w:t>
      </w:r>
      <w:r>
        <w:rPr>
          <w:color w:val="373435"/>
        </w:rPr>
        <w:t> os fatos apontados pela fiscalização, consoante art. 142, §1º, da Lei </w:t>
      </w:r>
      <w:r>
        <w:rPr>
          <w:color w:val="373435"/>
        </w:rPr>
        <w:t>nº 5.888/09, c/c arts. 336 e 337 do Regimento Interno, encerrando a fase de instrução processual e convertendo o relatório preliminar da Divisão Técnica em relatório de </w:t>
      </w:r>
      <w:r>
        <w:rPr>
          <w:color w:val="373435"/>
          <w:spacing w:val="-2"/>
        </w:rPr>
        <w:t>instrução.</w:t>
      </w:r>
    </w:p>
    <w:p>
      <w:pPr>
        <w:pStyle w:val="ListParagraph"/>
        <w:numPr>
          <w:ilvl w:val="0"/>
          <w:numId w:val="6"/>
        </w:numPr>
        <w:tabs>
          <w:tab w:pos="2897" w:val="left" w:leader="none"/>
        </w:tabs>
        <w:spacing w:line="314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Poder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Legislativo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pode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utilizar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indevidamente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recursos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extraorçamentários para financiar despesas orçamentárias, pois são recursos de terceiros que o Poder Legislativo tem apenas a guarda/ posse. Desse modo, essa conduta configura apropriação de valores indevida, além de desequilibrar as contas públicas ferindo o Princípio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Equilíbrio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Orçamentário,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como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também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1°,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§1°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LRF.</w:t>
      </w:r>
    </w:p>
    <w:p>
      <w:pPr>
        <w:pStyle w:val="ListParagraph"/>
        <w:numPr>
          <w:ilvl w:val="0"/>
          <w:numId w:val="6"/>
        </w:numPr>
        <w:tabs>
          <w:tab w:pos="2874" w:val="left" w:leader="none"/>
        </w:tabs>
        <w:spacing w:line="314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pacing w:val="-4"/>
          <w:sz w:val="22"/>
        </w:rPr>
        <w:t>Os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gestores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devem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obedecer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data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estabelecida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4"/>
          <w:sz w:val="22"/>
        </w:rPr>
        <w:t>pelo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art.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31,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§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1º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Constituição </w:t>
      </w:r>
      <w:r>
        <w:rPr>
          <w:color w:val="373435"/>
          <w:sz w:val="22"/>
        </w:rPr>
        <w:t>Estadual do Piauí, que fixa o limite de quinze dias antes das respectivas eleições municipais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fixação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subsídios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prefeito,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vice-prefeito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vereadores.</w:t>
      </w:r>
    </w:p>
    <w:p>
      <w:pPr>
        <w:pStyle w:val="ListParagraph"/>
        <w:numPr>
          <w:ilvl w:val="0"/>
          <w:numId w:val="6"/>
        </w:numPr>
        <w:tabs>
          <w:tab w:pos="2884" w:val="left" w:leader="none"/>
        </w:tabs>
        <w:spacing w:line="314" w:lineRule="auto" w:before="0" w:after="0"/>
        <w:ind w:left="2654" w:right="900" w:firstLine="0"/>
        <w:jc w:val="both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acesso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à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informação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verdadeiro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consectário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Estado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Democrático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Direito 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princípio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republicano,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pois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meio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indispensável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controle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pelos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cidadãos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gestão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coisa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pública.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1º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CF/88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estabelece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que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República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Federativa 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Brasil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constitui-se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Estado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Democrático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Direito,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qual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todo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poder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emana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 povo,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nos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termos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seu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parágrafo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único.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Nesse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sentido,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70,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parágrafo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único,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 CF/88,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bem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85,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parágrafo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único,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CE/89,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obrigam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à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prestação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contas </w:t>
      </w:r>
      <w:r>
        <w:rPr>
          <w:color w:val="373435"/>
          <w:sz w:val="22"/>
        </w:rPr>
        <w:t>qualquer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pessoa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física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jurídica,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pública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privada,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utilize,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arrecade,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guarde, gerencie ou administre dinheiros, bens e valores públicos. Outrossim, a Lei de </w:t>
      </w:r>
      <w:r>
        <w:rPr>
          <w:color w:val="373435"/>
          <w:spacing w:val="15"/>
          <w:sz w:val="22"/>
        </w:rPr>
        <w:t>Responsabilidade</w:t>
      </w:r>
      <w:r>
        <w:rPr>
          <w:color w:val="373435"/>
          <w:spacing w:val="15"/>
          <w:sz w:val="22"/>
        </w:rPr>
        <w:t> </w:t>
      </w:r>
      <w:r>
        <w:rPr>
          <w:color w:val="373435"/>
          <w:spacing w:val="13"/>
          <w:sz w:val="22"/>
        </w:rPr>
        <w:t>Fiscal</w:t>
      </w:r>
      <w:r>
        <w:rPr>
          <w:color w:val="373435"/>
          <w:spacing w:val="13"/>
          <w:sz w:val="22"/>
        </w:rPr>
        <w:t> </w:t>
      </w:r>
      <w:r>
        <w:rPr>
          <w:color w:val="373435"/>
          <w:spacing w:val="14"/>
          <w:sz w:val="22"/>
        </w:rPr>
        <w:t>determina</w:t>
      </w:r>
      <w:r>
        <w:rPr>
          <w:color w:val="373435"/>
          <w:spacing w:val="14"/>
          <w:sz w:val="22"/>
        </w:rPr>
        <w:t> </w:t>
      </w:r>
      <w:r>
        <w:rPr>
          <w:color w:val="373435"/>
          <w:sz w:val="22"/>
        </w:rPr>
        <w:t>a </w:t>
      </w:r>
      <w:r>
        <w:rPr>
          <w:color w:val="373435"/>
          <w:spacing w:val="15"/>
          <w:sz w:val="22"/>
        </w:rPr>
        <w:t>disponibilização</w:t>
      </w:r>
      <w:r>
        <w:rPr>
          <w:color w:val="373435"/>
          <w:spacing w:val="15"/>
          <w:sz w:val="22"/>
        </w:rPr>
        <w:t> </w:t>
      </w:r>
      <w:r>
        <w:rPr>
          <w:color w:val="373435"/>
          <w:sz w:val="22"/>
        </w:rPr>
        <w:t>de </w:t>
      </w:r>
      <w:r>
        <w:rPr>
          <w:color w:val="373435"/>
          <w:spacing w:val="14"/>
          <w:sz w:val="22"/>
        </w:rPr>
        <w:t>informações </w:t>
      </w:r>
      <w:r>
        <w:rPr>
          <w:color w:val="373435"/>
          <w:sz w:val="22"/>
        </w:rPr>
        <w:t>pormenorizadas sobre a execução orçamentária e financeira em tempo real para conhecimento e acompanhamento pela sociedade. Cumpre destacar ainda que, </w:t>
      </w:r>
      <w:r>
        <w:rPr>
          <w:color w:val="373435"/>
          <w:spacing w:val="-2"/>
          <w:sz w:val="22"/>
        </w:rPr>
        <w:t>apesar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§4º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8º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Acesso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à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Informação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dispensar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municípios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 população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até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10.000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(dez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mil)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habitantes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divulgação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obrigatória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internet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das </w:t>
      </w:r>
      <w:r>
        <w:rPr>
          <w:color w:val="373435"/>
          <w:sz w:val="22"/>
        </w:rPr>
        <w:t>informações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refere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§2º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mesmo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dispositivo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legal,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permanece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todos os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entes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obrigatoriedade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divulgação,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tempo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real,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informações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relativas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à execução orçamentária e financeira, nos termos do art. 48 da LRF, nos critérios e prazos previstos no art. 73-B da Lei de Responsabilidade Fiscal. Diante disso, a inexistência da aplicação do princípio da publicidade na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Administração Pública fere princípios constitucionais e legais e implica no julgamento de irregularidade das despesas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alegadamente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gastas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um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portal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transparência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inapto.</w:t>
      </w:r>
    </w:p>
    <w:p>
      <w:pPr>
        <w:pStyle w:val="BodyText"/>
        <w:spacing w:line="314" w:lineRule="auto"/>
        <w:ind w:left="2654" w:right="901" w:firstLine="128"/>
        <w:jc w:val="both"/>
      </w:pPr>
      <w:r>
        <w:rPr>
          <w:color w:val="373435"/>
        </w:rPr>
        <w:t>Sumário: Prestação de Contas. Câmara Municipal de São José do Peixe. Irregularidade.</w:t>
      </w:r>
      <w:r>
        <w:rPr>
          <w:color w:val="373435"/>
          <w:spacing w:val="-19"/>
        </w:rPr>
        <w:t> </w:t>
      </w:r>
      <w:r>
        <w:rPr>
          <w:color w:val="373435"/>
        </w:rPr>
        <w:t>Aplicação de multa. Expedição de determinação.</w:t>
      </w:r>
    </w:p>
    <w:p>
      <w:pPr>
        <w:pStyle w:val="BodyText"/>
        <w:spacing w:before="64"/>
      </w:pPr>
    </w:p>
    <w:p>
      <w:pPr>
        <w:pStyle w:val="BodyText"/>
        <w:spacing w:line="314" w:lineRule="auto"/>
        <w:ind w:left="2654" w:right="901"/>
        <w:jc w:val="both"/>
      </w:pPr>
      <w:r>
        <w:rPr>
          <w:color w:val="373435"/>
        </w:rPr>
        <w:t>(Prestação de Contas. Processo </w:t>
      </w:r>
      <w:hyperlink r:id="rId42">
        <w:r>
          <w:rPr>
            <w:color w:val="0000C4"/>
            <w:u w:val="single" w:color="0000C4"/>
          </w:rPr>
          <w:t>TC/012349/2021</w:t>
        </w:r>
      </w:hyperlink>
      <w:r>
        <w:rPr>
          <w:color w:val="373435"/>
        </w:rPr>
        <w:t>– Relator: Cons. Subst. </w:t>
      </w:r>
      <w:r>
        <w:rPr>
          <w:color w:val="373435"/>
        </w:rPr>
        <w:t>Jackson </w:t>
      </w:r>
      <w:r>
        <w:rPr>
          <w:color w:val="373435"/>
          <w:spacing w:val="-2"/>
        </w:rPr>
        <w:t>Nobre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Veras.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câmera.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527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/2022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no </w:t>
      </w:r>
      <w:hyperlink r:id="rId2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187/2022).</w:t>
        </w:r>
      </w:hyperlink>
    </w:p>
    <w:p>
      <w:pPr>
        <w:spacing w:after="0" w:line="314" w:lineRule="auto"/>
        <w:jc w:val="both"/>
        <w:sectPr>
          <w:pgSz w:w="11910" w:h="16840"/>
          <w:pgMar w:header="639" w:footer="963" w:top="1920" w:bottom="11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63" w:top="1920" w:bottom="116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822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88256" id="docshape1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73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87744" id="docshapegroup18" coordorigin="9849,16379" coordsize="848,28">
              <v:rect style="position:absolute;left:9849;top:16379;width:50;height:28" id="docshape19" filled="true" fillcolor="#e5233d" stroked="false">
                <v:fill type="solid"/>
              </v:rect>
              <v:rect style="position:absolute;left:9898;top:16379;width:50;height:28" id="docshape20" filled="true" fillcolor="#dea73a" stroked="false">
                <v:fill type="solid"/>
              </v:rect>
              <v:rect style="position:absolute;left:9948;top:16379;width:50;height:28" id="docshape21" filled="true" fillcolor="#4ca146" stroked="false">
                <v:fill type="solid"/>
              </v:rect>
              <v:rect style="position:absolute;left:9998;top:16379;width:50;height:28" id="docshape22" filled="true" fillcolor="#c7202f" stroked="false">
                <v:fill type="solid"/>
              </v:rect>
              <v:rect style="position:absolute;left:10048;top:16379;width:50;height:28" id="docshape23" filled="true" fillcolor="#ef402c" stroked="false">
                <v:fill type="solid"/>
              </v:rect>
              <v:rect style="position:absolute;left:10098;top:16379;width:50;height:28" id="docshape24" filled="true" fillcolor="#26bee4" stroked="false">
                <v:fill type="solid"/>
              </v:rect>
              <v:rect style="position:absolute;left:10148;top:16379;width:50;height:28" id="docshape25" filled="true" fillcolor="#fbc413" stroked="false">
                <v:fill type="solid"/>
              </v:rect>
              <v:rect style="position:absolute;left:10198;top:16379;width:50;height:28" id="docshape26" filled="true" fillcolor="#a21c43" stroked="false">
                <v:fill type="solid"/>
              </v:rect>
              <v:rect style="position:absolute;left:10248;top:16379;width:50;height:28" id="docshape27" filled="true" fillcolor="#f26a2d" stroked="false">
                <v:fill type="solid"/>
              </v:rect>
              <v:rect style="position:absolute;left:10297;top:16379;width:50;height:28" id="docshape28" filled="true" fillcolor="#de1768" stroked="false">
                <v:fill type="solid"/>
              </v:rect>
              <v:rect style="position:absolute;left:10347;top:16379;width:50;height:28" id="docshape29" filled="true" fillcolor="#f99e29" stroked="false">
                <v:fill type="solid"/>
              </v:rect>
              <v:rect style="position:absolute;left:10397;top:16379;width:50;height:28" id="docshape30" filled="true" fillcolor="#bf8d2c" stroked="false">
                <v:fill type="solid"/>
              </v:rect>
              <v:rect style="position:absolute;left:10447;top:16379;width:50;height:28" id="docshape31" filled="true" fillcolor="#407f46" stroked="false">
                <v:fill type="solid"/>
              </v:rect>
              <v:rect style="position:absolute;left:10497;top:16379;width:50;height:28" id="docshape32" filled="true" fillcolor="#1e97d4" stroked="false">
                <v:fill type="solid"/>
              </v:rect>
              <v:rect style="position:absolute;left:10547;top:16379;width:50;height:28" id="docshape33" filled="true" fillcolor="#5aba47" stroked="false">
                <v:fill type="solid"/>
              </v:rect>
              <v:rect style="position:absolute;left:10597;top:16379;width:50;height:28" id="docshape34" filled="true" fillcolor="#136a9f" stroked="false">
                <v:fill type="solid"/>
              </v:rect>
              <v:rect style="position:absolute;left:10647;top:16379;width:50;height:28" id="docshape3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0" name="Group 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" name="Group 40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87232" id="docshapegroup36" coordorigin="9973,15664" coordsize="606,681">
              <v:shape style="position:absolute;left:10074;top:15854;width:394;height:443" id="docshape3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3" name="Group 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" name="Group 53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5" name="Image 5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" name="Image 5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7" name="Image 5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86720" id="docshapegroup49" coordorigin="8449,16067" coordsize="941,201">
              <v:shape style="position:absolute;left:8695;top:16067;width:201;height:201" type="#_x0000_t75" id="docshape50" stroked="false">
                <v:imagedata r:id="rId1" o:title=""/>
              </v:shape>
              <v:shape style="position:absolute;left:8449;top:16068;width:201;height:199" type="#_x0000_t75" id="docshape51" stroked="false">
                <v:imagedata r:id="rId2" o:title=""/>
              </v:shape>
              <v:shape style="position:absolute;left:8942;top:16067;width:201;height:201" type="#_x0000_t75" id="docshape52" stroked="false">
                <v:imagedata r:id="rId3" o:title=""/>
              </v:shape>
              <v:shape style="position:absolute;left:9189;top:16067;width:201;height:201" type="#_x0000_t75" id="docshape5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86208" type="#_x0000_t202" id="docshape5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85696" type="#_x0000_t202" id="docshape5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85184" type="#_x0000_t202" id="docshape5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84672" type="#_x0000_t202" id="docshape5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81088" id="docshape6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71" name="Group 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1" name="Group 71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80576" id="docshapegroup63" coordorigin="9849,16379" coordsize="848,28">
              <v:rect style="position:absolute;left:9849;top:16379;width:50;height:28" id="docshape64" filled="true" fillcolor="#e5233d" stroked="false">
                <v:fill type="solid"/>
              </v:rect>
              <v:rect style="position:absolute;left:9898;top:16379;width:50;height:28" id="docshape65" filled="true" fillcolor="#dea73a" stroked="false">
                <v:fill type="solid"/>
              </v:rect>
              <v:rect style="position:absolute;left:9948;top:16379;width:50;height:28" id="docshape66" filled="true" fillcolor="#4ca146" stroked="false">
                <v:fill type="solid"/>
              </v:rect>
              <v:rect style="position:absolute;left:9998;top:16379;width:50;height:28" id="docshape67" filled="true" fillcolor="#c7202f" stroked="false">
                <v:fill type="solid"/>
              </v:rect>
              <v:rect style="position:absolute;left:10048;top:16379;width:50;height:28" id="docshape68" filled="true" fillcolor="#ef402c" stroked="false">
                <v:fill type="solid"/>
              </v:rect>
              <v:rect style="position:absolute;left:10098;top:16379;width:50;height:28" id="docshape69" filled="true" fillcolor="#26bee4" stroked="false">
                <v:fill type="solid"/>
              </v:rect>
              <v:rect style="position:absolute;left:10148;top:16379;width:50;height:28" id="docshape70" filled="true" fillcolor="#fbc413" stroked="false">
                <v:fill type="solid"/>
              </v:rect>
              <v:rect style="position:absolute;left:10198;top:16379;width:50;height:28" id="docshape71" filled="true" fillcolor="#a21c43" stroked="false">
                <v:fill type="solid"/>
              </v:rect>
              <v:rect style="position:absolute;left:10248;top:16379;width:50;height:28" id="docshape72" filled="true" fillcolor="#f26a2d" stroked="false">
                <v:fill type="solid"/>
              </v:rect>
              <v:rect style="position:absolute;left:10297;top:16379;width:50;height:28" id="docshape73" filled="true" fillcolor="#de1768" stroked="false">
                <v:fill type="solid"/>
              </v:rect>
              <v:rect style="position:absolute;left:10347;top:16379;width:50;height:28" id="docshape74" filled="true" fillcolor="#f99e29" stroked="false">
                <v:fill type="solid"/>
              </v:rect>
              <v:rect style="position:absolute;left:10397;top:16379;width:50;height:28" id="docshape75" filled="true" fillcolor="#bf8d2c" stroked="false">
                <v:fill type="solid"/>
              </v:rect>
              <v:rect style="position:absolute;left:10447;top:16379;width:50;height:28" id="docshape76" filled="true" fillcolor="#407f46" stroked="false">
                <v:fill type="solid"/>
              </v:rect>
              <v:rect style="position:absolute;left:10497;top:16379;width:50;height:28" id="docshape77" filled="true" fillcolor="#1e97d4" stroked="false">
                <v:fill type="solid"/>
              </v:rect>
              <v:rect style="position:absolute;left:10547;top:16379;width:50;height:28" id="docshape78" filled="true" fillcolor="#5aba47" stroked="false">
                <v:fill type="solid"/>
              </v:rect>
              <v:rect style="position:absolute;left:10597;top:16379;width:50;height:28" id="docshape79" filled="true" fillcolor="#136a9f" stroked="false">
                <v:fill type="solid"/>
              </v:rect>
              <v:rect style="position:absolute;left:10647;top:16379;width:50;height:28" id="docshape8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9" name="Group 8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9" name="Group 89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90" name="Graphic 9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80064" id="docshapegroup81" coordorigin="9973,15664" coordsize="606,681">
              <v:shape style="position:absolute;left:10074;top:15854;width:394;height:443" id="docshape8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8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9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9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9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9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79552" type="#_x0000_t202" id="docshape9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79040" type="#_x0000_t202" id="docshape9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78528" type="#_x0000_t202" id="docshape9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78016" type="#_x0000_t202" id="docshape9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74432" id="docshape10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23" name="Group 1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" name="Group 12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73920" id="docshapegroup110" coordorigin="9849,16379" coordsize="848,28">
              <v:rect style="position:absolute;left:9849;top:16379;width:50;height:28" id="docshape111" filled="true" fillcolor="#e5233d" stroked="false">
                <v:fill type="solid"/>
              </v:rect>
              <v:rect style="position:absolute;left:9898;top:16379;width:50;height:28" id="docshape112" filled="true" fillcolor="#dea73a" stroked="false">
                <v:fill type="solid"/>
              </v:rect>
              <v:rect style="position:absolute;left:9948;top:16379;width:50;height:28" id="docshape113" filled="true" fillcolor="#4ca146" stroked="false">
                <v:fill type="solid"/>
              </v:rect>
              <v:rect style="position:absolute;left:9998;top:16379;width:50;height:28" id="docshape114" filled="true" fillcolor="#c7202f" stroked="false">
                <v:fill type="solid"/>
              </v:rect>
              <v:rect style="position:absolute;left:10048;top:16379;width:50;height:28" id="docshape115" filled="true" fillcolor="#ef402c" stroked="false">
                <v:fill type="solid"/>
              </v:rect>
              <v:rect style="position:absolute;left:10098;top:16379;width:50;height:28" id="docshape116" filled="true" fillcolor="#26bee4" stroked="false">
                <v:fill type="solid"/>
              </v:rect>
              <v:rect style="position:absolute;left:10148;top:16379;width:50;height:28" id="docshape117" filled="true" fillcolor="#fbc413" stroked="false">
                <v:fill type="solid"/>
              </v:rect>
              <v:rect style="position:absolute;left:10198;top:16379;width:50;height:28" id="docshape118" filled="true" fillcolor="#a21c43" stroked="false">
                <v:fill type="solid"/>
              </v:rect>
              <v:rect style="position:absolute;left:10248;top:16379;width:50;height:28" id="docshape119" filled="true" fillcolor="#f26a2d" stroked="false">
                <v:fill type="solid"/>
              </v:rect>
              <v:rect style="position:absolute;left:10297;top:16379;width:50;height:28" id="docshape120" filled="true" fillcolor="#de1768" stroked="false">
                <v:fill type="solid"/>
              </v:rect>
              <v:rect style="position:absolute;left:10347;top:16379;width:50;height:28" id="docshape121" filled="true" fillcolor="#f99e29" stroked="false">
                <v:fill type="solid"/>
              </v:rect>
              <v:rect style="position:absolute;left:10397;top:16379;width:50;height:28" id="docshape122" filled="true" fillcolor="#bf8d2c" stroked="false">
                <v:fill type="solid"/>
              </v:rect>
              <v:rect style="position:absolute;left:10447;top:16379;width:50;height:28" id="docshape123" filled="true" fillcolor="#407f46" stroked="false">
                <v:fill type="solid"/>
              </v:rect>
              <v:rect style="position:absolute;left:10497;top:16379;width:50;height:28" id="docshape124" filled="true" fillcolor="#1e97d4" stroked="false">
                <v:fill type="solid"/>
              </v:rect>
              <v:rect style="position:absolute;left:10547;top:16379;width:50;height:28" id="docshape125" filled="true" fillcolor="#5aba47" stroked="false">
                <v:fill type="solid"/>
              </v:rect>
              <v:rect style="position:absolute;left:10597;top:16379;width:50;height:28" id="docshape126" filled="true" fillcolor="#136a9f" stroked="false">
                <v:fill type="solid"/>
              </v:rect>
              <v:rect style="position:absolute;left:10647;top:16379;width:50;height:28" id="docshape12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41" name="Group 1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1" name="Group 14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42" name="Graphic 14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73408" id="docshapegroup128" coordorigin="9973,15664" coordsize="606,681">
              <v:shape style="position:absolute;left:10074;top:15854;width:394;height:443" id="docshape12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3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3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3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3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4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54" name="Group 1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4" name="Group 15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5" name="Image 1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" name="Image 1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7" name="Image 15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8" name="Image 15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72896" id="docshapegroup141" coordorigin="8449,16067" coordsize="941,201">
              <v:shape style="position:absolute;left:8695;top:16067;width:201;height:201" type="#_x0000_t75" id="docshape142" stroked="false">
                <v:imagedata r:id="rId1" o:title=""/>
              </v:shape>
              <v:shape style="position:absolute;left:8449;top:16068;width:201;height:199" type="#_x0000_t75" id="docshape143" stroked="false">
                <v:imagedata r:id="rId2" o:title=""/>
              </v:shape>
              <v:shape style="position:absolute;left:8942;top:16067;width:201;height:201" type="#_x0000_t75" id="docshape144" stroked="false">
                <v:imagedata r:id="rId3" o:title=""/>
              </v:shape>
              <v:shape style="position:absolute;left:9189;top:16067;width:201;height:201" type="#_x0000_t75" id="docshape14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72384" type="#_x0000_t202" id="docshape14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71872" type="#_x0000_t202" id="docshape14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71360" type="#_x0000_t202" id="docshape14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70848" type="#_x0000_t202" id="docshape14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72" name="Graphic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Graphic 17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67264" id="docshape15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3" name="Group 1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3" name="Group 17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66752" id="docshapegroup156" coordorigin="9849,16379" coordsize="848,28">
              <v:rect style="position:absolute;left:9849;top:16379;width:50;height:28" id="docshape157" filled="true" fillcolor="#e5233d" stroked="false">
                <v:fill type="solid"/>
              </v:rect>
              <v:rect style="position:absolute;left:9898;top:16379;width:50;height:28" id="docshape158" filled="true" fillcolor="#dea73a" stroked="false">
                <v:fill type="solid"/>
              </v:rect>
              <v:rect style="position:absolute;left:9948;top:16379;width:50;height:28" id="docshape159" filled="true" fillcolor="#4ca146" stroked="false">
                <v:fill type="solid"/>
              </v:rect>
              <v:rect style="position:absolute;left:9998;top:16379;width:50;height:28" id="docshape160" filled="true" fillcolor="#c7202f" stroked="false">
                <v:fill type="solid"/>
              </v:rect>
              <v:rect style="position:absolute;left:10048;top:16379;width:50;height:28" id="docshape161" filled="true" fillcolor="#ef402c" stroked="false">
                <v:fill type="solid"/>
              </v:rect>
              <v:rect style="position:absolute;left:10098;top:16379;width:50;height:28" id="docshape162" filled="true" fillcolor="#26bee4" stroked="false">
                <v:fill type="solid"/>
              </v:rect>
              <v:rect style="position:absolute;left:10148;top:16379;width:50;height:28" id="docshape163" filled="true" fillcolor="#fbc413" stroked="false">
                <v:fill type="solid"/>
              </v:rect>
              <v:rect style="position:absolute;left:10198;top:16379;width:50;height:28" id="docshape164" filled="true" fillcolor="#a21c43" stroked="false">
                <v:fill type="solid"/>
              </v:rect>
              <v:rect style="position:absolute;left:10248;top:16379;width:50;height:28" id="docshape165" filled="true" fillcolor="#f26a2d" stroked="false">
                <v:fill type="solid"/>
              </v:rect>
              <v:rect style="position:absolute;left:10297;top:16379;width:50;height:28" id="docshape166" filled="true" fillcolor="#de1768" stroked="false">
                <v:fill type="solid"/>
              </v:rect>
              <v:rect style="position:absolute;left:10347;top:16379;width:50;height:28" id="docshape167" filled="true" fillcolor="#f99e29" stroked="false">
                <v:fill type="solid"/>
              </v:rect>
              <v:rect style="position:absolute;left:10397;top:16379;width:50;height:28" id="docshape168" filled="true" fillcolor="#bf8d2c" stroked="false">
                <v:fill type="solid"/>
              </v:rect>
              <v:rect style="position:absolute;left:10447;top:16379;width:50;height:28" id="docshape169" filled="true" fillcolor="#407f46" stroked="false">
                <v:fill type="solid"/>
              </v:rect>
              <v:rect style="position:absolute;left:10497;top:16379;width:50;height:28" id="docshape170" filled="true" fillcolor="#1e97d4" stroked="false">
                <v:fill type="solid"/>
              </v:rect>
              <v:rect style="position:absolute;left:10547;top:16379;width:50;height:28" id="docshape171" filled="true" fillcolor="#5aba47" stroked="false">
                <v:fill type="solid"/>
              </v:rect>
              <v:rect style="position:absolute;left:10597;top:16379;width:50;height:28" id="docshape172" filled="true" fillcolor="#136a9f" stroked="false">
                <v:fill type="solid"/>
              </v:rect>
              <v:rect style="position:absolute;left:10647;top:16379;width:50;height:28" id="docshape17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91" name="Group 1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1" name="Group 19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92" name="Graphic 19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Graphic 20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Graphic 20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66240" id="docshapegroup174" coordorigin="9973,15664" coordsize="606,681">
              <v:shape style="position:absolute;left:10074;top:15854;width:394;height:443" id="docshape17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8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8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8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8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04" name="Group 2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4" name="Group 20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05" name="Image 2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6" name="Image 2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7" name="Image 2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8" name="Image 20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65728" id="docshapegroup187" coordorigin="8449,16067" coordsize="941,201">
              <v:shape style="position:absolute;left:8695;top:16067;width:201;height:201" type="#_x0000_t75" id="docshape188" stroked="false">
                <v:imagedata r:id="rId1" o:title=""/>
              </v:shape>
              <v:shape style="position:absolute;left:8449;top:16068;width:201;height:199" type="#_x0000_t75" id="docshape189" stroked="false">
                <v:imagedata r:id="rId2" o:title=""/>
              </v:shape>
              <v:shape style="position:absolute;left:8942;top:16067;width:201;height:201" type="#_x0000_t75" id="docshape190" stroked="false">
                <v:imagedata r:id="rId3" o:title=""/>
              </v:shape>
              <v:shape style="position:absolute;left:9189;top:16067;width:201;height:201" type="#_x0000_t75" id="docshape19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65216" type="#_x0000_t202" id="docshape19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64704" type="#_x0000_t202" id="docshape19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64192" type="#_x0000_t202" id="docshape19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63680" type="#_x0000_t202" id="docshape19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22" name="Graphic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Graphic 22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60096" id="docshape20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23" name="Group 2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3" name="Group 22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59584" id="docshapegroup202" coordorigin="9849,16379" coordsize="848,28">
              <v:rect style="position:absolute;left:9849;top:16379;width:50;height:28" id="docshape203" filled="true" fillcolor="#e5233d" stroked="false">
                <v:fill type="solid"/>
              </v:rect>
              <v:rect style="position:absolute;left:9898;top:16379;width:50;height:28" id="docshape204" filled="true" fillcolor="#dea73a" stroked="false">
                <v:fill type="solid"/>
              </v:rect>
              <v:rect style="position:absolute;left:9948;top:16379;width:50;height:28" id="docshape205" filled="true" fillcolor="#4ca146" stroked="false">
                <v:fill type="solid"/>
              </v:rect>
              <v:rect style="position:absolute;left:9998;top:16379;width:50;height:28" id="docshape206" filled="true" fillcolor="#c7202f" stroked="false">
                <v:fill type="solid"/>
              </v:rect>
              <v:rect style="position:absolute;left:10048;top:16379;width:50;height:28" id="docshape207" filled="true" fillcolor="#ef402c" stroked="false">
                <v:fill type="solid"/>
              </v:rect>
              <v:rect style="position:absolute;left:10098;top:16379;width:50;height:28" id="docshape208" filled="true" fillcolor="#26bee4" stroked="false">
                <v:fill type="solid"/>
              </v:rect>
              <v:rect style="position:absolute;left:10148;top:16379;width:50;height:28" id="docshape209" filled="true" fillcolor="#fbc413" stroked="false">
                <v:fill type="solid"/>
              </v:rect>
              <v:rect style="position:absolute;left:10198;top:16379;width:50;height:28" id="docshape210" filled="true" fillcolor="#a21c43" stroked="false">
                <v:fill type="solid"/>
              </v:rect>
              <v:rect style="position:absolute;left:10248;top:16379;width:50;height:28" id="docshape211" filled="true" fillcolor="#f26a2d" stroked="false">
                <v:fill type="solid"/>
              </v:rect>
              <v:rect style="position:absolute;left:10297;top:16379;width:50;height:28" id="docshape212" filled="true" fillcolor="#de1768" stroked="false">
                <v:fill type="solid"/>
              </v:rect>
              <v:rect style="position:absolute;left:10347;top:16379;width:50;height:28" id="docshape213" filled="true" fillcolor="#f99e29" stroked="false">
                <v:fill type="solid"/>
              </v:rect>
              <v:rect style="position:absolute;left:10397;top:16379;width:50;height:28" id="docshape214" filled="true" fillcolor="#bf8d2c" stroked="false">
                <v:fill type="solid"/>
              </v:rect>
              <v:rect style="position:absolute;left:10447;top:16379;width:50;height:28" id="docshape215" filled="true" fillcolor="#407f46" stroked="false">
                <v:fill type="solid"/>
              </v:rect>
              <v:rect style="position:absolute;left:10497;top:16379;width:50;height:28" id="docshape216" filled="true" fillcolor="#1e97d4" stroked="false">
                <v:fill type="solid"/>
              </v:rect>
              <v:rect style="position:absolute;left:10547;top:16379;width:50;height:28" id="docshape217" filled="true" fillcolor="#5aba47" stroked="false">
                <v:fill type="solid"/>
              </v:rect>
              <v:rect style="position:absolute;left:10597;top:16379;width:50;height:28" id="docshape218" filled="true" fillcolor="#136a9f" stroked="false">
                <v:fill type="solid"/>
              </v:rect>
              <v:rect style="position:absolute;left:10647;top:16379;width:50;height:28" id="docshape21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41" name="Group 2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1" name="Group 24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42" name="Graphic 24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59072" id="docshapegroup220" coordorigin="9973,15664" coordsize="606,681">
              <v:shape style="position:absolute;left:10074;top:15854;width:394;height:443" id="docshape22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2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2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3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3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3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54" name="Group 2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4" name="Group 25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55" name="Image 2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6" name="Image 2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7" name="Image 25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8" name="Image 25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58560" id="docshapegroup233" coordorigin="8449,16067" coordsize="941,201">
              <v:shape style="position:absolute;left:8695;top:16067;width:201;height:201" type="#_x0000_t75" id="docshape234" stroked="false">
                <v:imagedata r:id="rId1" o:title=""/>
              </v:shape>
              <v:shape style="position:absolute;left:8449;top:16068;width:201;height:199" type="#_x0000_t75" id="docshape235" stroked="false">
                <v:imagedata r:id="rId2" o:title=""/>
              </v:shape>
              <v:shape style="position:absolute;left:8942;top:16067;width:201;height:201" type="#_x0000_t75" id="docshape236" stroked="false">
                <v:imagedata r:id="rId3" o:title=""/>
              </v:shape>
              <v:shape style="position:absolute;left:9189;top:16067;width:201;height:201" type="#_x0000_t75" id="docshape23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8048" type="#_x0000_t202" id="docshape23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7536" type="#_x0000_t202" id="docshape23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7024" type="#_x0000_t202" id="docshape24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6512" type="#_x0000_t202" id="docshape24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72" name="Graphic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Graphic 27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52928" id="docshape24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73" name="Group 2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3" name="Group 27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52416" id="docshapegroup248" coordorigin="9849,16379" coordsize="848,28">
              <v:rect style="position:absolute;left:9849;top:16379;width:50;height:28" id="docshape249" filled="true" fillcolor="#e5233d" stroked="false">
                <v:fill type="solid"/>
              </v:rect>
              <v:rect style="position:absolute;left:9898;top:16379;width:50;height:28" id="docshape250" filled="true" fillcolor="#dea73a" stroked="false">
                <v:fill type="solid"/>
              </v:rect>
              <v:rect style="position:absolute;left:9948;top:16379;width:50;height:28" id="docshape251" filled="true" fillcolor="#4ca146" stroked="false">
                <v:fill type="solid"/>
              </v:rect>
              <v:rect style="position:absolute;left:9998;top:16379;width:50;height:28" id="docshape252" filled="true" fillcolor="#c7202f" stroked="false">
                <v:fill type="solid"/>
              </v:rect>
              <v:rect style="position:absolute;left:10048;top:16379;width:50;height:28" id="docshape253" filled="true" fillcolor="#ef402c" stroked="false">
                <v:fill type="solid"/>
              </v:rect>
              <v:rect style="position:absolute;left:10098;top:16379;width:50;height:28" id="docshape254" filled="true" fillcolor="#26bee4" stroked="false">
                <v:fill type="solid"/>
              </v:rect>
              <v:rect style="position:absolute;left:10148;top:16379;width:50;height:28" id="docshape255" filled="true" fillcolor="#fbc413" stroked="false">
                <v:fill type="solid"/>
              </v:rect>
              <v:rect style="position:absolute;left:10198;top:16379;width:50;height:28" id="docshape256" filled="true" fillcolor="#a21c43" stroked="false">
                <v:fill type="solid"/>
              </v:rect>
              <v:rect style="position:absolute;left:10248;top:16379;width:50;height:28" id="docshape257" filled="true" fillcolor="#f26a2d" stroked="false">
                <v:fill type="solid"/>
              </v:rect>
              <v:rect style="position:absolute;left:10297;top:16379;width:50;height:28" id="docshape258" filled="true" fillcolor="#de1768" stroked="false">
                <v:fill type="solid"/>
              </v:rect>
              <v:rect style="position:absolute;left:10347;top:16379;width:50;height:28" id="docshape259" filled="true" fillcolor="#f99e29" stroked="false">
                <v:fill type="solid"/>
              </v:rect>
              <v:rect style="position:absolute;left:10397;top:16379;width:50;height:28" id="docshape260" filled="true" fillcolor="#bf8d2c" stroked="false">
                <v:fill type="solid"/>
              </v:rect>
              <v:rect style="position:absolute;left:10447;top:16379;width:50;height:28" id="docshape261" filled="true" fillcolor="#407f46" stroked="false">
                <v:fill type="solid"/>
              </v:rect>
              <v:rect style="position:absolute;left:10497;top:16379;width:50;height:28" id="docshape262" filled="true" fillcolor="#1e97d4" stroked="false">
                <v:fill type="solid"/>
              </v:rect>
              <v:rect style="position:absolute;left:10547;top:16379;width:50;height:28" id="docshape263" filled="true" fillcolor="#5aba47" stroked="false">
                <v:fill type="solid"/>
              </v:rect>
              <v:rect style="position:absolute;left:10597;top:16379;width:50;height:28" id="docshape264" filled="true" fillcolor="#136a9f" stroked="false">
                <v:fill type="solid"/>
              </v:rect>
              <v:rect style="position:absolute;left:10647;top:16379;width:50;height:28" id="docshape26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91" name="Group 2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1" name="Group 29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92" name="Graphic 29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Graphic 29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Graphic 30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Graphic 30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Graphic 30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Graphic 30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51904" id="docshapegroup266" coordorigin="9973,15664" coordsize="606,681">
              <v:shape style="position:absolute;left:10074;top:15854;width:394;height:443" id="docshape26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7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7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7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7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04" name="Group 3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4" name="Group 30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05" name="Image 3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6" name="Image 3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7" name="Image 3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8" name="Image 30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51392" id="docshapegroup279" coordorigin="8449,16067" coordsize="941,201">
              <v:shape style="position:absolute;left:8695;top:16067;width:201;height:201" type="#_x0000_t75" id="docshape280" stroked="false">
                <v:imagedata r:id="rId1" o:title=""/>
              </v:shape>
              <v:shape style="position:absolute;left:8449;top:16068;width:201;height:199" type="#_x0000_t75" id="docshape281" stroked="false">
                <v:imagedata r:id="rId2" o:title=""/>
              </v:shape>
              <v:shape style="position:absolute;left:8942;top:16067;width:201;height:201" type="#_x0000_t75" id="docshape282" stroked="false">
                <v:imagedata r:id="rId3" o:title=""/>
              </v:shape>
              <v:shape style="position:absolute;left:9189;top:16067;width:201;height:201" type="#_x0000_t75" id="docshape28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0880" type="#_x0000_t202" id="docshape28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0368" type="#_x0000_t202" id="docshape28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49856" type="#_x0000_t202" id="docshape28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12" name="Textbox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Textbox 31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49344" type="#_x0000_t202" id="docshape28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22" name="Graphic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Graphic 32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45760" id="docshape29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23" name="Group 3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3" name="Group 32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45248" id="docshapegroup294" coordorigin="9849,16379" coordsize="848,28">
              <v:rect style="position:absolute;left:9849;top:16379;width:50;height:28" id="docshape295" filled="true" fillcolor="#e5233d" stroked="false">
                <v:fill type="solid"/>
              </v:rect>
              <v:rect style="position:absolute;left:9898;top:16379;width:50;height:28" id="docshape296" filled="true" fillcolor="#dea73a" stroked="false">
                <v:fill type="solid"/>
              </v:rect>
              <v:rect style="position:absolute;left:9948;top:16379;width:50;height:28" id="docshape297" filled="true" fillcolor="#4ca146" stroked="false">
                <v:fill type="solid"/>
              </v:rect>
              <v:rect style="position:absolute;left:9998;top:16379;width:50;height:28" id="docshape298" filled="true" fillcolor="#c7202f" stroked="false">
                <v:fill type="solid"/>
              </v:rect>
              <v:rect style="position:absolute;left:10048;top:16379;width:50;height:28" id="docshape299" filled="true" fillcolor="#ef402c" stroked="false">
                <v:fill type="solid"/>
              </v:rect>
              <v:rect style="position:absolute;left:10098;top:16379;width:50;height:28" id="docshape300" filled="true" fillcolor="#26bee4" stroked="false">
                <v:fill type="solid"/>
              </v:rect>
              <v:rect style="position:absolute;left:10148;top:16379;width:50;height:28" id="docshape301" filled="true" fillcolor="#fbc413" stroked="false">
                <v:fill type="solid"/>
              </v:rect>
              <v:rect style="position:absolute;left:10198;top:16379;width:50;height:28" id="docshape302" filled="true" fillcolor="#a21c43" stroked="false">
                <v:fill type="solid"/>
              </v:rect>
              <v:rect style="position:absolute;left:10248;top:16379;width:50;height:28" id="docshape303" filled="true" fillcolor="#f26a2d" stroked="false">
                <v:fill type="solid"/>
              </v:rect>
              <v:rect style="position:absolute;left:10297;top:16379;width:50;height:28" id="docshape304" filled="true" fillcolor="#de1768" stroked="false">
                <v:fill type="solid"/>
              </v:rect>
              <v:rect style="position:absolute;left:10347;top:16379;width:50;height:28" id="docshape305" filled="true" fillcolor="#f99e29" stroked="false">
                <v:fill type="solid"/>
              </v:rect>
              <v:rect style="position:absolute;left:10397;top:16379;width:50;height:28" id="docshape306" filled="true" fillcolor="#bf8d2c" stroked="false">
                <v:fill type="solid"/>
              </v:rect>
              <v:rect style="position:absolute;left:10447;top:16379;width:50;height:28" id="docshape307" filled="true" fillcolor="#407f46" stroked="false">
                <v:fill type="solid"/>
              </v:rect>
              <v:rect style="position:absolute;left:10497;top:16379;width:50;height:28" id="docshape308" filled="true" fillcolor="#1e97d4" stroked="false">
                <v:fill type="solid"/>
              </v:rect>
              <v:rect style="position:absolute;left:10547;top:16379;width:50;height:28" id="docshape309" filled="true" fillcolor="#5aba47" stroked="false">
                <v:fill type="solid"/>
              </v:rect>
              <v:rect style="position:absolute;left:10597;top:16379;width:50;height:28" id="docshape310" filled="true" fillcolor="#136a9f" stroked="false">
                <v:fill type="solid"/>
              </v:rect>
              <v:rect style="position:absolute;left:10647;top:16379;width:50;height:28" id="docshape31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41" name="Group 3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1" name="Group 34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42" name="Graphic 34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Graphic 34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Graphic 35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Graphic 35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Graphic 35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44736" id="docshapegroup312" coordorigin="9973,15664" coordsize="606,681">
              <v:shape style="position:absolute;left:10074;top:15854;width:394;height:443" id="docshape31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2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2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2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2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54" name="Group 3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4" name="Group 35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55" name="Image 3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6" name="Image 3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7" name="Image 35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8" name="Image 35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44224" id="docshapegroup325" coordorigin="8449,16067" coordsize="941,201">
              <v:shape style="position:absolute;left:8695;top:16067;width:201;height:201" type="#_x0000_t75" id="docshape326" stroked="false">
                <v:imagedata r:id="rId1" o:title=""/>
              </v:shape>
              <v:shape style="position:absolute;left:8449;top:16068;width:201;height:199" type="#_x0000_t75" id="docshape327" stroked="false">
                <v:imagedata r:id="rId2" o:title=""/>
              </v:shape>
              <v:shape style="position:absolute;left:8942;top:16067;width:201;height:201" type="#_x0000_t75" id="docshape328" stroked="false">
                <v:imagedata r:id="rId3" o:title=""/>
              </v:shape>
              <v:shape style="position:absolute;left:9189;top:16067;width:201;height:201" type="#_x0000_t75" id="docshape32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9" name="Textbox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Textbox 35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43712" type="#_x0000_t202" id="docshape33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43200" type="#_x0000_t202" id="docshape33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79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61" name="Textbox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Textbox 36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42688" type="#_x0000_t202" id="docshape33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30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42176" type="#_x0000_t202" id="docshape33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788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72" name="Graphic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Graphic 372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38592" id="docshape33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73" name="Group 3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3" name="Group 373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38080" id="docshapegroup340" coordorigin="9849,16379" coordsize="848,28">
              <v:rect style="position:absolute;left:9849;top:16379;width:50;height:28" id="docshape341" filled="true" fillcolor="#e5233d" stroked="false">
                <v:fill type="solid"/>
              </v:rect>
              <v:rect style="position:absolute;left:9898;top:16379;width:50;height:28" id="docshape342" filled="true" fillcolor="#dea73a" stroked="false">
                <v:fill type="solid"/>
              </v:rect>
              <v:rect style="position:absolute;left:9948;top:16379;width:50;height:28" id="docshape343" filled="true" fillcolor="#4ca146" stroked="false">
                <v:fill type="solid"/>
              </v:rect>
              <v:rect style="position:absolute;left:9998;top:16379;width:50;height:28" id="docshape344" filled="true" fillcolor="#c7202f" stroked="false">
                <v:fill type="solid"/>
              </v:rect>
              <v:rect style="position:absolute;left:10048;top:16379;width:50;height:28" id="docshape345" filled="true" fillcolor="#ef402c" stroked="false">
                <v:fill type="solid"/>
              </v:rect>
              <v:rect style="position:absolute;left:10098;top:16379;width:50;height:28" id="docshape346" filled="true" fillcolor="#26bee4" stroked="false">
                <v:fill type="solid"/>
              </v:rect>
              <v:rect style="position:absolute;left:10148;top:16379;width:50;height:28" id="docshape347" filled="true" fillcolor="#fbc413" stroked="false">
                <v:fill type="solid"/>
              </v:rect>
              <v:rect style="position:absolute;left:10198;top:16379;width:50;height:28" id="docshape348" filled="true" fillcolor="#a21c43" stroked="false">
                <v:fill type="solid"/>
              </v:rect>
              <v:rect style="position:absolute;left:10248;top:16379;width:50;height:28" id="docshape349" filled="true" fillcolor="#f26a2d" stroked="false">
                <v:fill type="solid"/>
              </v:rect>
              <v:rect style="position:absolute;left:10297;top:16379;width:50;height:28" id="docshape350" filled="true" fillcolor="#de1768" stroked="false">
                <v:fill type="solid"/>
              </v:rect>
              <v:rect style="position:absolute;left:10347;top:16379;width:50;height:28" id="docshape351" filled="true" fillcolor="#f99e29" stroked="false">
                <v:fill type="solid"/>
              </v:rect>
              <v:rect style="position:absolute;left:10397;top:16379;width:50;height:28" id="docshape352" filled="true" fillcolor="#bf8d2c" stroked="false">
                <v:fill type="solid"/>
              </v:rect>
              <v:rect style="position:absolute;left:10447;top:16379;width:50;height:28" id="docshape353" filled="true" fillcolor="#407f46" stroked="false">
                <v:fill type="solid"/>
              </v:rect>
              <v:rect style="position:absolute;left:10497;top:16379;width:50;height:28" id="docshape354" filled="true" fillcolor="#1e97d4" stroked="false">
                <v:fill type="solid"/>
              </v:rect>
              <v:rect style="position:absolute;left:10547;top:16379;width:50;height:28" id="docshape355" filled="true" fillcolor="#5aba47" stroked="false">
                <v:fill type="solid"/>
              </v:rect>
              <v:rect style="position:absolute;left:10597;top:16379;width:50;height:28" id="docshape356" filled="true" fillcolor="#136a9f" stroked="false">
                <v:fill type="solid"/>
              </v:rect>
              <v:rect style="position:absolute;left:10647;top:16379;width:50;height:28" id="docshape35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91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91" name="Group 3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1" name="Group 391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92" name="Graphic 392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7568" id="docshapegroup358" coordorigin="9973,15664" coordsize="606,681">
              <v:shape style="position:absolute;left:10074;top:15854;width:394;height:443" id="docshape35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6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6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6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6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6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7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04" name="Group 4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4" name="Group 404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05" name="Image 4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6" name="Image 4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7" name="Image 4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8" name="Image 40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37056" id="docshapegroup371" coordorigin="8449,16067" coordsize="941,201">
              <v:shape style="position:absolute;left:8695;top:16067;width:201;height:201" type="#_x0000_t75" id="docshape372" stroked="false">
                <v:imagedata r:id="rId1" o:title=""/>
              </v:shape>
              <v:shape style="position:absolute;left:8449;top:16068;width:201;height:199" type="#_x0000_t75" id="docshape373" stroked="false">
                <v:imagedata r:id="rId2" o:title=""/>
              </v:shape>
              <v:shape style="position:absolute;left:8942;top:16067;width:201;height:201" type="#_x0000_t75" id="docshape374" stroked="false">
                <v:imagedata r:id="rId3" o:title=""/>
              </v:shape>
              <v:shape style="position:absolute;left:9189;top:16067;width:201;height:201" type="#_x0000_t75" id="docshape37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9" name="Textbox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Textbox 409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36544" type="#_x0000_t202" id="docshape37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44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36032" type="#_x0000_t202" id="docshape37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35520" type="#_x0000_t202" id="docshape37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47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12" name="Textbox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Textbox 412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35008" type="#_x0000_t202" id="docshape37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505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21" name="Graphic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Graphic 421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31424" id="docshape38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56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22" name="Group 4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2" name="Group 422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30912" id="docshapegroup385" coordorigin="9849,16379" coordsize="848,28">
              <v:rect style="position:absolute;left:9849;top:16379;width:50;height:28" id="docshape386" filled="true" fillcolor="#e5233d" stroked="false">
                <v:fill type="solid"/>
              </v:rect>
              <v:rect style="position:absolute;left:9898;top:16379;width:50;height:28" id="docshape387" filled="true" fillcolor="#dea73a" stroked="false">
                <v:fill type="solid"/>
              </v:rect>
              <v:rect style="position:absolute;left:9948;top:16379;width:50;height:28" id="docshape388" filled="true" fillcolor="#4ca146" stroked="false">
                <v:fill type="solid"/>
              </v:rect>
              <v:rect style="position:absolute;left:9998;top:16379;width:50;height:28" id="docshape389" filled="true" fillcolor="#c7202f" stroked="false">
                <v:fill type="solid"/>
              </v:rect>
              <v:rect style="position:absolute;left:10048;top:16379;width:50;height:28" id="docshape390" filled="true" fillcolor="#ef402c" stroked="false">
                <v:fill type="solid"/>
              </v:rect>
              <v:rect style="position:absolute;left:10098;top:16379;width:50;height:28" id="docshape391" filled="true" fillcolor="#26bee4" stroked="false">
                <v:fill type="solid"/>
              </v:rect>
              <v:rect style="position:absolute;left:10148;top:16379;width:50;height:28" id="docshape392" filled="true" fillcolor="#fbc413" stroked="false">
                <v:fill type="solid"/>
              </v:rect>
              <v:rect style="position:absolute;left:10198;top:16379;width:50;height:28" id="docshape393" filled="true" fillcolor="#a21c43" stroked="false">
                <v:fill type="solid"/>
              </v:rect>
              <v:rect style="position:absolute;left:10248;top:16379;width:50;height:28" id="docshape394" filled="true" fillcolor="#f26a2d" stroked="false">
                <v:fill type="solid"/>
              </v:rect>
              <v:rect style="position:absolute;left:10297;top:16379;width:50;height:28" id="docshape395" filled="true" fillcolor="#de1768" stroked="false">
                <v:fill type="solid"/>
              </v:rect>
              <v:rect style="position:absolute;left:10347;top:16379;width:50;height:28" id="docshape396" filled="true" fillcolor="#f99e29" stroked="false">
                <v:fill type="solid"/>
              </v:rect>
              <v:rect style="position:absolute;left:10397;top:16379;width:50;height:28" id="docshape397" filled="true" fillcolor="#bf8d2c" stroked="false">
                <v:fill type="solid"/>
              </v:rect>
              <v:rect style="position:absolute;left:10447;top:16379;width:50;height:28" id="docshape398" filled="true" fillcolor="#407f46" stroked="false">
                <v:fill type="solid"/>
              </v:rect>
              <v:rect style="position:absolute;left:10497;top:16379;width:50;height:28" id="docshape399" filled="true" fillcolor="#1e97d4" stroked="false">
                <v:fill type="solid"/>
              </v:rect>
              <v:rect style="position:absolute;left:10547;top:16379;width:50;height:28" id="docshape400" filled="true" fillcolor="#5aba47" stroked="false">
                <v:fill type="solid"/>
              </v:rect>
              <v:rect style="position:absolute;left:10597;top:16379;width:50;height:28" id="docshape401" filled="true" fillcolor="#136a9f" stroked="false">
                <v:fill type="solid"/>
              </v:rect>
              <v:rect style="position:absolute;left:10647;top:16379;width:50;height:28" id="docshape40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40" name="Group 4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0" name="Group 440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41" name="Graphic 441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" name="Graphic 449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Graphic 450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" name="Graphic 451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" name="Graphic 452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0400" id="docshapegroup403" coordorigin="9973,15664" coordsize="606,681">
              <v:shape style="position:absolute;left:10074;top:15854;width:394;height:443" id="docshape40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1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1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1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1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53" name="Group 4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3" name="Group 453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54" name="Image 4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5" name="Image 45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6" name="Image 45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7" name="Image 45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29888" id="docshapegroup416" coordorigin="8449,16067" coordsize="941,201">
              <v:shape style="position:absolute;left:8695;top:16067;width:201;height:201" type="#_x0000_t75" id="docshape417" stroked="false">
                <v:imagedata r:id="rId1" o:title=""/>
              </v:shape>
              <v:shape style="position:absolute;left:8449;top:16068;width:201;height:199" type="#_x0000_t75" id="docshape418" stroked="false">
                <v:imagedata r:id="rId2" o:title=""/>
              </v:shape>
              <v:shape style="position:absolute;left:9189;top:16067;width:201;height:201" type="#_x0000_t75" id="docshape419" stroked="false">
                <v:imagedata r:id="rId3" o:title=""/>
              </v:shape>
              <v:shape style="position:absolute;left:8942;top:16067;width:201;height:201" type="#_x0000_t75" id="docshape42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104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58" name="Textbox 4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8" name="Textbox 458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229376" type="#_x0000_t202" id="docshape421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13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6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9" name="Textbox 4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" name="Textbox 459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28864" type="#_x0000_t202" id="docshape42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81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60" name="Textbox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Textbox 460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28352" type="#_x0000_t202" id="docshape42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86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61" name="Textbox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Textbox 461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27840" type="#_x0000_t202" id="docshape42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515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566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617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9030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2668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720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7" name="Group 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" name="Group 17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89280" id="docshapegroup13" coordorigin="605,1167" coordsize="1176,299">
              <v:shape style="position:absolute;left:696;top:1245;width:1084;height:220" id="docshape1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771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88768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232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62" name="Image 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283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8313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3385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65" name="Image 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5" name="Image 6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66" name="Group 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" name="Group 66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7" name="Graphic 67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82112" id="docshapegroup58" coordorigin="605,1167" coordsize="1176,299">
              <v:shape style="position:absolute;left:696;top:1245;width:1084;height:220" id="docshape5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6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81600" type="#_x0000_t202" id="docshape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897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14" name="Image 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4" name="Image 1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948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5" name="Image 1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5" name="Image 1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764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4051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7" name="Image 1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7" name="Image 11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8" name="Group 1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8" name="Group 11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9" name="Graphic 11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75456" id="docshapegroup105" coordorigin="605,1167" coordsize="1176,299">
              <v:shape style="position:absolute;left:696;top:1245;width:1084;height:220" id="docshape10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74944" type="#_x0000_t202" id="docshape10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614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64" name="Image 1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4665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65" name="Image 1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5" name="Image 16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6" name="Graphic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Graphic 16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6931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4768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7" name="Image 1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7" name="Image 16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8" name="Group 1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" name="Group 16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9" name="Graphic 16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68288" id="docshapegroup151" coordorigin="605,1167" coordsize="1176,299">
              <v:shape style="position:absolute;left:696;top:1245;width:1084;height:220" id="docshape15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5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171" name="Textbox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Textbox 17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67776" type="#_x0000_t202" id="docshape15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331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14" name="Image 2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4" name="Image 2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5382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15" name="Image 2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5" name="Image 2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6" name="Graphic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Graphic 21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6214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5484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7" name="Image 2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7" name="Image 21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8" name="Group 2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8" name="Group 21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9" name="Graphic 21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61120" id="docshapegroup197" coordorigin="605,1167" coordsize="1176,299">
              <v:shape style="position:absolute;left:696;top:1245;width:1084;height:220" id="docshape19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60608" type="#_x0000_t202" id="docshape2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6048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64" name="Image 2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4" name="Image 2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099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65" name="Image 2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5" name="Image 26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6" name="Graphic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Graphic 26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5497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201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7" name="Image 2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7" name="Image 26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8" name="Group 2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8" name="Group 26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9" name="Graphic 26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53952" id="docshapegroup243" coordorigin="605,1167" coordsize="1176,299">
              <v:shape style="position:absolute;left:696;top:1245;width:1084;height:220" id="docshape24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53440" type="#_x0000_t202" id="docshape24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6764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14" name="Image 3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4" name="Image 3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816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15" name="Image 3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5" name="Image 3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780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918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7" name="Image 3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7" name="Image 31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8" name="Group 3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8" name="Group 31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9" name="Graphic 31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6784" id="docshapegroup289" coordorigin="605,1167" coordsize="1176,299">
              <v:shape style="position:absolute;left:696;top:1245;width:1084;height:220" id="docshape29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9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46272" type="#_x0000_t202" id="docshape29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481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64" name="Image 3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4" name="Image 3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7532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65" name="Image 3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5" name="Image 36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584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064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7635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7" name="Image 3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7" name="Image 36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8" name="Group 3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8" name="Group 368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9" name="Graphic 369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39616" id="docshapegroup335" coordorigin="605,1167" coordsize="1176,299">
              <v:shape style="position:absolute;left:696;top:1245;width:1084;height:220" id="docshape33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39104" type="#_x0000_t202" id="docshape33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198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13" name="Image 4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3" name="Image 4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8249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14" name="Image 4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4" name="Image 4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00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15" name="Graphic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Graphic 415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3347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8352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6" name="Image 4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6" name="Image 41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403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7" name="Group 4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7" name="Group 417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8" name="Graphic 418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32448" id="docshapegroup380" coordorigin="605,1167" coordsize="1176,299">
              <v:shape style="position:absolute;left:696;top:1245;width:1084;height:220" id="docshape38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8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454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50745" cy="339090"/>
              <wp:effectExtent l="0" t="0" r="0" b="0"/>
              <wp:wrapNone/>
              <wp:docPr id="420" name="Textbox 4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" name="Textbox 420"/>
                    <wps:cNvSpPr txBox="1"/>
                    <wps:spPr>
                      <a:xfrm>
                        <a:off x="0" y="0"/>
                        <a:ext cx="215074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Outubro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69.35pt;height:26.7pt;mso-position-horizontal-relative:page;mso-position-vertical-relative:page;z-index:-16231936" type="#_x0000_t202" id="docshape38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Outubro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2655" w:hanging="23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39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655" w:hanging="26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6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655" w:hanging="26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6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655" w:hanging="25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5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17" w:hanging="30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655" w:hanging="25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7" w:hanging="2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74" w:hanging="2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81" w:hanging="2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89" w:hanging="2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96" w:hanging="2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03" w:hanging="2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10" w:hanging="25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55" w:hanging="26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67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5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11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111" w:right="1169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116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655" w:right="900"/>
      <w:jc w:val="both"/>
      <w:outlineLvl w:val="2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6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655" w:right="900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6.png"/><Relationship Id="rId12" Type="http://schemas.openxmlformats.org/officeDocument/2006/relationships/image" Target="media/image8.png"/><Relationship Id="rId13" Type="http://schemas.openxmlformats.org/officeDocument/2006/relationships/image" Target="media/image7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20" Type="http://schemas.openxmlformats.org/officeDocument/2006/relationships/hyperlink" Target="https://www.tce.pi.gov.br/fiscalizado/pesquisa-de-processos/?tipo=1&amp;processo=022082%2F2019" TargetMode="External"/><Relationship Id="rId21" Type="http://schemas.openxmlformats.org/officeDocument/2006/relationships/hyperlink" Target="https://www.tce.pi.gov.br/download.php?type=publicacao&amp;id=183443" TargetMode="External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hyperlink" Target="https://www.tce.pi.gov.br/fiscalizado/pesquisa-de-processos/?tipo=1&amp;processo=016846%2F2020" TargetMode="External"/><Relationship Id="rId25" Type="http://schemas.openxmlformats.org/officeDocument/2006/relationships/hyperlink" Target="https://www.tce.pi.gov.br/download.php?type=publicacao&amp;id=183453" TargetMode="External"/><Relationship Id="rId26" Type="http://schemas.openxmlformats.org/officeDocument/2006/relationships/header" Target="header6.xml"/><Relationship Id="rId27" Type="http://schemas.openxmlformats.org/officeDocument/2006/relationships/footer" Target="footer6.xml"/><Relationship Id="rId28" Type="http://schemas.openxmlformats.org/officeDocument/2006/relationships/hyperlink" Target="https://www.tce.pi.gov.br/fiscalizado/pesquisa-de-processos/?tipo=1&amp;processo=004482%2F2021" TargetMode="External"/><Relationship Id="rId29" Type="http://schemas.openxmlformats.org/officeDocument/2006/relationships/hyperlink" Target="https://www.tce.pi.gov.br/download.php?type=publicacao&amp;id=183442" TargetMode="External"/><Relationship Id="rId30" Type="http://schemas.openxmlformats.org/officeDocument/2006/relationships/header" Target="header7.xml"/><Relationship Id="rId31" Type="http://schemas.openxmlformats.org/officeDocument/2006/relationships/footer" Target="footer7.xml"/><Relationship Id="rId32" Type="http://schemas.openxmlformats.org/officeDocument/2006/relationships/hyperlink" Target="https://www.tce.pi.gov.br/fiscalizado/pesquisa-de-processos/?tipo=1&amp;processo=013102%2F2022" TargetMode="External"/><Relationship Id="rId33" Type="http://schemas.openxmlformats.org/officeDocument/2006/relationships/header" Target="header8.xml"/><Relationship Id="rId34" Type="http://schemas.openxmlformats.org/officeDocument/2006/relationships/footer" Target="footer8.xml"/><Relationship Id="rId35" Type="http://schemas.openxmlformats.org/officeDocument/2006/relationships/hyperlink" Target="https://www.tce.pi.gov.br/download.php?type=publicacao&amp;id=183455" TargetMode="External"/><Relationship Id="rId36" Type="http://schemas.openxmlformats.org/officeDocument/2006/relationships/header" Target="header9.xml"/><Relationship Id="rId37" Type="http://schemas.openxmlformats.org/officeDocument/2006/relationships/footer" Target="footer9.xml"/><Relationship Id="rId38" Type="http://schemas.openxmlformats.org/officeDocument/2006/relationships/hyperlink" Target="https://www.tce.pi.gov.br/fiscalizado/pesquisa-de-processos/?tipo=1&amp;processo=014502%2F2018" TargetMode="External"/><Relationship Id="rId39" Type="http://schemas.openxmlformats.org/officeDocument/2006/relationships/hyperlink" Target="https://www.tce.pi.gov.br/fiscalizado/pesquisa-de-processos/?tipo=1&amp;processo=016814%2F2020" TargetMode="External"/><Relationship Id="rId40" Type="http://schemas.openxmlformats.org/officeDocument/2006/relationships/hyperlink" Target="https://www.tce.pi.gov.br/download.php?type=publicacao&amp;id=183444" TargetMode="External"/><Relationship Id="rId41" Type="http://schemas.openxmlformats.org/officeDocument/2006/relationships/hyperlink" Target="https://www.tce.pi.gov.br/fiscalizado/pesquisa-de-processos/?tipo=1&amp;processo=009953%2F2021" TargetMode="External"/><Relationship Id="rId42" Type="http://schemas.openxmlformats.org/officeDocument/2006/relationships/hyperlink" Target="https://www.tce.pi.gov.br/fiscalizado/pesquisa-de-processos/?tipo=1&amp;processo=012349%2F2021" TargetMode="External"/><Relationship Id="rId4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9.png"/><Relationship Id="rId4" Type="http://schemas.openxmlformats.org/officeDocument/2006/relationships/image" Target="media/image8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Boletim_Jurisprudencia_10_OUT_2022.cdr</dc:title>
  <dcterms:created xsi:type="dcterms:W3CDTF">2024-07-02T13:25:37Z</dcterms:created>
  <dcterms:modified xsi:type="dcterms:W3CDTF">2024-07-02T13:25:37Z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24.2.0.444</vt:lpwstr>
  </property>
</Properties>
</file>