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i w:val="0"/>
          <w:sz w:val="11"/>
        </w:rPr>
      </w:pPr>
      <w:r>
        <w:rPr/>
        <w:pict>
          <v:rect style="position:absolute;margin-left:0pt;margin-top:.015071pt;width:595.0735pt;height:750.2011pt;mso-position-horizontal-relative:page;mso-position-vertical-relative:page;z-index:-16401408" filled="true" fillcolor="#0c1b53" stroked="false">
            <v:fill type="solid"/>
            <w10:wrap type="none"/>
          </v:rect>
        </w:pict>
      </w:r>
      <w:r>
        <w:rPr/>
        <w:pict>
          <v:group style="position:absolute;margin-left:0.0pt;margin-top:335.584381pt;width:595.1pt;height:506.35pt;mso-position-horizontal-relative:page;mso-position-vertical-relative:page;z-index:-16400896" coordorigin="0,6712" coordsize="11902,10127">
            <v:rect style="position:absolute;left:0;top:15004;width:11902;height:1834" filled="true" fillcolor="#00914b" stroked="false">
              <v:fill type="solid"/>
            </v:rect>
            <v:shape style="position:absolute;left:3239;top:15004;width:8662;height:1834" type="#_x0000_t75" stroked="false">
              <v:imagedata r:id="rId5" o:title=""/>
            </v:shape>
            <v:shape style="position:absolute;left:0;top:6711;width:9224;height:9834" type="#_x0000_t75" stroked="false">
              <v:imagedata r:id="rId6" o:title=""/>
            </v:shape>
            <w10:wrap type="none"/>
          </v:group>
        </w:pict>
      </w:r>
    </w:p>
    <w:p>
      <w:pPr>
        <w:spacing w:line="369" w:lineRule="exact" w:before="80"/>
        <w:ind w:left="4198" w:right="0" w:firstLine="0"/>
        <w:jc w:val="left"/>
        <w:rPr>
          <w:rFonts w:ascii="Palatino Linotype"/>
          <w:sz w:val="31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2433408</wp:posOffset>
            </wp:positionH>
            <wp:positionV relativeFrom="paragraph">
              <wp:posOffset>-15487</wp:posOffset>
            </wp:positionV>
            <wp:extent cx="342187" cy="32544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87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FFFFFF"/>
          <w:spacing w:val="13"/>
          <w:w w:val="95"/>
          <w:sz w:val="31"/>
        </w:rPr>
        <w:t>TRIBUNAL</w:t>
      </w:r>
      <w:r>
        <w:rPr>
          <w:rFonts w:ascii="Palatino Linotype"/>
          <w:color w:val="FFFFFF"/>
          <w:spacing w:val="28"/>
          <w:w w:val="95"/>
          <w:sz w:val="31"/>
        </w:rPr>
        <w:t> </w:t>
      </w:r>
      <w:r>
        <w:rPr>
          <w:rFonts w:ascii="Palatino Linotype"/>
          <w:color w:val="FFFFFF"/>
          <w:w w:val="95"/>
          <w:sz w:val="31"/>
        </w:rPr>
        <w:t>DE</w:t>
      </w:r>
      <w:r>
        <w:rPr>
          <w:rFonts w:ascii="Palatino Linotype"/>
          <w:color w:val="FFFFFF"/>
          <w:spacing w:val="28"/>
          <w:w w:val="95"/>
          <w:sz w:val="31"/>
        </w:rPr>
        <w:t> </w:t>
      </w:r>
      <w:r>
        <w:rPr>
          <w:rFonts w:ascii="Palatino Linotype"/>
          <w:color w:val="FFFFFF"/>
          <w:spacing w:val="12"/>
          <w:w w:val="95"/>
          <w:sz w:val="31"/>
        </w:rPr>
        <w:t>CONTAS</w:t>
      </w:r>
    </w:p>
    <w:p>
      <w:pPr>
        <w:spacing w:line="369" w:lineRule="exact" w:before="0"/>
        <w:ind w:left="4215" w:right="0" w:firstLine="0"/>
        <w:jc w:val="left"/>
        <w:rPr>
          <w:rFonts w:ascii="Palatino Linotype" w:hAnsi="Palatino Linotype"/>
          <w:sz w:val="3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2047208</wp:posOffset>
            </wp:positionH>
            <wp:positionV relativeFrom="paragraph">
              <wp:posOffset>76486</wp:posOffset>
            </wp:positionV>
            <wp:extent cx="1114708" cy="271486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708" cy="2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FFFFFF"/>
          <w:sz w:val="31"/>
        </w:rPr>
        <w:t>DO</w:t>
      </w:r>
      <w:r>
        <w:rPr>
          <w:rFonts w:ascii="Palatino Linotype" w:hAnsi="Palatino Linotype"/>
          <w:color w:val="FFFFFF"/>
          <w:spacing w:val="28"/>
          <w:sz w:val="31"/>
        </w:rPr>
        <w:t> </w:t>
      </w:r>
      <w:r>
        <w:rPr>
          <w:rFonts w:ascii="Palatino Linotype" w:hAnsi="Palatino Linotype"/>
          <w:color w:val="FFFFFF"/>
          <w:spacing w:val="12"/>
          <w:sz w:val="31"/>
        </w:rPr>
        <w:t>ESTADO</w:t>
      </w:r>
      <w:r>
        <w:rPr>
          <w:rFonts w:ascii="Palatino Linotype" w:hAnsi="Palatino Linotype"/>
          <w:color w:val="FFFFFF"/>
          <w:spacing w:val="28"/>
          <w:sz w:val="31"/>
        </w:rPr>
        <w:t> </w:t>
      </w:r>
      <w:r>
        <w:rPr>
          <w:rFonts w:ascii="Palatino Linotype" w:hAnsi="Palatino Linotype"/>
          <w:color w:val="FFFFFF"/>
          <w:sz w:val="31"/>
        </w:rPr>
        <w:t>DO</w:t>
      </w:r>
      <w:r>
        <w:rPr>
          <w:rFonts w:ascii="Palatino Linotype" w:hAnsi="Palatino Linotype"/>
          <w:color w:val="FFFFFF"/>
          <w:spacing w:val="28"/>
          <w:sz w:val="31"/>
        </w:rPr>
        <w:t> </w:t>
      </w:r>
      <w:r>
        <w:rPr>
          <w:rFonts w:ascii="Palatino Linotype" w:hAnsi="Palatino Linotype"/>
          <w:color w:val="FFFFFF"/>
          <w:spacing w:val="10"/>
          <w:sz w:val="31"/>
        </w:rPr>
        <w:t>PIAUÍ</w:t>
      </w:r>
    </w:p>
    <w:p>
      <w:pPr>
        <w:pStyle w:val="BodyText"/>
        <w:rPr>
          <w:rFonts w:ascii="Palatino Linotype"/>
          <w:i w:val="0"/>
          <w:sz w:val="40"/>
        </w:rPr>
      </w:pPr>
    </w:p>
    <w:p>
      <w:pPr>
        <w:pStyle w:val="BodyText"/>
        <w:rPr>
          <w:rFonts w:ascii="Palatino Linotype"/>
          <w:i w:val="0"/>
          <w:sz w:val="40"/>
        </w:rPr>
      </w:pPr>
    </w:p>
    <w:p>
      <w:pPr>
        <w:pStyle w:val="BodyText"/>
        <w:rPr>
          <w:rFonts w:ascii="Palatino Linotype"/>
          <w:i w:val="0"/>
          <w:sz w:val="40"/>
        </w:rPr>
      </w:pPr>
    </w:p>
    <w:p>
      <w:pPr>
        <w:pStyle w:val="BodyText"/>
        <w:rPr>
          <w:rFonts w:ascii="Palatino Linotype"/>
          <w:i w:val="0"/>
          <w:sz w:val="40"/>
        </w:rPr>
      </w:pPr>
    </w:p>
    <w:p>
      <w:pPr>
        <w:pStyle w:val="BodyText"/>
        <w:rPr>
          <w:rFonts w:ascii="Palatino Linotype"/>
          <w:i w:val="0"/>
          <w:sz w:val="40"/>
        </w:rPr>
      </w:pPr>
    </w:p>
    <w:p>
      <w:pPr>
        <w:pStyle w:val="BodyText"/>
        <w:rPr>
          <w:rFonts w:ascii="Palatino Linotype"/>
          <w:i w:val="0"/>
          <w:sz w:val="40"/>
        </w:rPr>
      </w:pPr>
    </w:p>
    <w:p>
      <w:pPr>
        <w:pStyle w:val="BodyText"/>
        <w:rPr>
          <w:rFonts w:ascii="Palatino Linotype"/>
          <w:i w:val="0"/>
          <w:sz w:val="56"/>
        </w:rPr>
      </w:pPr>
    </w:p>
    <w:p>
      <w:pPr>
        <w:spacing w:line="619" w:lineRule="exact" w:before="0"/>
        <w:ind w:left="0" w:right="214" w:firstLine="0"/>
        <w:jc w:val="right"/>
        <w:rPr>
          <w:rFonts w:ascii="Palatino Linotype"/>
          <w:sz w:val="50"/>
        </w:rPr>
      </w:pPr>
      <w:r>
        <w:rPr>
          <w:rFonts w:ascii="Palatino Linotype"/>
          <w:color w:val="FFFFFF"/>
          <w:sz w:val="50"/>
        </w:rPr>
        <w:t>BOLETIM</w:t>
      </w:r>
      <w:r>
        <w:rPr>
          <w:rFonts w:ascii="Palatino Linotype"/>
          <w:color w:val="FFFFFF"/>
          <w:spacing w:val="-22"/>
          <w:sz w:val="50"/>
        </w:rPr>
        <w:t> </w:t>
      </w:r>
      <w:r>
        <w:rPr>
          <w:rFonts w:ascii="Palatino Linotype"/>
          <w:color w:val="FFFFFF"/>
          <w:sz w:val="50"/>
        </w:rPr>
        <w:t>DE</w:t>
      </w:r>
    </w:p>
    <w:p>
      <w:pPr>
        <w:pStyle w:val="Title"/>
      </w:pPr>
      <w:r>
        <w:rPr>
          <w:color w:val="FFFFFF"/>
        </w:rPr>
        <w:t>JURISPRUDÊNCIA</w:t>
      </w:r>
    </w:p>
    <w:p>
      <w:pPr>
        <w:spacing w:line="476" w:lineRule="exact" w:before="0"/>
        <w:ind w:left="0" w:right="180" w:firstLine="0"/>
        <w:jc w:val="right"/>
        <w:rPr>
          <w:rFonts w:ascii="Palatino Linotype"/>
          <w:i/>
          <w:sz w:val="37"/>
        </w:rPr>
      </w:pPr>
      <w:r>
        <w:rPr>
          <w:rFonts w:ascii="Palatino Linotype"/>
          <w:i/>
          <w:color w:val="FFFFFF"/>
          <w:w w:val="85"/>
          <w:sz w:val="37"/>
        </w:rPr>
        <w:t>Agosto</w:t>
      </w:r>
      <w:r>
        <w:rPr>
          <w:rFonts w:ascii="Palatino Linotype"/>
          <w:i/>
          <w:color w:val="FFFFFF"/>
          <w:spacing w:val="60"/>
          <w:w w:val="85"/>
          <w:sz w:val="37"/>
        </w:rPr>
        <w:t> </w:t>
      </w:r>
      <w:r>
        <w:rPr>
          <w:rFonts w:ascii="Palatino Linotype"/>
          <w:i/>
          <w:color w:val="FFFFFF"/>
          <w:w w:val="85"/>
          <w:sz w:val="37"/>
        </w:rPr>
        <w:t>2021</w:t>
      </w: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spacing w:before="6"/>
        <w:rPr>
          <w:rFonts w:ascii="Palatino Linotype"/>
          <w:sz w:val="23"/>
        </w:rPr>
      </w:pPr>
    </w:p>
    <w:p>
      <w:pPr>
        <w:spacing w:line="206" w:lineRule="auto" w:before="131"/>
        <w:ind w:left="8752" w:right="102" w:firstLine="15"/>
        <w:jc w:val="right"/>
        <w:rPr>
          <w:rFonts w:ascii="Palatino Linotype" w:hAnsi="Palatino Linotype"/>
          <w:b/>
          <w:sz w:val="26"/>
        </w:rPr>
      </w:pPr>
      <w:r>
        <w:rPr>
          <w:rFonts w:ascii="Palatino Linotype" w:hAnsi="Palatino Linotype"/>
          <w:b/>
          <w:color w:val="1D255E"/>
          <w:spacing w:val="-8"/>
          <w:w w:val="95"/>
          <w:sz w:val="26"/>
        </w:rPr>
        <w:t>Teresina,</w:t>
      </w:r>
      <w:r>
        <w:rPr>
          <w:rFonts w:ascii="Palatino Linotype" w:hAnsi="Palatino Linotype"/>
          <w:b/>
          <w:color w:val="1D255E"/>
          <w:spacing w:val="-4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spacing w:val="-8"/>
          <w:w w:val="95"/>
          <w:sz w:val="26"/>
        </w:rPr>
        <w:t>Piauí</w:t>
      </w:r>
      <w:r>
        <w:rPr>
          <w:rFonts w:ascii="Palatino Linotype" w:hAnsi="Palatino Linotype"/>
          <w:b/>
          <w:color w:val="1D255E"/>
          <w:spacing w:val="-5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Ano</w:t>
      </w:r>
      <w:r>
        <w:rPr>
          <w:rFonts w:ascii="Palatino Linotype" w:hAnsi="Palatino Linotype"/>
          <w:b/>
          <w:color w:val="1D255E"/>
          <w:spacing w:val="-10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6</w:t>
      </w:r>
      <w:r>
        <w:rPr>
          <w:rFonts w:ascii="Palatino Linotype" w:hAnsi="Palatino Linotype"/>
          <w:b/>
          <w:color w:val="1D255E"/>
          <w:spacing w:val="-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|</w:t>
      </w:r>
      <w:r>
        <w:rPr>
          <w:rFonts w:ascii="Palatino Linotype" w:hAnsi="Palatino Linotype"/>
          <w:b/>
          <w:color w:val="1D255E"/>
          <w:spacing w:val="-10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Nº</w:t>
      </w:r>
      <w:r>
        <w:rPr>
          <w:rFonts w:ascii="Palatino Linotype" w:hAnsi="Palatino Linotype"/>
          <w:b/>
          <w:color w:val="1D255E"/>
          <w:spacing w:val="-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008</w:t>
      </w:r>
    </w:p>
    <w:p>
      <w:pPr>
        <w:spacing w:after="0" w:line="206" w:lineRule="auto"/>
        <w:jc w:val="right"/>
        <w:rPr>
          <w:rFonts w:ascii="Palatino Linotype" w:hAnsi="Palatino Linotype"/>
          <w:sz w:val="26"/>
        </w:rPr>
        <w:sectPr>
          <w:type w:val="continuous"/>
          <w:pgSz w:w="11910" w:h="16840"/>
          <w:pgMar w:top="1580" w:bottom="0" w:left="900" w:right="540"/>
        </w:sect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spacing w:before="5"/>
        <w:rPr>
          <w:rFonts w:ascii="Palatino Linotype"/>
          <w:b/>
          <w:i w:val="0"/>
          <w:sz w:val="24"/>
        </w:rPr>
      </w:pPr>
    </w:p>
    <w:p>
      <w:pPr>
        <w:spacing w:before="136"/>
        <w:ind w:left="2525" w:right="2898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EDIÇÃO</w:t>
      </w:r>
      <w:r>
        <w:rPr>
          <w:b/>
          <w:color w:val="231F20"/>
          <w:spacing w:val="-1"/>
          <w:sz w:val="30"/>
        </w:rPr>
        <w:t> </w:t>
      </w:r>
      <w:r>
        <w:rPr>
          <w:b/>
          <w:color w:val="231F20"/>
          <w:sz w:val="30"/>
        </w:rPr>
        <w:t>OFICIAL</w:t>
      </w:r>
      <w:r>
        <w:rPr>
          <w:b/>
          <w:color w:val="231F20"/>
          <w:spacing w:val="-7"/>
          <w:sz w:val="30"/>
        </w:rPr>
        <w:t> </w:t>
      </w:r>
      <w:r>
        <w:rPr>
          <w:b/>
          <w:color w:val="231F20"/>
          <w:sz w:val="30"/>
        </w:rPr>
        <w:t>–</w:t>
      </w:r>
      <w:r>
        <w:rPr>
          <w:b/>
          <w:color w:val="231F20"/>
          <w:spacing w:val="-1"/>
          <w:sz w:val="30"/>
        </w:rPr>
        <w:t> </w:t>
      </w:r>
      <w:r>
        <w:rPr>
          <w:b/>
          <w:color w:val="231F20"/>
          <w:sz w:val="30"/>
        </w:rPr>
        <w:t>AGOSTO</w:t>
      </w:r>
      <w:r>
        <w:rPr>
          <w:b/>
          <w:color w:val="231F20"/>
          <w:spacing w:val="-1"/>
          <w:sz w:val="30"/>
        </w:rPr>
        <w:t> </w:t>
      </w:r>
      <w:r>
        <w:rPr>
          <w:b/>
          <w:color w:val="231F20"/>
          <w:sz w:val="30"/>
        </w:rPr>
        <w:t>-</w:t>
      </w:r>
      <w:r>
        <w:rPr>
          <w:b/>
          <w:color w:val="231F20"/>
          <w:spacing w:val="-1"/>
          <w:sz w:val="30"/>
        </w:rPr>
        <w:t> </w:t>
      </w:r>
      <w:r>
        <w:rPr>
          <w:b/>
          <w:color w:val="231F20"/>
          <w:sz w:val="30"/>
        </w:rPr>
        <w:t>2021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  <w:sz w:val="21"/>
        </w:rPr>
      </w:pPr>
    </w:p>
    <w:p>
      <w:pPr>
        <w:spacing w:line="403" w:lineRule="auto" w:before="125"/>
        <w:ind w:left="3502" w:right="689" w:firstLine="720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Trata-se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boletim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jurisprudência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elaborado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pela</w:t>
      </w:r>
      <w:r>
        <w:rPr>
          <w:rFonts w:ascii="Arial MT" w:hAnsi="Arial MT"/>
          <w:color w:val="231F20"/>
          <w:spacing w:val="-64"/>
          <w:sz w:val="24"/>
        </w:rPr>
        <w:t> </w:t>
      </w:r>
      <w:r>
        <w:rPr>
          <w:rFonts w:ascii="Arial MT" w:hAnsi="Arial MT"/>
          <w:color w:val="231F20"/>
          <w:sz w:val="24"/>
        </w:rPr>
        <w:t>Comissão de Regimento e Jurisprudência do TCE-PI com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base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entendimentos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proferidos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Câmaras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no</w:t>
      </w:r>
      <w:r>
        <w:rPr>
          <w:rFonts w:ascii="Arial MT" w:hAnsi="Arial MT"/>
          <w:color w:val="231F20"/>
          <w:spacing w:val="-64"/>
          <w:sz w:val="24"/>
        </w:rPr>
        <w:t> </w:t>
      </w:r>
      <w:r>
        <w:rPr>
          <w:rFonts w:ascii="Arial MT" w:hAnsi="Arial MT"/>
          <w:color w:val="231F20"/>
          <w:sz w:val="24"/>
        </w:rPr>
        <w:t>Plenário do TCE-PI publicados no mês de agosto de 2021.</w:t>
      </w:r>
      <w:r>
        <w:rPr>
          <w:rFonts w:ascii="Arial MT" w:hAnsi="Arial MT"/>
          <w:color w:val="231F20"/>
          <w:spacing w:val="-64"/>
          <w:sz w:val="24"/>
        </w:rPr>
        <w:t> </w:t>
      </w:r>
      <w:r>
        <w:rPr>
          <w:rFonts w:ascii="Arial MT" w:hAnsi="Arial MT"/>
          <w:color w:val="231F20"/>
          <w:sz w:val="24"/>
        </w:rPr>
        <w:t>Este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documento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não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substitui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a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publicação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oﬁcial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das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decisões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e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seus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efeitos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legais.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3"/>
        <w:rPr>
          <w:rFonts w:ascii="Arial MT"/>
          <w:i w:val="0"/>
          <w:sz w:val="26"/>
        </w:rPr>
      </w:pPr>
    </w:p>
    <w:p>
      <w:pPr>
        <w:spacing w:line="520" w:lineRule="auto" w:before="0"/>
        <w:ind w:left="3490" w:right="628" w:firstLine="62"/>
        <w:jc w:val="left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TRIBUNAL DE CONTAS DO ESTADO DO PIAUÍ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COMISSÃO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REGIMENTO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E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JURISPRUDÊNCIA</w:t>
      </w:r>
    </w:p>
    <w:p>
      <w:pPr>
        <w:spacing w:after="0" w:line="520" w:lineRule="auto"/>
        <w:jc w:val="left"/>
        <w:rPr>
          <w:rFonts w:ascii="Arial MT" w:hAnsi="Arial MT"/>
          <w:sz w:val="24"/>
        </w:rPr>
        <w:sectPr>
          <w:headerReference w:type="default" r:id="rId9"/>
          <w:footerReference w:type="default" r:id="rId10"/>
          <w:pgSz w:w="11910" w:h="16840"/>
          <w:pgMar w:header="639" w:footer="973" w:top="1580" w:bottom="1160" w:left="900" w:right="540"/>
        </w:sectPr>
      </w:pPr>
    </w:p>
    <w:p>
      <w:pPr>
        <w:pStyle w:val="BodyText"/>
        <w:rPr>
          <w:rFonts w:ascii="Arial MT"/>
          <w:i w:val="0"/>
        </w:rPr>
      </w:pPr>
      <w:r>
        <w:rPr/>
        <w:pict>
          <v:group style="position:absolute;margin-left:0pt;margin-top:301.69101pt;width:460.45pt;height:491pt;mso-position-horizontal-relative:page;mso-position-vertical-relative:page;z-index:-16398336" coordorigin="0,6034" coordsize="9209,9820">
            <v:shape style="position:absolute;left:0;top:15613;width:1643;height:240" type="#_x0000_t75" stroked="false">
              <v:imagedata r:id="rId13" o:title=""/>
            </v:shape>
            <v:shape style="position:absolute;left:0;top:6033;width:9209;height:9640" type="#_x0000_t75" stroked="false">
              <v:imagedata r:id="rId14" o:title=""/>
            </v:shape>
            <v:shape style="position:absolute;left:7524;top:15473;width:836;height:160" type="#_x0000_t75" stroked="false">
              <v:imagedata r:id="rId15" o:title=""/>
            </v:shape>
            <v:shape style="position:absolute;left:0;top:15513;width:199;height:60" type="#_x0000_t75" stroked="false">
              <v:imagedata r:id="rId16" o:title=""/>
            </v:shape>
            <v:shape style="position:absolute;left:8596;top:15493;width:522;height:140" type="#_x0000_t75" stroked="false">
              <v:imagedata r:id="rId17" o:title=""/>
            </v:shape>
            <v:shape style="position:absolute;left:6854;top:15373;width:1008;height:160" type="#_x0000_t75" stroked="false">
              <v:imagedata r:id="rId18" o:title=""/>
            </v:shape>
            <v:shape style="position:absolute;left:8409;top:15493;width:94;height:40" type="#_x0000_t75" stroked="false">
              <v:imagedata r:id="rId19" o:title=""/>
            </v:shape>
            <v:shape style="position:absolute;left:0;top:15273;width:880;height:140" type="#_x0000_t75" stroked="false">
              <v:imagedata r:id="rId20" o:title=""/>
            </v:shape>
            <v:shape style="position:absolute;left:0;top:15173;width:16;height:20" type="#_x0000_t75" stroked="false">
              <v:imagedata r:id="rId21" o:title=""/>
            </v:shape>
            <v:shape style="position:absolute;left:72;top:15073;width:36;height:20" type="#_x0000_t75" stroked="false">
              <v:imagedata r:id="rId22" o:title=""/>
            </v:shape>
            <v:shape style="position:absolute;left:5698;top:14973;width:33;height:20" type="#_x0000_t75" stroked="false">
              <v:imagedata r:id="rId23" o:title=""/>
            </v:shape>
            <v:shape style="position:absolute;left:1469;top:14873;width:65;height:40" type="#_x0000_t75" stroked="false">
              <v:imagedata r:id="rId24" o:title=""/>
            </v:shape>
            <v:shape style="position:absolute;left:619;top:14793;width:684;height:120" type="#_x0000_t75" stroked="false">
              <v:imagedata r:id="rId25" o:title=""/>
            </v:shape>
            <v:shape style="position:absolute;left:5029;top:14713;width:248;height:60" type="#_x0000_t75" stroked="false">
              <v:imagedata r:id="rId26" o:title=""/>
            </v:shape>
            <v:shape style="position:absolute;left:1131;top:14553;width:58;height:80" type="#_x0000_t75" stroked="false">
              <v:imagedata r:id="rId27" o:title=""/>
            </v:shape>
            <v:shape style="position:absolute;left:1275;top:14513;width:108;height:100" type="#_x0000_t75" stroked="false">
              <v:imagedata r:id="rId28" o:title=""/>
            </v:shape>
            <v:shape style="position:absolute;left:5544;top:14493;width:461;height:20" type="#_x0000_t75" stroked="false">
              <v:imagedata r:id="rId29" o:title=""/>
            </v:shape>
            <v:shape style="position:absolute;left:2563;top:14373;width:52;height:60" type="#_x0000_t75" stroked="false">
              <v:imagedata r:id="rId30" o:title=""/>
            </v:shape>
            <v:shape style="position:absolute;left:2693;top:14333;width:80;height:60" type="#_x0000_t75" stroked="false">
              <v:imagedata r:id="rId31" o:title=""/>
            </v:shape>
            <v:shape style="position:absolute;left:1435;top:14073;width:56;height:60" type="#_x0000_t75" stroked="false">
              <v:imagedata r:id="rId32" o:title=""/>
            </v:shape>
            <v:shape style="position:absolute;left:2536;top:13993;width:187;height:220" type="#_x0000_t75" stroked="false">
              <v:imagedata r:id="rId33" o:title=""/>
            </v:shape>
            <v:shape style="position:absolute;left:1872;top:13993;width:166;height:80" type="#_x0000_t75" stroked="false">
              <v:imagedata r:id="rId34" o:title=""/>
            </v:shape>
            <v:shape style="position:absolute;left:2328;top:13973;width:130;height:120" type="#_x0000_t75" stroked="false">
              <v:imagedata r:id="rId35" o:title=""/>
            </v:shape>
            <v:shape style="position:absolute;left:1634;top:13973;width:51;height:60" type="#_x0000_t75" stroked="false">
              <v:imagedata r:id="rId36" o:title=""/>
            </v:shape>
            <v:shape style="position:absolute;left:1635;top:13713;width:250;height:140" type="#_x0000_t75" stroked="false">
              <v:imagedata r:id="rId37" o:title=""/>
            </v:shape>
            <v:shape style="position:absolute;left:1994;top:13773;width:73;height:60" type="#_x0000_t75" stroked="false">
              <v:imagedata r:id="rId38" o:title=""/>
            </v:shape>
            <v:shape style="position:absolute;left:2196;top:13773;width:65;height:60" type="#_x0000_t75" stroked="false">
              <v:imagedata r:id="rId39" o:title=""/>
            </v:shape>
            <v:shape style="position:absolute;left:8663;top:13273;width:168;height:20" type="#_x0000_t75" stroked="false">
              <v:imagedata r:id="rId40" o:title=""/>
            </v:shape>
            <v:shape style="position:absolute;left:8329;top:12453;width:211;height:20" type="#_x0000_t75" stroked="false">
              <v:imagedata r:id="rId41" o:title=""/>
            </v:shape>
            <v:shape style="position:absolute;left:0;top:12313;width:20;height:6" type="#_x0000_t75" stroked="false">
              <v:imagedata r:id="rId42" o:title=""/>
            </v:shape>
            <v:shape style="position:absolute;left:7436;top:11433;width:53;height:20" type="#_x0000_t75" stroked="false">
              <v:imagedata r:id="rId43" o:title=""/>
            </v:shape>
            <v:shape style="position:absolute;left:0;top:9713;width:728;height:466" type="#_x0000_t75" stroked="false">
              <v:imagedata r:id="rId44" o:title=""/>
            </v:shape>
            <v:shape style="position:absolute;left:742;top:9513;width:1390;height:200" type="#_x0000_t75" stroked="false">
              <v:imagedata r:id="rId45" o:title=""/>
            </v:shape>
            <v:shape style="position:absolute;left:4622;top:7673;width:1023;height:66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6"/>
        <w:rPr>
          <w:rFonts w:ascii="Arial MT"/>
          <w:i w:val="0"/>
          <w:sz w:val="26"/>
        </w:rPr>
      </w:pPr>
    </w:p>
    <w:p>
      <w:pPr>
        <w:spacing w:before="123"/>
        <w:ind w:left="0" w:right="749" w:firstLine="0"/>
        <w:jc w:val="right"/>
        <w:rPr>
          <w:b/>
          <w:sz w:val="20"/>
        </w:rPr>
      </w:pPr>
      <w:r>
        <w:rPr/>
        <w:pict>
          <v:shape style="position:absolute;margin-left:550.01593pt;margin-top:-4.729115pt;width:1.85pt;height:186.6pt;mso-position-horizontal-relative:page;mso-position-vertical-relative:paragraph;z-index:15731200" coordorigin="11000,-95" coordsize="37,3732" path="m11030,-95l11007,-95,11004,-82,11002,-47,11001,5,11000,67,11000,3475,11001,3537,11002,3589,11004,3624,11007,3637,11030,3637,11032,3624,11034,3589,11036,3537,11036,3475,11036,67,11036,5,11034,-47,11032,-82,11030,-95xe" filled="true" fillcolor="#ffce01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20"/>
        </w:rPr>
        <w:t>COMISSÃO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REGIMENTO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JURISPRUDÊNCIA</w:t>
      </w:r>
    </w:p>
    <w:p>
      <w:pPr>
        <w:spacing w:line="386" w:lineRule="auto" w:before="140"/>
        <w:ind w:left="5756" w:right="750" w:firstLine="911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Conselheiro Kleber Dantas Eulálio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Conselheiro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Olavo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Rebelo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Carvalho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Filho</w:t>
      </w:r>
    </w:p>
    <w:p>
      <w:pPr>
        <w:spacing w:line="228" w:lineRule="exact" w:before="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Conselheira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Waltânia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Maria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Nogueira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Sousa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Leal</w:t>
      </w:r>
      <w:r>
        <w:rPr>
          <w:rFonts w:ascii="Arial MT" w:hAnsi="Arial MT"/>
          <w:color w:val="231F20"/>
          <w:spacing w:val="-12"/>
          <w:sz w:val="20"/>
        </w:rPr>
        <w:t> </w:t>
      </w:r>
      <w:r>
        <w:rPr>
          <w:rFonts w:ascii="Arial MT" w:hAnsi="Arial MT"/>
          <w:color w:val="231F20"/>
          <w:sz w:val="20"/>
        </w:rPr>
        <w:t>Alvarenga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spacing w:before="210"/>
        <w:ind w:left="0" w:right="749" w:firstLine="0"/>
        <w:jc w:val="right"/>
        <w:rPr>
          <w:b/>
          <w:sz w:val="20"/>
        </w:rPr>
      </w:pPr>
      <w:r>
        <w:rPr>
          <w:b/>
          <w:color w:val="231F20"/>
          <w:sz w:val="20"/>
        </w:rPr>
        <w:t>PROCURADOR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GERAL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CONTAS</w:t>
      </w:r>
    </w:p>
    <w:p>
      <w:pPr>
        <w:spacing w:before="14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José</w:t>
      </w:r>
      <w:r>
        <w:rPr>
          <w:rFonts w:ascii="Arial MT" w:hAnsi="Arial MT"/>
          <w:color w:val="231F20"/>
          <w:spacing w:val="-12"/>
          <w:sz w:val="20"/>
        </w:rPr>
        <w:t> </w:t>
      </w:r>
      <w:r>
        <w:rPr>
          <w:rFonts w:ascii="Arial MT" w:hAnsi="Arial MT"/>
          <w:color w:val="231F20"/>
          <w:sz w:val="20"/>
        </w:rPr>
        <w:t>Araújo Pinheiro Júnior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spacing w:before="210"/>
        <w:ind w:left="0" w:right="749" w:firstLine="0"/>
        <w:jc w:val="right"/>
        <w:rPr>
          <w:b/>
          <w:sz w:val="20"/>
        </w:rPr>
      </w:pPr>
      <w:r>
        <w:rPr>
          <w:b/>
          <w:color w:val="231F20"/>
          <w:sz w:val="20"/>
        </w:rPr>
        <w:t>CONSELHEIRO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SUBSTITUTO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/>
        <w:pict>
          <v:shape style="position:absolute;margin-left:550.01593pt;margin-top:24.416378pt;width:1.85pt;height:338.75pt;mso-position-horizontal-relative:page;mso-position-vertical-relative:paragraph;z-index:15730688" coordorigin="11000,488" coordsize="37,6775" path="m11030,488l11007,488,11004,499,11002,528,11001,571,11000,624,11000,7127,11001,7180,11002,7223,11004,7252,11007,7263,11030,7263,11032,7252,11034,7223,11036,7180,11036,7127,11036,624,11036,571,11034,528,11032,499,11030,488xe" filled="true" fillcolor="#008343" stroked="false">
            <v:path arrowok="t"/>
            <v:fill type="solid"/>
            <w10:wrap type="none"/>
          </v:shape>
        </w:pict>
      </w:r>
      <w:r>
        <w:rPr>
          <w:rFonts w:ascii="Arial MT"/>
          <w:color w:val="231F20"/>
          <w:sz w:val="20"/>
        </w:rPr>
        <w:t>Jaylson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Fabianh Lopes Campelo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spacing w:before="210"/>
        <w:ind w:left="0" w:right="749" w:firstLine="0"/>
        <w:jc w:val="right"/>
        <w:rPr>
          <w:b/>
          <w:sz w:val="20"/>
        </w:rPr>
      </w:pPr>
      <w:r>
        <w:rPr>
          <w:b/>
          <w:color w:val="231F20"/>
          <w:sz w:val="20"/>
        </w:rPr>
        <w:t>AUDITOR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CONTROLE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EXTERNO</w:t>
      </w:r>
    </w:p>
    <w:p>
      <w:pPr>
        <w:spacing w:line="386" w:lineRule="auto" w:before="140"/>
        <w:ind w:left="7246" w:right="749" w:hanging="79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Daniel Douglas Seabra Leite</w:t>
      </w:r>
      <w:r>
        <w:rPr>
          <w:rFonts w:ascii="Arial MT"/>
          <w:color w:val="231F20"/>
          <w:spacing w:val="-53"/>
          <w:sz w:val="20"/>
        </w:rPr>
        <w:t> </w:t>
      </w:r>
      <w:r>
        <w:rPr>
          <w:rFonts w:ascii="Arial MT"/>
          <w:color w:val="231F20"/>
          <w:sz w:val="20"/>
        </w:rPr>
        <w:t>Aline</w:t>
      </w:r>
      <w:r>
        <w:rPr>
          <w:rFonts w:ascii="Arial MT"/>
          <w:color w:val="231F20"/>
          <w:spacing w:val="-5"/>
          <w:sz w:val="20"/>
        </w:rPr>
        <w:t> </w:t>
      </w:r>
      <w:r>
        <w:rPr>
          <w:rFonts w:ascii="Arial MT"/>
          <w:color w:val="231F20"/>
          <w:sz w:val="20"/>
        </w:rPr>
        <w:t>de</w:t>
      </w:r>
      <w:r>
        <w:rPr>
          <w:rFonts w:ascii="Arial MT"/>
          <w:color w:val="231F20"/>
          <w:spacing w:val="-4"/>
          <w:sz w:val="20"/>
        </w:rPr>
        <w:t> </w:t>
      </w:r>
      <w:r>
        <w:rPr>
          <w:rFonts w:ascii="Arial MT"/>
          <w:color w:val="231F20"/>
          <w:sz w:val="20"/>
        </w:rPr>
        <w:t>Oliveira</w:t>
      </w:r>
      <w:r>
        <w:rPr>
          <w:rFonts w:ascii="Arial MT"/>
          <w:color w:val="231F20"/>
          <w:spacing w:val="-5"/>
          <w:sz w:val="20"/>
        </w:rPr>
        <w:t> </w:t>
      </w:r>
      <w:r>
        <w:rPr>
          <w:rFonts w:ascii="Arial MT"/>
          <w:color w:val="231F20"/>
          <w:sz w:val="20"/>
        </w:rPr>
        <w:t>Pierot</w:t>
      </w:r>
      <w:r>
        <w:rPr>
          <w:rFonts w:ascii="Arial MT"/>
          <w:color w:val="231F20"/>
          <w:spacing w:val="-4"/>
          <w:sz w:val="20"/>
        </w:rPr>
        <w:t> </w:t>
      </w:r>
      <w:r>
        <w:rPr>
          <w:rFonts w:ascii="Arial MT"/>
          <w:color w:val="231F20"/>
          <w:sz w:val="20"/>
        </w:rPr>
        <w:t>Leal</w:t>
      </w:r>
    </w:p>
    <w:p>
      <w:pPr>
        <w:pStyle w:val="BodyText"/>
        <w:rPr>
          <w:rFonts w:ascii="Arial MT"/>
          <w:i w:val="0"/>
          <w:sz w:val="32"/>
        </w:rPr>
      </w:pPr>
    </w:p>
    <w:p>
      <w:pPr>
        <w:spacing w:before="0"/>
        <w:ind w:left="0" w:right="749" w:firstLine="0"/>
        <w:jc w:val="right"/>
        <w:rPr>
          <w:b/>
          <w:sz w:val="20"/>
        </w:rPr>
      </w:pPr>
      <w:r>
        <w:rPr>
          <w:b/>
          <w:color w:val="231F20"/>
          <w:sz w:val="20"/>
        </w:rPr>
        <w:t>COORDENAÇÃO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E ELABORAÇÃO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Aline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de Oliveira Pierot Leal</w:t>
      </w:r>
    </w:p>
    <w:p>
      <w:pPr>
        <w:spacing w:before="129"/>
        <w:ind w:left="0" w:right="749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Auditora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de Controle Externo</w:t>
      </w:r>
    </w:p>
    <w:p>
      <w:pPr>
        <w:pStyle w:val="BodyText"/>
        <w:rPr>
          <w:sz w:val="24"/>
        </w:rPr>
      </w:pPr>
    </w:p>
    <w:p>
      <w:pPr>
        <w:spacing w:before="193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Iasmyne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Santos Barros</w:t>
      </w:r>
    </w:p>
    <w:p>
      <w:pPr>
        <w:spacing w:before="128"/>
        <w:ind w:left="0" w:right="749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Estagiária</w:t>
      </w:r>
    </w:p>
    <w:p>
      <w:pPr>
        <w:pStyle w:val="BodyText"/>
        <w:rPr>
          <w:sz w:val="24"/>
        </w:rPr>
      </w:pPr>
    </w:p>
    <w:p>
      <w:pPr>
        <w:spacing w:before="194"/>
        <w:ind w:left="0" w:right="749" w:firstLine="0"/>
        <w:jc w:val="right"/>
        <w:rPr>
          <w:b/>
          <w:sz w:val="20"/>
        </w:rPr>
      </w:pPr>
      <w:r>
        <w:rPr>
          <w:b/>
          <w:color w:val="231F20"/>
          <w:sz w:val="20"/>
        </w:rPr>
        <w:t>SUPERVISÃO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Larissa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Gomes de Meneses Silva</w:t>
      </w:r>
    </w:p>
    <w:p>
      <w:pPr>
        <w:pStyle w:val="BodyText"/>
        <w:spacing w:before="140"/>
        <w:ind w:right="749"/>
        <w:jc w:val="right"/>
      </w:pPr>
      <w:r>
        <w:rPr>
          <w:color w:val="231F20"/>
        </w:rPr>
        <w:t>Jornalista</w:t>
      </w:r>
    </w:p>
    <w:p>
      <w:pPr>
        <w:pStyle w:val="BodyText"/>
        <w:rPr>
          <w:sz w:val="26"/>
        </w:rPr>
      </w:pPr>
    </w:p>
    <w:p>
      <w:pPr>
        <w:spacing w:before="210"/>
        <w:ind w:left="0" w:right="749" w:firstLine="0"/>
        <w:jc w:val="right"/>
        <w:rPr>
          <w:b/>
          <w:sz w:val="20"/>
        </w:rPr>
      </w:pPr>
      <w:r>
        <w:rPr>
          <w:b/>
          <w:color w:val="231F20"/>
          <w:sz w:val="20"/>
        </w:rPr>
        <w:t>PROJETO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GRÁFICO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DIAGRAMAÇÃO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Lucas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Ramos</w:t>
      </w:r>
    </w:p>
    <w:p>
      <w:pPr>
        <w:pStyle w:val="BodyText"/>
        <w:spacing w:before="140"/>
        <w:ind w:right="749"/>
        <w:jc w:val="right"/>
      </w:pPr>
      <w:r>
        <w:rPr>
          <w:color w:val="231F20"/>
        </w:rPr>
        <w:t>Publicitário</w:t>
      </w:r>
    </w:p>
    <w:p>
      <w:pPr>
        <w:spacing w:after="0"/>
        <w:jc w:val="right"/>
        <w:sectPr>
          <w:headerReference w:type="default" r:id="rId11"/>
          <w:footerReference w:type="default" r:id="rId12"/>
          <w:pgSz w:w="11910" w:h="16840"/>
          <w:pgMar w:header="639" w:footer="973" w:top="1580" w:bottom="1160" w:left="90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136"/>
        <w:ind w:left="0" w:right="646" w:firstLine="0"/>
        <w:jc w:val="right"/>
        <w:rPr>
          <w:b/>
          <w:sz w:val="30"/>
        </w:rPr>
      </w:pPr>
      <w:r>
        <w:rPr/>
        <w:pict>
          <v:shape style="position:absolute;margin-left:545.705627pt;margin-top:1.938307pt;width:6.15pt;height:20.5pt;mso-position-horizontal-relative:page;mso-position-vertical-relative:paragraph;z-index:15732224" coordorigin="10914,39" coordsize="123,410" path="m11026,39l10924,39,10914,42,10914,445,10924,449,10937,449,11026,449,11036,445,11036,42,11026,39xe" filled="true" fillcolor="#008343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30"/>
        </w:rPr>
        <w:t>SUMÁRIO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9"/>
        <w:rPr>
          <w:b/>
          <w:i w:val="0"/>
          <w:sz w:val="19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39" w:val="left" w:leader="dot"/>
            </w:tabs>
            <w:spacing w:before="120"/>
            <w:rPr>
              <w:u w:val="none"/>
            </w:rPr>
          </w:pPr>
          <w:hyperlink w:history="true" w:anchor="_TOC_250016">
            <w:r>
              <w:rPr>
                <w:color w:val="203E93"/>
                <w:position w:val="2"/>
                <w:u w:val="single" w:color="203E93"/>
              </w:rPr>
              <w:t>AGENTE</w:t>
            </w:r>
            <w:r>
              <w:rPr>
                <w:color w:val="203E93"/>
                <w:spacing w:val="-20"/>
                <w:position w:val="2"/>
                <w:u w:val="none"/>
              </w:rPr>
              <w:t> </w:t>
            </w:r>
            <w:r>
              <w:rPr>
                <w:color w:val="203E93"/>
                <w:position w:val="2"/>
                <w:u w:val="single" w:color="203E93"/>
              </w:rPr>
              <w:t>POLÍTICO</w:t>
            </w:r>
            <w:r>
              <w:rPr>
                <w:color w:val="203E93"/>
                <w:position w:val="2"/>
                <w:u w:val="none"/>
              </w:rPr>
              <w:tab/>
            </w:r>
            <w:r>
              <w:rPr>
                <w:color w:val="1D255E"/>
                <w:u w:val="none"/>
              </w:rPr>
              <w:t>05</w:t>
            </w:r>
          </w:hyperlink>
        </w:p>
        <w:p>
          <w:pPr>
            <w:pStyle w:val="TOC2"/>
            <w:tabs>
              <w:tab w:pos="9636" w:val="left" w:leader="dot"/>
            </w:tabs>
            <w:spacing w:line="350" w:lineRule="auto" w:before="77"/>
            <w:ind w:right="626"/>
          </w:pPr>
          <w:hyperlink w:history="true" w:anchor="_TOC_250015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Agente</w:t>
            </w:r>
            <w:r>
              <w:rPr>
                <w:rFonts w:ascii="Arial" w:hAnsi="Arial"/>
                <w:i/>
                <w:color w:val="231F20"/>
                <w:w w:val="95"/>
              </w:rPr>
              <w:t> </w:t>
            </w:r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Político</w:t>
            </w:r>
            <w:r>
              <w:rPr>
                <w:color w:val="231F20"/>
                <w:w w:val="95"/>
              </w:rPr>
              <w:t>. Consulta. Lei municipal inconstitucional de subsídio dos vereadores não pode ser aproveitada para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legislatura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subsequente.</w:t>
              <w:tab/>
            </w:r>
            <w:r>
              <w:rPr>
                <w:color w:val="231F20"/>
                <w:spacing w:val="-1"/>
              </w:rPr>
              <w:t>05</w:t>
            </w:r>
          </w:hyperlink>
        </w:p>
        <w:p>
          <w:pPr>
            <w:pStyle w:val="TOC1"/>
            <w:tabs>
              <w:tab w:pos="9639" w:val="left" w:leader="dot"/>
            </w:tabs>
            <w:spacing w:before="297"/>
            <w:rPr>
              <w:u w:val="none"/>
            </w:rPr>
          </w:pPr>
          <w:hyperlink w:history="true" w:anchor="_TOC_250014">
            <w:r>
              <w:rPr>
                <w:color w:val="203E93"/>
                <w:position w:val="2"/>
                <w:u w:val="single" w:color="203E93"/>
              </w:rPr>
              <w:t>CONTRATO</w:t>
            </w:r>
            <w:r>
              <w:rPr>
                <w:color w:val="203E93"/>
                <w:position w:val="2"/>
                <w:u w:val="none"/>
              </w:rPr>
              <w:tab/>
            </w:r>
            <w:r>
              <w:rPr>
                <w:color w:val="1D255E"/>
                <w:u w:val="none"/>
              </w:rPr>
              <w:t>06</w:t>
            </w:r>
          </w:hyperlink>
        </w:p>
        <w:p>
          <w:pPr>
            <w:pStyle w:val="TOC2"/>
            <w:tabs>
              <w:tab w:pos="9634" w:val="left" w:leader="dot"/>
            </w:tabs>
            <w:spacing w:line="350" w:lineRule="auto" w:before="79"/>
          </w:pPr>
          <w:hyperlink w:history="true" w:anchor="_TOC_250013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Contrato</w:t>
            </w:r>
            <w:r>
              <w:rPr>
                <w:color w:val="231F20"/>
                <w:w w:val="95"/>
              </w:rPr>
              <w:t>. Contrato administrativo não pode ser aditado após o término. Serviço de transporte escolar realizado pela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</w:rPr>
              <w:t>Prefeitura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foi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prestado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forma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precária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desde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contratação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até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sua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realização.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Veículos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sem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registro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sem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autorização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junto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ao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DETRAN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como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veículos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passageiros</w:t>
              <w:tab/>
            </w:r>
            <w:r>
              <w:rPr>
                <w:color w:val="231F20"/>
                <w:spacing w:val="-1"/>
              </w:rPr>
              <w:t>06</w:t>
            </w:r>
          </w:hyperlink>
        </w:p>
        <w:p>
          <w:pPr>
            <w:pStyle w:val="TOC2"/>
            <w:tabs>
              <w:tab w:pos="9632" w:val="left" w:leader="dot"/>
            </w:tabs>
            <w:spacing w:line="206" w:lineRule="exact"/>
            <w:ind w:left="329" w:right="0" w:firstLine="0"/>
          </w:pPr>
          <w:hyperlink w:history="true" w:anchor="_TOC_250012">
            <w:r>
              <w:rPr>
                <w:color w:val="231F20"/>
                <w:spacing w:val="-1"/>
              </w:rPr>
              <w:t>.</w:t>
            </w:r>
            <w:r>
              <w:rPr>
                <w:rFonts w:ascii="Arial" w:hAnsi="Arial"/>
                <w:i/>
                <w:color w:val="231F20"/>
                <w:spacing w:val="-1"/>
                <w:u w:val="single" w:color="231F20"/>
              </w:rPr>
              <w:t>Contrato</w:t>
            </w:r>
            <w:r>
              <w:rPr>
                <w:color w:val="231F20"/>
                <w:spacing w:val="-1"/>
              </w:rPr>
              <w:t>.</w:t>
            </w:r>
            <w:r>
              <w:rPr>
                <w:color w:val="231F20"/>
                <w:spacing w:val="-21"/>
              </w:rPr>
              <w:t> </w:t>
            </w:r>
            <w:r>
              <w:rPr>
                <w:color w:val="231F20"/>
                <w:spacing w:val="-1"/>
              </w:rPr>
              <w:t>Cláusula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contratual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ad</w:t>
            </w:r>
            <w:r>
              <w:rPr>
                <w:color w:val="231F20"/>
                <w:spacing w:val="-19"/>
              </w:rPr>
              <w:t> </w:t>
            </w:r>
            <w:r>
              <w:rPr>
                <w:color w:val="231F20"/>
              </w:rPr>
              <w:t>exitum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é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irregular.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Contrato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risco.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Inexistência</w:t>
            </w:r>
            <w:r>
              <w:rPr>
                <w:color w:val="231F20"/>
                <w:spacing w:val="-19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valor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líquido</w:t>
            </w:r>
            <w:r>
              <w:rPr>
                <w:color w:val="231F20"/>
                <w:spacing w:val="-19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ser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pago</w:t>
              <w:tab/>
            </w:r>
            <w:r>
              <w:rPr>
                <w:color w:val="231F20"/>
                <w:position w:val="1"/>
              </w:rPr>
              <w:t>06</w:t>
            </w:r>
          </w:hyperlink>
        </w:p>
        <w:p>
          <w:pPr>
            <w:pStyle w:val="TOC1"/>
            <w:tabs>
              <w:tab w:pos="9639" w:val="left" w:leader="dot"/>
            </w:tabs>
            <w:spacing w:before="396"/>
            <w:rPr>
              <w:u w:val="none"/>
            </w:rPr>
          </w:pPr>
          <w:r>
            <w:rPr>
              <w:color w:val="203E93"/>
              <w:u w:val="single" w:color="203E93"/>
            </w:rPr>
            <w:t>DESPESAS</w:t>
          </w:r>
          <w:r>
            <w:rPr>
              <w:color w:val="203E93"/>
              <w:u w:val="none"/>
            </w:rPr>
            <w:tab/>
          </w:r>
          <w:r>
            <w:rPr>
              <w:color w:val="1D255E"/>
              <w:position w:val="-2"/>
              <w:u w:val="none"/>
            </w:rPr>
            <w:t>07</w:t>
          </w:r>
        </w:p>
        <w:p>
          <w:pPr>
            <w:pStyle w:val="TOC2"/>
            <w:tabs>
              <w:tab w:pos="9635" w:val="left" w:leader="dot"/>
            </w:tabs>
            <w:spacing w:line="338" w:lineRule="auto" w:before="65"/>
          </w:pPr>
          <w:hyperlink w:history="true" w:anchor="_TOC_250011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Despesa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Consulta.</w:t>
            </w:r>
            <w:r>
              <w:rPr>
                <w:color w:val="231F20"/>
                <w:spacing w:val="-6"/>
                <w:w w:val="95"/>
              </w:rPr>
              <w:t> </w:t>
            </w:r>
            <w:r>
              <w:rPr>
                <w:color w:val="231F20"/>
                <w:w w:val="95"/>
              </w:rPr>
              <w:t>Aumento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despesa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vedado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durante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enfrentamento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à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COVID-19,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no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entanto,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é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permitida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readequação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legal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que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não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acrescenta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gastos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públicos</w:t>
              <w:tab/>
            </w:r>
            <w:r>
              <w:rPr>
                <w:color w:val="231F20"/>
                <w:spacing w:val="-1"/>
                <w:position w:val="1"/>
              </w:rPr>
              <w:t>07</w:t>
            </w:r>
          </w:hyperlink>
        </w:p>
        <w:p>
          <w:pPr>
            <w:pStyle w:val="TOC2"/>
            <w:tabs>
              <w:tab w:pos="9632" w:val="left" w:leader="dot"/>
            </w:tabs>
            <w:ind w:left="328" w:right="0" w:firstLine="0"/>
          </w:pPr>
          <w:hyperlink w:history="true" w:anchor="_TOC_250010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Despesa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Consulta.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Competência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privativa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Prefeito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municipal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para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regulamentar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Programa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Previne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Brasil.</w:t>
              <w:tab/>
            </w:r>
            <w:r>
              <w:rPr>
                <w:color w:val="231F20"/>
                <w:position w:val="1"/>
              </w:rPr>
              <w:t>07</w:t>
            </w:r>
          </w:hyperlink>
        </w:p>
        <w:p>
          <w:pPr>
            <w:pStyle w:val="TOC2"/>
            <w:tabs>
              <w:tab w:pos="9635" w:val="left" w:leader="dot"/>
            </w:tabs>
            <w:spacing w:line="350" w:lineRule="auto" w:before="95"/>
            <w:ind w:right="627"/>
          </w:pPr>
          <w:hyperlink w:history="true" w:anchor="_TOC_250009">
            <w:r>
              <w:rPr>
                <w:rFonts w:ascii="Arial" w:hAnsi="Arial"/>
                <w:i/>
                <w:color w:val="231F20"/>
                <w:u w:val="single" w:color="231F20"/>
              </w:rPr>
              <w:t>Despesa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Consulta.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Hora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extra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é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um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direito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social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garantido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trabalhador.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pagamento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horas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extras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47"/>
              </w:rPr>
              <w:t> </w:t>
            </w:r>
            <w:r>
              <w:rPr>
                <w:color w:val="231F20"/>
                <w:spacing w:val="-1"/>
              </w:rPr>
              <w:t>serviço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  <w:spacing w:val="-1"/>
              </w:rPr>
              <w:t>público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  <w:spacing w:val="-1"/>
              </w:rPr>
              <w:t>é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  <w:spacing w:val="-1"/>
              </w:rPr>
              <w:t>regido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pela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lei</w:t>
            </w:r>
            <w:r>
              <w:rPr>
                <w:color w:val="231F20"/>
                <w:spacing w:val="-19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cada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ente</w:t>
              <w:tab/>
            </w:r>
            <w:r>
              <w:rPr>
                <w:color w:val="231F20"/>
                <w:spacing w:val="-1"/>
              </w:rPr>
              <w:t>08</w:t>
            </w:r>
          </w:hyperlink>
        </w:p>
        <w:p>
          <w:pPr>
            <w:pStyle w:val="TOC1"/>
            <w:tabs>
              <w:tab w:pos="9639" w:val="left" w:leader="dot"/>
            </w:tabs>
            <w:rPr>
              <w:u w:val="none"/>
            </w:rPr>
          </w:pPr>
          <w:hyperlink w:history="true" w:anchor="_TOC_250008">
            <w:r>
              <w:rPr>
                <w:color w:val="203E93"/>
                <w:position w:val="1"/>
                <w:u w:val="single" w:color="203E93"/>
              </w:rPr>
              <w:t>LICITAÇÃO</w:t>
            </w:r>
            <w:r>
              <w:rPr>
                <w:color w:val="203E93"/>
                <w:position w:val="1"/>
                <w:u w:val="none"/>
              </w:rPr>
              <w:tab/>
            </w:r>
            <w:r>
              <w:rPr>
                <w:color w:val="1D255E"/>
                <w:u w:val="none"/>
              </w:rPr>
              <w:t>09</w:t>
            </w:r>
          </w:hyperlink>
        </w:p>
        <w:p>
          <w:pPr>
            <w:pStyle w:val="TOC2"/>
            <w:tabs>
              <w:tab w:pos="9635" w:val="left" w:leader="dot"/>
            </w:tabs>
            <w:spacing w:line="350" w:lineRule="auto" w:before="86"/>
            <w:ind w:right="627"/>
          </w:pPr>
          <w:hyperlink w:history="true" w:anchor="_TOC_250007">
            <w:r>
              <w:rPr>
                <w:rFonts w:ascii="Arial" w:hAnsi="Arial"/>
                <w:i/>
                <w:color w:val="231F20"/>
                <w:u w:val="single" w:color="231F20"/>
              </w:rPr>
              <w:t>Licitação</w:t>
            </w:r>
            <w:r>
              <w:rPr>
                <w:color w:val="231F20"/>
              </w:rPr>
              <w:t>. Exigir certiﬁcado de boas práticas de distribuição e armazenamento impede a ampla concorrência e não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existe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previsão legal para sua instituição.</w:t>
              <w:tab/>
            </w:r>
            <w:r>
              <w:rPr>
                <w:color w:val="231F20"/>
                <w:spacing w:val="-1"/>
              </w:rPr>
              <w:t>09</w:t>
            </w:r>
          </w:hyperlink>
        </w:p>
        <w:p>
          <w:pPr>
            <w:pStyle w:val="TOC1"/>
            <w:tabs>
              <w:tab w:pos="9639" w:val="left" w:leader="dot"/>
            </w:tabs>
            <w:rPr>
              <w:u w:val="none"/>
            </w:rPr>
          </w:pPr>
          <w:hyperlink w:history="true" w:anchor="_TOC_250006">
            <w:r>
              <w:rPr>
                <w:color w:val="203E93"/>
                <w:position w:val="2"/>
                <w:u w:val="single" w:color="203E93"/>
              </w:rPr>
              <w:t>ORÇAMENTO</w:t>
            </w:r>
            <w:r>
              <w:rPr>
                <w:color w:val="203E93"/>
                <w:position w:val="2"/>
                <w:u w:val="none"/>
              </w:rPr>
              <w:tab/>
            </w:r>
            <w:r>
              <w:rPr>
                <w:color w:val="1D255E"/>
                <w:u w:val="none"/>
              </w:rPr>
              <w:t>10</w:t>
            </w:r>
          </w:hyperlink>
        </w:p>
        <w:p>
          <w:pPr>
            <w:pStyle w:val="TOC2"/>
            <w:tabs>
              <w:tab w:pos="9634" w:val="left" w:leader="dot"/>
            </w:tabs>
            <w:spacing w:line="350" w:lineRule="auto" w:before="76"/>
          </w:pPr>
          <w:hyperlink w:history="true" w:anchor="_TOC_250005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Orçamento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Repasse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menor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duodécimo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em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virtude</w:t>
            </w:r>
            <w:r>
              <w:rPr>
                <w:color w:val="231F20"/>
                <w:spacing w:val="13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atipicidade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ano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2020.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Ausência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3"/>
                <w:w w:val="95"/>
              </w:rPr>
              <w:t> </w:t>
            </w:r>
            <w:r>
              <w:rPr>
                <w:color w:val="231F20"/>
                <w:w w:val="95"/>
              </w:rPr>
              <w:t>má-fé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ou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malversação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recurso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público.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Sem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aplicação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multa.</w:t>
              <w:tab/>
            </w:r>
            <w:r>
              <w:rPr>
                <w:color w:val="231F20"/>
                <w:spacing w:val="-1"/>
              </w:rPr>
              <w:t>10</w:t>
            </w:r>
          </w:hyperlink>
        </w:p>
        <w:p>
          <w:pPr>
            <w:pStyle w:val="TOC1"/>
            <w:tabs>
              <w:tab w:pos="9648" w:val="left" w:leader="dot"/>
            </w:tabs>
            <w:spacing w:before="302"/>
            <w:rPr>
              <w:u w:val="none"/>
            </w:rPr>
          </w:pPr>
          <w:hyperlink w:history="true" w:anchor="_TOC_250004">
            <w:r>
              <w:rPr>
                <w:color w:val="203E93"/>
                <w:spacing w:val="-2"/>
                <w:position w:val="1"/>
                <w:u w:val="single" w:color="203E93"/>
              </w:rPr>
              <w:t>PRESTAÇÃO</w:t>
            </w:r>
            <w:r>
              <w:rPr>
                <w:color w:val="203E93"/>
                <w:spacing w:val="-19"/>
                <w:position w:val="1"/>
                <w:u w:val="none"/>
              </w:rPr>
              <w:t> </w:t>
            </w:r>
            <w:r>
              <w:rPr>
                <w:color w:val="203E93"/>
                <w:spacing w:val="-2"/>
                <w:position w:val="1"/>
                <w:u w:val="single" w:color="203E93"/>
              </w:rPr>
              <w:t>DE</w:t>
            </w:r>
            <w:r>
              <w:rPr>
                <w:color w:val="203E93"/>
                <w:spacing w:val="-19"/>
                <w:position w:val="1"/>
                <w:u w:val="none"/>
              </w:rPr>
              <w:t> </w:t>
            </w:r>
            <w:r>
              <w:rPr>
                <w:color w:val="203E93"/>
                <w:spacing w:val="-2"/>
                <w:position w:val="1"/>
                <w:u w:val="single" w:color="203E93"/>
              </w:rPr>
              <w:t>CONTAS</w:t>
            </w:r>
            <w:r>
              <w:rPr>
                <w:color w:val="203E93"/>
                <w:spacing w:val="-2"/>
                <w:position w:val="1"/>
                <w:u w:val="none"/>
              </w:rPr>
              <w:tab/>
            </w:r>
            <w:r>
              <w:rPr>
                <w:color w:val="1D255E"/>
                <w:u w:val="none"/>
              </w:rPr>
              <w:t>11</w:t>
            </w:r>
          </w:hyperlink>
        </w:p>
        <w:p>
          <w:pPr>
            <w:pStyle w:val="TOC2"/>
            <w:tabs>
              <w:tab w:pos="9646" w:val="left" w:leader="dot"/>
            </w:tabs>
            <w:spacing w:line="350" w:lineRule="auto" w:before="84"/>
            <w:ind w:right="631"/>
          </w:pPr>
          <w:hyperlink w:history="true" w:anchor="_TOC_250003">
            <w:r>
              <w:rPr>
                <w:rFonts w:ascii="Arial" w:hAnsi="Arial"/>
                <w:i/>
                <w:color w:val="231F20"/>
                <w:u w:val="single" w:color="231F20"/>
              </w:rPr>
              <w:t>Prestação</w:t>
            </w:r>
            <w:r>
              <w:rPr>
                <w:rFonts w:ascii="Arial" w:hAnsi="Arial"/>
                <w:i/>
                <w:color w:val="231F20"/>
                <w:spacing w:val="1"/>
                <w:u w:val="single" w:color="231F20"/>
              </w:rPr>
              <w:t> </w:t>
            </w:r>
            <w:r>
              <w:rPr>
                <w:rFonts w:ascii="Arial" w:hAnsi="Arial"/>
                <w:i/>
                <w:color w:val="231F20"/>
                <w:u w:val="single" w:color="231F20"/>
              </w:rPr>
              <w:t>de</w:t>
            </w:r>
            <w:r>
              <w:rPr>
                <w:rFonts w:ascii="Arial" w:hAnsi="Arial"/>
                <w:i/>
                <w:color w:val="231F20"/>
                <w:spacing w:val="1"/>
                <w:u w:val="single" w:color="231F20"/>
              </w:rPr>
              <w:t> </w:t>
            </w:r>
            <w:r>
              <w:rPr>
                <w:rFonts w:ascii="Arial" w:hAnsi="Arial"/>
                <w:i/>
                <w:color w:val="231F20"/>
                <w:u w:val="single" w:color="231F20"/>
              </w:rPr>
              <w:t>Contas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Prorrogação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contrato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deve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ser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justiﬁcada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previamente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autorizada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pela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autoridade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competente.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Não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se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admite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adesão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SRP</w:t>
            </w:r>
            <w:r>
              <w:rPr>
                <w:color w:val="231F20"/>
                <w:spacing w:val="-6"/>
                <w:w w:val="95"/>
              </w:rPr>
              <w:t> </w:t>
            </w:r>
            <w:r>
              <w:rPr>
                <w:color w:val="231F20"/>
                <w:w w:val="95"/>
              </w:rPr>
              <w:t>se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os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valores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estiverem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acima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preço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mercado.</w:t>
              <w:tab/>
            </w:r>
            <w:r>
              <w:rPr>
                <w:color w:val="231F20"/>
                <w:spacing w:val="-8"/>
              </w:rPr>
              <w:t>11</w:t>
            </w:r>
          </w:hyperlink>
        </w:p>
        <w:p>
          <w:pPr>
            <w:pStyle w:val="TOC2"/>
            <w:tabs>
              <w:tab w:pos="9646" w:val="left" w:leader="dot"/>
            </w:tabs>
            <w:spacing w:line="350" w:lineRule="auto"/>
            <w:ind w:right="631"/>
          </w:pPr>
          <w:hyperlink w:history="true" w:anchor="_TOC_250002">
            <w:r>
              <w:rPr>
                <w:rFonts w:ascii="Arial" w:hAnsi="Arial"/>
                <w:i/>
                <w:color w:val="231F20"/>
                <w:u w:val="single" w:color="231F20"/>
              </w:rPr>
              <w:t>Prestação</w:t>
            </w:r>
            <w:r>
              <w:rPr>
                <w:rFonts w:ascii="Arial" w:hAnsi="Arial"/>
                <w:i/>
                <w:color w:val="231F20"/>
                <w:spacing w:val="1"/>
                <w:u w:val="single" w:color="231F20"/>
              </w:rPr>
              <w:t> </w:t>
            </w:r>
            <w:r>
              <w:rPr>
                <w:rFonts w:ascii="Arial" w:hAnsi="Arial"/>
                <w:i/>
                <w:color w:val="231F20"/>
                <w:u w:val="single" w:color="231F20"/>
              </w:rPr>
              <w:t>de</w:t>
            </w:r>
            <w:r>
              <w:rPr>
                <w:rFonts w:ascii="Arial" w:hAnsi="Arial"/>
                <w:i/>
                <w:color w:val="231F20"/>
                <w:spacing w:val="1"/>
                <w:u w:val="single" w:color="231F20"/>
              </w:rPr>
              <w:t> </w:t>
            </w:r>
            <w:r>
              <w:rPr>
                <w:rFonts w:ascii="Arial" w:hAnsi="Arial"/>
                <w:i/>
                <w:color w:val="231F20"/>
                <w:u w:val="single" w:color="231F20"/>
              </w:rPr>
              <w:t>contas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Despesas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classiﬁcadas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indevidamente,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podendo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signiﬁcar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manobra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fugir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limite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imposto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pela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LRF. A Lei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Complementar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nº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101/2000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(LRF)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estabelece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vedações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ente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omite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quanto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à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instituição,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previsão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e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efetiva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arrecadação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dos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tributos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sua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competência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constitucional.</w:t>
              <w:tab/>
            </w:r>
            <w:r>
              <w:rPr>
                <w:color w:val="231F20"/>
                <w:spacing w:val="-8"/>
              </w:rPr>
              <w:t>11</w:t>
            </w:r>
          </w:hyperlink>
        </w:p>
        <w:p>
          <w:pPr>
            <w:pStyle w:val="TOC1"/>
            <w:tabs>
              <w:tab w:pos="9639" w:val="left" w:leader="dot"/>
            </w:tabs>
            <w:spacing w:before="296"/>
            <w:rPr>
              <w:u w:val="none"/>
            </w:rPr>
          </w:pPr>
          <w:hyperlink w:history="true" w:anchor="_TOC_250001">
            <w:r>
              <w:rPr>
                <w:color w:val="203E93"/>
                <w:position w:val="1"/>
                <w:u w:val="single" w:color="203E93"/>
              </w:rPr>
              <w:t>PREVIDÊNCIA</w:t>
            </w:r>
            <w:r>
              <w:rPr>
                <w:color w:val="203E93"/>
                <w:position w:val="1"/>
                <w:u w:val="none"/>
              </w:rPr>
              <w:tab/>
            </w:r>
            <w:r>
              <w:rPr>
                <w:color w:val="1D255E"/>
                <w:u w:val="none"/>
              </w:rPr>
              <w:t>12</w:t>
            </w:r>
          </w:hyperlink>
        </w:p>
        <w:p>
          <w:pPr>
            <w:pStyle w:val="TOC2"/>
            <w:tabs>
              <w:tab w:pos="9634" w:val="left" w:leader="dot"/>
            </w:tabs>
            <w:spacing w:line="345" w:lineRule="auto" w:before="89"/>
            <w:ind w:left="104"/>
          </w:pPr>
          <w:hyperlink w:history="true" w:anchor="_TOC_250000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Previdência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É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inconstitucional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modalidade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provimento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que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possibilite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ao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servidor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investir-se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em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cargo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que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não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</w:rPr>
              <w:t>integra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carreira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na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qual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anteriormente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investido,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sem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prévia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aprovação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em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concurso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público.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Não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obstante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cumprimento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requisitos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legalmente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exigidos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inativação,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diante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transposição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ilegal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cargos,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ato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concessório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aposentadoria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não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merece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ser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registrado.</w:t>
              <w:tab/>
            </w:r>
            <w:r>
              <w:rPr>
                <w:color w:val="231F20"/>
                <w:spacing w:val="-1"/>
                <w:position w:val="1"/>
              </w:rPr>
              <w:t>12</w:t>
            </w:r>
          </w:hyperlink>
        </w:p>
      </w:sdtContent>
    </w:sdt>
    <w:p>
      <w:pPr>
        <w:spacing w:after="0" w:line="345" w:lineRule="auto"/>
        <w:sectPr>
          <w:headerReference w:type="default" r:id="rId47"/>
          <w:footerReference w:type="default" r:id="rId48"/>
          <w:pgSz w:w="11910" w:h="16840"/>
          <w:pgMar w:header="639" w:footer="973" w:top="1580" w:bottom="1160" w:left="900" w:right="540"/>
        </w:sect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spacing w:before="5"/>
        <w:rPr>
          <w:rFonts w:ascii="Arial MT"/>
          <w:i w:val="0"/>
          <w:sz w:val="60"/>
        </w:rPr>
      </w:pPr>
    </w:p>
    <w:p>
      <w:pPr>
        <w:pStyle w:val="Heading1"/>
        <w:spacing w:before="1"/>
        <w:ind w:left="0" w:right="619"/>
        <w:jc w:val="right"/>
      </w:pPr>
      <w:r>
        <w:rPr/>
        <w:pict>
          <v:shape style="position:absolute;margin-left:545.705627pt;margin-top:-2.395394pt;width:6.15pt;height:20.5pt;mso-position-horizontal-relative:page;mso-position-vertical-relative:paragraph;z-index:15732736" coordorigin="10914,-48" coordsize="123,410" path="m11026,-48l10924,-48,10914,-44,10914,358,10924,362,10937,362,11026,362,11036,358,11036,-44,11026,-48xe" filled="true" fillcolor="#008343" stroked="false">
            <v:path arrowok="t"/>
            <v:fill type="solid"/>
            <w10:wrap type="none"/>
          </v:shape>
        </w:pict>
      </w:r>
      <w:bookmarkStart w:name="_TOC_250016" w:id="1"/>
      <w:bookmarkEnd w:id="1"/>
      <w:r>
        <w:rPr>
          <w:color w:val="231F20"/>
        </w:rPr>
        <w:t>AGENTE POLÍTICO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8"/>
        <w:rPr>
          <w:b/>
          <w:i w:val="0"/>
          <w:sz w:val="21"/>
        </w:rPr>
      </w:pPr>
    </w:p>
    <w:p>
      <w:pPr>
        <w:pStyle w:val="Heading2"/>
        <w:spacing w:line="307" w:lineRule="auto"/>
        <w:ind w:left="492" w:right="0"/>
        <w:jc w:val="left"/>
      </w:pPr>
      <w:bookmarkStart w:name="_TOC_250015" w:id="2"/>
      <w:r>
        <w:rPr>
          <w:rFonts w:ascii="Arial" w:hAnsi="Arial"/>
          <w:b/>
          <w:color w:val="1D255E"/>
        </w:rPr>
        <w:t>AGENTE</w:t>
      </w:r>
      <w:r>
        <w:rPr>
          <w:rFonts w:ascii="Arial" w:hAnsi="Arial"/>
          <w:b/>
          <w:color w:val="1D255E"/>
          <w:spacing w:val="35"/>
        </w:rPr>
        <w:t> </w:t>
      </w:r>
      <w:r>
        <w:rPr>
          <w:rFonts w:ascii="Arial" w:hAnsi="Arial"/>
          <w:b/>
          <w:color w:val="1D255E"/>
        </w:rPr>
        <w:t>POLÍTICO.</w:t>
      </w:r>
      <w:r>
        <w:rPr>
          <w:rFonts w:ascii="Arial" w:hAnsi="Arial"/>
          <w:b/>
          <w:color w:val="1D255E"/>
          <w:spacing w:val="34"/>
        </w:rPr>
        <w:t> </w:t>
      </w:r>
      <w:r>
        <w:rPr>
          <w:color w:val="1D255E"/>
        </w:rPr>
        <w:t>Consulta.</w:t>
      </w:r>
      <w:r>
        <w:rPr>
          <w:color w:val="1D255E"/>
          <w:spacing w:val="35"/>
        </w:rPr>
        <w:t> </w:t>
      </w:r>
      <w:r>
        <w:rPr>
          <w:color w:val="1D255E"/>
        </w:rPr>
        <w:t>Lei</w:t>
      </w:r>
      <w:r>
        <w:rPr>
          <w:color w:val="1D255E"/>
          <w:spacing w:val="36"/>
        </w:rPr>
        <w:t> </w:t>
      </w:r>
      <w:r>
        <w:rPr>
          <w:color w:val="1D255E"/>
        </w:rPr>
        <w:t>municipal</w:t>
      </w:r>
      <w:r>
        <w:rPr>
          <w:color w:val="1D255E"/>
          <w:spacing w:val="35"/>
        </w:rPr>
        <w:t> </w:t>
      </w:r>
      <w:r>
        <w:rPr>
          <w:color w:val="1D255E"/>
        </w:rPr>
        <w:t>inconstitucional</w:t>
      </w:r>
      <w:r>
        <w:rPr>
          <w:color w:val="1D255E"/>
          <w:spacing w:val="35"/>
        </w:rPr>
        <w:t> </w:t>
      </w:r>
      <w:r>
        <w:rPr>
          <w:color w:val="1D255E"/>
        </w:rPr>
        <w:t>de</w:t>
      </w:r>
      <w:r>
        <w:rPr>
          <w:color w:val="1D255E"/>
          <w:spacing w:val="36"/>
        </w:rPr>
        <w:t> </w:t>
      </w:r>
      <w:r>
        <w:rPr>
          <w:color w:val="1D255E"/>
        </w:rPr>
        <w:t>subsídio</w:t>
      </w:r>
      <w:r>
        <w:rPr>
          <w:color w:val="1D255E"/>
          <w:spacing w:val="35"/>
        </w:rPr>
        <w:t> </w:t>
      </w:r>
      <w:r>
        <w:rPr>
          <w:color w:val="1D255E"/>
        </w:rPr>
        <w:t>dos</w:t>
      </w:r>
      <w:r>
        <w:rPr>
          <w:color w:val="1D255E"/>
          <w:spacing w:val="35"/>
        </w:rPr>
        <w:t> </w:t>
      </w:r>
      <w:r>
        <w:rPr>
          <w:color w:val="1D255E"/>
        </w:rPr>
        <w:t>vereadores</w:t>
      </w:r>
      <w:r>
        <w:rPr>
          <w:color w:val="1D255E"/>
          <w:spacing w:val="36"/>
        </w:rPr>
        <w:t> </w:t>
      </w:r>
      <w:r>
        <w:rPr>
          <w:color w:val="1D255E"/>
        </w:rPr>
        <w:t>não</w:t>
      </w:r>
      <w:r>
        <w:rPr>
          <w:color w:val="1D255E"/>
          <w:spacing w:val="35"/>
        </w:rPr>
        <w:t> </w:t>
      </w:r>
      <w:r>
        <w:rPr>
          <w:color w:val="1D255E"/>
        </w:rPr>
        <w:t>pode</w:t>
      </w:r>
      <w:r>
        <w:rPr>
          <w:color w:val="1D255E"/>
          <w:spacing w:val="35"/>
        </w:rPr>
        <w:t> </w:t>
      </w:r>
      <w:r>
        <w:rPr>
          <w:color w:val="1D255E"/>
        </w:rPr>
        <w:t>ser</w:t>
      </w:r>
      <w:r>
        <w:rPr>
          <w:color w:val="1D255E"/>
          <w:spacing w:val="-52"/>
        </w:rPr>
        <w:t> </w:t>
      </w:r>
      <w:r>
        <w:rPr>
          <w:color w:val="1D255E"/>
        </w:rPr>
        <w:t>aproveitada</w:t>
      </w:r>
      <w:r>
        <w:rPr>
          <w:color w:val="1D255E"/>
          <w:spacing w:val="-22"/>
        </w:rPr>
        <w:t> </w:t>
      </w:r>
      <w:r>
        <w:rPr>
          <w:color w:val="1D255E"/>
        </w:rPr>
        <w:t>para</w:t>
      </w:r>
      <w:r>
        <w:rPr>
          <w:color w:val="1D255E"/>
          <w:spacing w:val="-23"/>
        </w:rPr>
        <w:t> </w:t>
      </w:r>
      <w:r>
        <w:rPr>
          <w:color w:val="1D255E"/>
        </w:rPr>
        <w:t>legislatura</w:t>
      </w:r>
      <w:r>
        <w:rPr>
          <w:color w:val="1D255E"/>
          <w:spacing w:val="-23"/>
        </w:rPr>
        <w:t> </w:t>
      </w:r>
      <w:bookmarkEnd w:id="2"/>
      <w:r>
        <w:rPr>
          <w:color w:val="1D255E"/>
        </w:rPr>
        <w:t>subsequente.</w:t>
      </w:r>
    </w:p>
    <w:p>
      <w:pPr>
        <w:pStyle w:val="BodyText"/>
        <w:spacing w:before="11"/>
        <w:rPr>
          <w:rFonts w:ascii="Arial MT"/>
          <w:i w:val="0"/>
          <w:sz w:val="26"/>
        </w:rPr>
      </w:pPr>
    </w:p>
    <w:p>
      <w:pPr>
        <w:pStyle w:val="BodyText"/>
        <w:spacing w:line="374" w:lineRule="auto"/>
        <w:ind w:left="2517" w:right="360"/>
        <w:jc w:val="both"/>
      </w:pPr>
      <w:r>
        <w:rPr>
          <w:color w:val="231F20"/>
          <w:spacing w:val="12"/>
        </w:rPr>
        <w:t>LEI</w:t>
      </w:r>
      <w:r>
        <w:rPr>
          <w:color w:val="231F20"/>
          <w:spacing w:val="13"/>
        </w:rPr>
        <w:t> </w:t>
      </w:r>
      <w:r>
        <w:rPr>
          <w:color w:val="231F20"/>
          <w:spacing w:val="15"/>
        </w:rPr>
        <w:t>MUNICIPAL </w:t>
      </w:r>
      <w:r>
        <w:rPr>
          <w:color w:val="231F20"/>
          <w:spacing w:val="12"/>
        </w:rPr>
        <w:t>QUE</w:t>
      </w:r>
      <w:r>
        <w:rPr>
          <w:color w:val="231F20"/>
          <w:spacing w:val="13"/>
        </w:rPr>
        <w:t> </w:t>
      </w:r>
      <w:r>
        <w:rPr>
          <w:color w:val="231F20"/>
          <w:spacing w:val="15"/>
        </w:rPr>
        <w:t>ESTABELECEU AUMENTO</w:t>
      </w:r>
      <w:r>
        <w:rPr>
          <w:color w:val="231F20"/>
          <w:spacing w:val="16"/>
        </w:rPr>
        <w:t> </w:t>
      </w:r>
      <w:r>
        <w:rPr>
          <w:color w:val="231F20"/>
          <w:spacing w:val="9"/>
        </w:rPr>
        <w:t>DO</w:t>
      </w:r>
      <w:r>
        <w:rPr>
          <w:color w:val="231F20"/>
          <w:spacing w:val="10"/>
        </w:rPr>
        <w:t> </w:t>
      </w:r>
      <w:r>
        <w:rPr>
          <w:color w:val="231F20"/>
          <w:spacing w:val="16"/>
        </w:rPr>
        <w:t>SUBSÍDIO </w:t>
      </w:r>
      <w:r>
        <w:rPr>
          <w:color w:val="231F20"/>
          <w:spacing w:val="12"/>
        </w:rPr>
        <w:t>DOS</w:t>
      </w:r>
      <w:r>
        <w:rPr>
          <w:color w:val="231F20"/>
          <w:spacing w:val="13"/>
        </w:rPr>
        <w:t> </w:t>
      </w:r>
      <w:r>
        <w:rPr>
          <w:color w:val="231F20"/>
          <w:spacing w:val="21"/>
        </w:rPr>
        <w:t>VEREADORES, </w:t>
      </w:r>
      <w:r>
        <w:rPr>
          <w:color w:val="231F20"/>
          <w:spacing w:val="19"/>
        </w:rPr>
        <w:t>APROVADA </w:t>
      </w:r>
      <w:r>
        <w:rPr>
          <w:color w:val="231F20"/>
          <w:spacing w:val="12"/>
        </w:rPr>
        <w:t>NO</w:t>
      </w:r>
      <w:r>
        <w:rPr>
          <w:color w:val="231F20"/>
          <w:spacing w:val="13"/>
        </w:rPr>
        <w:t> </w:t>
      </w:r>
      <w:r>
        <w:rPr>
          <w:color w:val="231F20"/>
          <w:spacing w:val="16"/>
        </w:rPr>
        <w:t>ANO</w:t>
      </w:r>
      <w:r>
        <w:rPr>
          <w:color w:val="231F20"/>
          <w:spacing w:val="17"/>
        </w:rPr>
        <w:t> </w:t>
      </w:r>
      <w:r>
        <w:rPr>
          <w:color w:val="231F20"/>
          <w:spacing w:val="12"/>
        </w:rPr>
        <w:t>DE</w:t>
      </w:r>
      <w:r>
        <w:rPr>
          <w:color w:val="231F20"/>
          <w:spacing w:val="13"/>
        </w:rPr>
        <w:t> </w:t>
      </w:r>
      <w:r>
        <w:rPr>
          <w:color w:val="231F20"/>
          <w:spacing w:val="18"/>
        </w:rPr>
        <w:t>2020 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  <w:spacing w:val="16"/>
        </w:rPr>
        <w:t>COM</w:t>
      </w:r>
      <w:r>
        <w:rPr>
          <w:color w:val="231F20"/>
          <w:spacing w:val="17"/>
        </w:rPr>
        <w:t> </w:t>
      </w:r>
      <w:r>
        <w:rPr>
          <w:color w:val="231F20"/>
          <w:spacing w:val="21"/>
        </w:rPr>
        <w:t>DISPOSIÇÃO</w:t>
      </w:r>
      <w:r>
        <w:rPr>
          <w:color w:val="231F20"/>
          <w:spacing w:val="22"/>
        </w:rPr>
        <w:t> </w:t>
      </w:r>
      <w:r>
        <w:rPr>
          <w:color w:val="231F20"/>
        </w:rPr>
        <w:t>INCONSTITUCIONAL DE QUE DEVERIA VIGER DURANTE ESSE MESMO ANO,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PODE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APROVEITADA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PARAA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LEGISLATURA</w:t>
      </w:r>
      <w:r>
        <w:rPr>
          <w:color w:val="231F20"/>
          <w:spacing w:val="-30"/>
        </w:rPr>
        <w:t> </w:t>
      </w:r>
      <w:r>
        <w:rPr>
          <w:color w:val="231F20"/>
        </w:rPr>
        <w:t>SUBSEQUENTE.</w:t>
      </w:r>
    </w:p>
    <w:p>
      <w:pPr>
        <w:pStyle w:val="ListParagraph"/>
        <w:numPr>
          <w:ilvl w:val="0"/>
          <w:numId w:val="1"/>
        </w:numPr>
        <w:tabs>
          <w:tab w:pos="2815" w:val="left" w:leader="none"/>
        </w:tabs>
        <w:spacing w:line="374" w:lineRule="auto" w:before="0" w:after="0"/>
        <w:ind w:left="2517" w:right="353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Uma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Lei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ﬂagrantemente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inconstitucional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pode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vir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convalidada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posteriormente. No caso em análise, ainda há a disposição clara na lei de sua referência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ao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exercício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2017-2020.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mera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mudança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exercício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extingue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inconstitucionalidade da lei. Ademais, no caso em análise, a Câmara Municipal não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elaborou lei no ﬁnal da legislatura anterior deﬁnindo os novos valores de subsídio dos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agentes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políticos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vigência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legislatura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seguinte,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devendo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permanecer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vigentes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os mesmos valores que já vinham sendo pagos e que estavam em vigência no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Município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Landri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Sales;</w:t>
      </w:r>
    </w:p>
    <w:p>
      <w:pPr>
        <w:pStyle w:val="ListParagraph"/>
        <w:numPr>
          <w:ilvl w:val="0"/>
          <w:numId w:val="1"/>
        </w:numPr>
        <w:tabs>
          <w:tab w:pos="2728" w:val="left" w:leader="none"/>
        </w:tabs>
        <w:spacing w:line="374" w:lineRule="auto" w:before="0" w:after="0"/>
        <w:ind w:left="2516" w:right="361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Deverão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permanecer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vigentes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os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mesmos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valores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já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vinham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sendo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pagos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estavam em vigência no Município de Landri Sales. A modiﬁcação dos subsídios dos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vereadores,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presente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situação,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somente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poderá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ocorrer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através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recomposição do poder aquisitivo por meio de revisão geral anual, para correção das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perdas inﬂacionárias do período, conforme determina o art. 31, § 2º, da Constituição do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Estado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Piauí;</w:t>
      </w:r>
    </w:p>
    <w:p>
      <w:pPr>
        <w:pStyle w:val="BodyText"/>
        <w:spacing w:line="374" w:lineRule="auto"/>
        <w:ind w:left="2516" w:right="360"/>
        <w:jc w:val="both"/>
      </w:pPr>
      <w:r>
        <w:rPr>
          <w:color w:val="231F20"/>
        </w:rPr>
        <w:t>(Consulta. Processo </w:t>
      </w:r>
      <w:r>
        <w:rPr>
          <w:color w:val="203E93"/>
          <w:u w:val="single" w:color="203E93"/>
        </w:rPr>
        <w:t>TC/009828/2021– Relator: Cons. em exercício Jaylson Fabianh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Lopes</w:t>
      </w:r>
      <w:r>
        <w:rPr>
          <w:color w:val="203E93"/>
          <w:spacing w:val="-2"/>
          <w:u w:val="single" w:color="203E93"/>
        </w:rPr>
        <w:t> </w:t>
      </w:r>
      <w:r>
        <w:rPr>
          <w:color w:val="203E93"/>
          <w:u w:val="single" w:color="203E93"/>
        </w:rPr>
        <w:t>Campelo.</w:t>
      </w:r>
      <w:r>
        <w:rPr>
          <w:color w:val="203E93"/>
          <w:spacing w:val="-2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-2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-2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-1"/>
          <w:u w:val="single" w:color="203E93"/>
        </w:rPr>
        <w:t> </w:t>
      </w:r>
      <w:r>
        <w:rPr>
          <w:color w:val="203E93"/>
          <w:u w:val="single" w:color="203E93"/>
        </w:rPr>
        <w:t>643/2021</w:t>
      </w:r>
      <w:r>
        <w:rPr>
          <w:color w:val="203E93"/>
          <w:spacing w:val="-2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-2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1"/>
          <w:u w:val="single" w:color="203E9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161/2021)</w:t>
      </w:r>
    </w:p>
    <w:p>
      <w:pPr>
        <w:spacing w:after="0" w:line="374" w:lineRule="auto"/>
        <w:jc w:val="both"/>
        <w:sectPr>
          <w:headerReference w:type="default" r:id="rId49"/>
          <w:footerReference w:type="default" r:id="rId50"/>
          <w:pgSz w:w="11910" w:h="16840"/>
          <w:pgMar w:header="639" w:footer="973" w:top="1580" w:bottom="1160" w:left="90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left="0" w:right="629"/>
        <w:jc w:val="right"/>
      </w:pPr>
      <w:r>
        <w:rPr/>
        <w:pict>
          <v:shape style="position:absolute;margin-left:545.705627pt;margin-top:11.654935pt;width:6.15pt;height:20.5pt;mso-position-horizontal-relative:page;mso-position-vertical-relative:paragraph;z-index:15733760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bookmarkStart w:name="_TOC_250014" w:id="3"/>
      <w:bookmarkEnd w:id="3"/>
      <w:r>
        <w:rPr>
          <w:color w:val="231F20"/>
        </w:rPr>
        <w:t>CONTRATO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8"/>
        <w:rPr>
          <w:b/>
          <w:i w:val="0"/>
          <w:sz w:val="26"/>
        </w:rPr>
      </w:pPr>
    </w:p>
    <w:p>
      <w:pPr>
        <w:pStyle w:val="Heading2"/>
        <w:spacing w:line="314" w:lineRule="auto"/>
        <w:ind w:left="481" w:right="360"/>
        <w:jc w:val="both"/>
      </w:pPr>
      <w:bookmarkStart w:name="_TOC_250013" w:id="4"/>
      <w:r>
        <w:rPr>
          <w:rFonts w:ascii="Arial" w:hAnsi="Arial"/>
          <w:b/>
          <w:color w:val="1D255E"/>
        </w:rPr>
        <w:t>CONTRATO. </w:t>
      </w:r>
      <w:r>
        <w:rPr>
          <w:color w:val="1D255E"/>
        </w:rPr>
        <w:t>Contrato administrativo não pode ser aditado após o término. Serviço de transporte escolar</w:t>
      </w:r>
      <w:r>
        <w:rPr>
          <w:color w:val="1D255E"/>
          <w:spacing w:val="1"/>
        </w:rPr>
        <w:t> </w:t>
      </w:r>
      <w:r>
        <w:rPr>
          <w:color w:val="1D255E"/>
        </w:rPr>
        <w:t>realizado</w:t>
      </w:r>
      <w:r>
        <w:rPr>
          <w:color w:val="1D255E"/>
          <w:spacing w:val="-10"/>
        </w:rPr>
        <w:t> </w:t>
      </w:r>
      <w:r>
        <w:rPr>
          <w:color w:val="1D255E"/>
        </w:rPr>
        <w:t>pela</w:t>
      </w:r>
      <w:r>
        <w:rPr>
          <w:color w:val="1D255E"/>
          <w:spacing w:val="-10"/>
        </w:rPr>
        <w:t> </w:t>
      </w:r>
      <w:r>
        <w:rPr>
          <w:color w:val="1D255E"/>
        </w:rPr>
        <w:t>Prefeitura</w:t>
      </w:r>
      <w:r>
        <w:rPr>
          <w:color w:val="1D255E"/>
          <w:spacing w:val="-9"/>
        </w:rPr>
        <w:t> </w:t>
      </w:r>
      <w:r>
        <w:rPr>
          <w:color w:val="1D255E"/>
        </w:rPr>
        <w:t>foi</w:t>
      </w:r>
      <w:r>
        <w:rPr>
          <w:color w:val="1D255E"/>
          <w:spacing w:val="-10"/>
        </w:rPr>
        <w:t> </w:t>
      </w:r>
      <w:r>
        <w:rPr>
          <w:color w:val="1D255E"/>
        </w:rPr>
        <w:t>prestado</w:t>
      </w:r>
      <w:r>
        <w:rPr>
          <w:color w:val="1D255E"/>
          <w:spacing w:val="-10"/>
        </w:rPr>
        <w:t> </w:t>
      </w:r>
      <w:r>
        <w:rPr>
          <w:color w:val="1D255E"/>
        </w:rPr>
        <w:t>de</w:t>
      </w:r>
      <w:r>
        <w:rPr>
          <w:color w:val="1D255E"/>
          <w:spacing w:val="-9"/>
        </w:rPr>
        <w:t> </w:t>
      </w:r>
      <w:r>
        <w:rPr>
          <w:color w:val="1D255E"/>
        </w:rPr>
        <w:t>forma</w:t>
      </w:r>
      <w:r>
        <w:rPr>
          <w:color w:val="1D255E"/>
          <w:spacing w:val="-10"/>
        </w:rPr>
        <w:t> </w:t>
      </w:r>
      <w:r>
        <w:rPr>
          <w:color w:val="1D255E"/>
        </w:rPr>
        <w:t>precária</w:t>
      </w:r>
      <w:r>
        <w:rPr>
          <w:color w:val="1D255E"/>
          <w:spacing w:val="-10"/>
        </w:rPr>
        <w:t> </w:t>
      </w:r>
      <w:r>
        <w:rPr>
          <w:color w:val="1D255E"/>
        </w:rPr>
        <w:t>desde</w:t>
      </w:r>
      <w:r>
        <w:rPr>
          <w:color w:val="1D255E"/>
          <w:spacing w:val="-9"/>
        </w:rPr>
        <w:t> </w:t>
      </w:r>
      <w:r>
        <w:rPr>
          <w:color w:val="1D255E"/>
        </w:rPr>
        <w:t>a</w:t>
      </w:r>
      <w:r>
        <w:rPr>
          <w:color w:val="1D255E"/>
          <w:spacing w:val="-10"/>
        </w:rPr>
        <w:t> </w:t>
      </w:r>
      <w:r>
        <w:rPr>
          <w:color w:val="1D255E"/>
        </w:rPr>
        <w:t>contratação</w:t>
      </w:r>
      <w:r>
        <w:rPr>
          <w:color w:val="1D255E"/>
          <w:spacing w:val="-10"/>
        </w:rPr>
        <w:t> </w:t>
      </w:r>
      <w:r>
        <w:rPr>
          <w:color w:val="1D255E"/>
        </w:rPr>
        <w:t>até</w:t>
      </w:r>
      <w:r>
        <w:rPr>
          <w:color w:val="1D255E"/>
          <w:spacing w:val="-9"/>
        </w:rPr>
        <w:t> </w:t>
      </w:r>
      <w:r>
        <w:rPr>
          <w:color w:val="1D255E"/>
        </w:rPr>
        <w:t>sua</w:t>
      </w:r>
      <w:r>
        <w:rPr>
          <w:color w:val="1D255E"/>
          <w:spacing w:val="-10"/>
        </w:rPr>
        <w:t> </w:t>
      </w:r>
      <w:r>
        <w:rPr>
          <w:color w:val="1D255E"/>
        </w:rPr>
        <w:t>realização.</w:t>
      </w:r>
      <w:r>
        <w:rPr>
          <w:color w:val="1D255E"/>
          <w:spacing w:val="-10"/>
        </w:rPr>
        <w:t> </w:t>
      </w:r>
      <w:r>
        <w:rPr>
          <w:color w:val="1D255E"/>
        </w:rPr>
        <w:t>Veículos</w:t>
      </w:r>
      <w:r>
        <w:rPr>
          <w:color w:val="1D255E"/>
          <w:spacing w:val="-9"/>
        </w:rPr>
        <w:t> </w:t>
      </w:r>
      <w:r>
        <w:rPr>
          <w:color w:val="1D255E"/>
        </w:rPr>
        <w:t>sem</w:t>
      </w:r>
      <w:r>
        <w:rPr>
          <w:color w:val="1D255E"/>
          <w:spacing w:val="-53"/>
        </w:rPr>
        <w:t> </w:t>
      </w:r>
      <w:r>
        <w:rPr>
          <w:color w:val="1D255E"/>
        </w:rPr>
        <w:t>registro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4"/>
        </w:rPr>
        <w:t> </w:t>
      </w:r>
      <w:r>
        <w:rPr>
          <w:color w:val="1D255E"/>
        </w:rPr>
        <w:t>sem</w:t>
      </w:r>
      <w:r>
        <w:rPr>
          <w:color w:val="1D255E"/>
          <w:spacing w:val="-23"/>
        </w:rPr>
        <w:t> </w:t>
      </w:r>
      <w:r>
        <w:rPr>
          <w:color w:val="1D255E"/>
        </w:rPr>
        <w:t>autorização</w:t>
      </w:r>
      <w:r>
        <w:rPr>
          <w:color w:val="1D255E"/>
          <w:spacing w:val="-23"/>
        </w:rPr>
        <w:t> </w:t>
      </w:r>
      <w:r>
        <w:rPr>
          <w:color w:val="1D255E"/>
        </w:rPr>
        <w:t>junto</w:t>
      </w:r>
      <w:r>
        <w:rPr>
          <w:color w:val="1D255E"/>
          <w:spacing w:val="-23"/>
        </w:rPr>
        <w:t> </w:t>
      </w:r>
      <w:r>
        <w:rPr>
          <w:color w:val="1D255E"/>
        </w:rPr>
        <w:t>ao</w:t>
      </w:r>
      <w:r>
        <w:rPr>
          <w:color w:val="1D255E"/>
          <w:spacing w:val="-23"/>
        </w:rPr>
        <w:t> </w:t>
      </w:r>
      <w:r>
        <w:rPr>
          <w:color w:val="1D255E"/>
        </w:rPr>
        <w:t>DETRAN</w:t>
      </w:r>
      <w:r>
        <w:rPr>
          <w:color w:val="1D255E"/>
          <w:spacing w:val="-23"/>
        </w:rPr>
        <w:t> </w:t>
      </w:r>
      <w:r>
        <w:rPr>
          <w:color w:val="1D255E"/>
        </w:rPr>
        <w:t>como</w:t>
      </w:r>
      <w:r>
        <w:rPr>
          <w:color w:val="1D255E"/>
          <w:spacing w:val="-23"/>
        </w:rPr>
        <w:t> </w:t>
      </w:r>
      <w:r>
        <w:rPr>
          <w:color w:val="1D255E"/>
        </w:rPr>
        <w:t>veículos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bookmarkEnd w:id="4"/>
      <w:r>
        <w:rPr>
          <w:color w:val="1D255E"/>
        </w:rPr>
        <w:t>passageiros.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1"/>
        <w:rPr>
          <w:rFonts w:ascii="Arial MT"/>
          <w:i w:val="0"/>
          <w:sz w:val="22"/>
        </w:rPr>
      </w:pPr>
    </w:p>
    <w:p>
      <w:pPr>
        <w:pStyle w:val="BodyText"/>
        <w:spacing w:line="340" w:lineRule="auto"/>
        <w:ind w:left="2272" w:right="361"/>
        <w:jc w:val="both"/>
      </w:pPr>
      <w:r>
        <w:rPr>
          <w:color w:val="231F20"/>
        </w:rPr>
        <w:t>PRESTAÇÃO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CONTAS.</w:t>
      </w:r>
      <w:r>
        <w:rPr>
          <w:color w:val="231F20"/>
          <w:spacing w:val="1"/>
        </w:rPr>
        <w:t> </w:t>
      </w:r>
      <w:r>
        <w:rPr>
          <w:color w:val="231F20"/>
        </w:rPr>
        <w:t>DESPESA.</w:t>
      </w:r>
      <w:r>
        <w:rPr>
          <w:color w:val="231F20"/>
          <w:spacing w:val="1"/>
        </w:rPr>
        <w:t> </w:t>
      </w:r>
      <w:r>
        <w:rPr>
          <w:color w:val="231F20"/>
        </w:rPr>
        <w:t>IRREGULARIDADE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TERMO ADITIVO.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INADEQUAÇÃO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VEÍCULO</w:t>
      </w:r>
      <w:r>
        <w:rPr>
          <w:color w:val="231F20"/>
          <w:spacing w:val="-23"/>
        </w:rPr>
        <w:t> </w:t>
      </w:r>
      <w:r>
        <w:rPr>
          <w:color w:val="231F20"/>
        </w:rPr>
        <w:t>UTILIZADO</w:t>
      </w:r>
      <w:r>
        <w:rPr>
          <w:color w:val="231F20"/>
          <w:spacing w:val="-23"/>
        </w:rPr>
        <w:t> </w:t>
      </w:r>
      <w:r>
        <w:rPr>
          <w:color w:val="231F20"/>
        </w:rPr>
        <w:t>EM</w:t>
      </w:r>
      <w:r>
        <w:rPr>
          <w:color w:val="231F20"/>
          <w:spacing w:val="-23"/>
        </w:rPr>
        <w:t> </w:t>
      </w:r>
      <w:r>
        <w:rPr>
          <w:color w:val="231F20"/>
        </w:rPr>
        <w:t>TRANSPORTE</w:t>
      </w:r>
      <w:r>
        <w:rPr>
          <w:color w:val="231F20"/>
          <w:spacing w:val="-23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0"/>
          <w:numId w:val="2"/>
        </w:numPr>
        <w:tabs>
          <w:tab w:pos="2648" w:val="left" w:leader="none"/>
        </w:tabs>
        <w:spacing w:line="340" w:lineRule="auto" w:before="0" w:after="0"/>
        <w:ind w:left="2272" w:right="360" w:firstLine="98"/>
        <w:jc w:val="both"/>
        <w:rPr>
          <w:i/>
          <w:sz w:val="20"/>
        </w:rPr>
      </w:pPr>
      <w:r>
        <w:rPr>
          <w:i/>
          <w:color w:val="231F20"/>
          <w:sz w:val="20"/>
        </w:rPr>
        <w:t>Um contrato administrativo que atingiu seu termo ﬁnal não pode ser aditado; 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formalização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termo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aditivo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prorrogação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período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contratual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deve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processada ainda durante a vigência do instrumento que será aditado. No entanto, veriﬁca-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se que o termo de aditivo do contrato só foi publicado no DOM após o contrato ter sido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extinto.</w:t>
      </w:r>
    </w:p>
    <w:p>
      <w:pPr>
        <w:pStyle w:val="ListParagraph"/>
        <w:numPr>
          <w:ilvl w:val="0"/>
          <w:numId w:val="2"/>
        </w:numPr>
        <w:tabs>
          <w:tab w:pos="2501" w:val="left" w:leader="none"/>
        </w:tabs>
        <w:spacing w:line="340" w:lineRule="auto" w:before="0" w:after="0"/>
        <w:ind w:left="2271" w:right="36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Constata-se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município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utiliza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veículos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inapropriados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insuﬁcientes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demanda,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não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atendendo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aos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critérios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do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CTB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FNDE,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exigências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legais,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regulamentares</w:t>
      </w:r>
      <w:r>
        <w:rPr>
          <w:i/>
          <w:color w:val="231F20"/>
          <w:spacing w:val="-50"/>
          <w:w w:val="95"/>
          <w:sz w:val="20"/>
        </w:rPr>
        <w:t> </w:t>
      </w:r>
      <w:r>
        <w:rPr>
          <w:i/>
          <w:color w:val="231F20"/>
          <w:sz w:val="20"/>
        </w:rPr>
        <w:t>e de segurança. Não tem registro e autorização junto ao DETRAN como veículos 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passageiros.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Dessa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forma,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entende-se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serviço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transporte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escolar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realizado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pela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Prefeitura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foi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prestado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forma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precária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desde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contratação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até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sua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realização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proporcionando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riscos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à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segurança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no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transporte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dos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alunos.</w:t>
      </w:r>
    </w:p>
    <w:p>
      <w:pPr>
        <w:pStyle w:val="BodyText"/>
        <w:spacing w:line="340" w:lineRule="auto"/>
        <w:ind w:left="2271" w:right="360"/>
        <w:jc w:val="both"/>
      </w:pPr>
      <w:r>
        <w:rPr/>
        <w:pict>
          <v:shape style="position:absolute;margin-left:158.610001pt;margin-top:42.835361pt;width:122.05pt;height:.5pt;mso-position-horizontal-relative:page;mso-position-vertical-relative:paragraph;z-index:-16396800" coordorigin="3172,857" coordsize="2441,10" path="m5613,857l3428,857,3172,857,3172,866,3428,866,5613,866,5613,857xe" filled="true" fillcolor="#203e93" stroked="false">
            <v:path arrowok="t"/>
            <v:fill type="solid"/>
            <w10:wrap type="none"/>
          </v:shape>
        </w:pict>
      </w:r>
      <w:r>
        <w:rPr>
          <w:color w:val="231F20"/>
          <w:w w:val="95"/>
        </w:rPr>
        <w:t>(Prestação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contas.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Processo</w:t>
      </w:r>
      <w:r>
        <w:rPr>
          <w:color w:val="231F20"/>
          <w:spacing w:val="27"/>
          <w:w w:val="95"/>
        </w:rPr>
        <w:t> </w:t>
      </w:r>
      <w:r>
        <w:rPr>
          <w:color w:val="203E93"/>
          <w:w w:val="95"/>
          <w:u w:val="single" w:color="203E93"/>
        </w:rPr>
        <w:t>TC/007761/2018–</w:t>
      </w:r>
      <w:r>
        <w:rPr>
          <w:color w:val="203E93"/>
          <w:spacing w:val="28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Relator:</w:t>
      </w:r>
      <w:r>
        <w:rPr>
          <w:color w:val="203E93"/>
          <w:spacing w:val="27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Cons.</w:t>
      </w:r>
      <w:r>
        <w:rPr>
          <w:color w:val="203E93"/>
          <w:spacing w:val="28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Subst.</w:t>
      </w:r>
      <w:r>
        <w:rPr>
          <w:color w:val="203E93"/>
          <w:spacing w:val="27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Delano</w:t>
      </w:r>
      <w:r>
        <w:rPr>
          <w:color w:val="203E93"/>
          <w:spacing w:val="28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Carneiro</w:t>
      </w:r>
      <w:r>
        <w:rPr>
          <w:color w:val="203E93"/>
          <w:spacing w:val="-51"/>
          <w:w w:val="95"/>
        </w:rPr>
        <w:t> </w:t>
      </w:r>
      <w:r>
        <w:rPr>
          <w:color w:val="203E93"/>
          <w:w w:val="95"/>
          <w:u w:val="single" w:color="203E93"/>
        </w:rPr>
        <w:t>da</w:t>
      </w:r>
      <w:r>
        <w:rPr>
          <w:color w:val="203E93"/>
          <w:spacing w:val="31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Cunha</w:t>
      </w:r>
      <w:r>
        <w:rPr>
          <w:color w:val="203E93"/>
          <w:spacing w:val="32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Câmara.</w:t>
      </w:r>
      <w:r>
        <w:rPr>
          <w:color w:val="203E93"/>
          <w:spacing w:val="31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Segunda</w:t>
      </w:r>
      <w:r>
        <w:rPr>
          <w:color w:val="203E93"/>
          <w:spacing w:val="34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Câmara.</w:t>
      </w:r>
      <w:r>
        <w:rPr>
          <w:color w:val="203E93"/>
          <w:spacing w:val="31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Decisão</w:t>
      </w:r>
      <w:r>
        <w:rPr>
          <w:color w:val="203E93"/>
          <w:spacing w:val="32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Unânime.</w:t>
      </w:r>
      <w:r>
        <w:rPr>
          <w:color w:val="203E93"/>
          <w:spacing w:val="19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Acórdão</w:t>
      </w:r>
      <w:r>
        <w:rPr>
          <w:color w:val="203E93"/>
          <w:spacing w:val="32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nº</w:t>
      </w:r>
      <w:r>
        <w:rPr>
          <w:color w:val="203E93"/>
          <w:spacing w:val="31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430/2021</w:t>
      </w:r>
      <w:r>
        <w:rPr>
          <w:color w:val="203E93"/>
          <w:spacing w:val="34"/>
          <w:w w:val="95"/>
          <w:u w:val="single" w:color="203E93"/>
        </w:rPr>
        <w:t> </w:t>
      </w:r>
      <w:r>
        <w:rPr>
          <w:color w:val="203E93"/>
          <w:w w:val="95"/>
          <w:u w:val="single" w:color="203E93"/>
        </w:rPr>
        <w:t>publicado</w:t>
      </w:r>
      <w:r>
        <w:rPr>
          <w:color w:val="203E93"/>
          <w:spacing w:val="-51"/>
          <w:w w:val="95"/>
        </w:rPr>
        <w:t> </w:t>
      </w:r>
      <w:r>
        <w:rPr>
          <w:color w:val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</w:rPr>
        <w:t>144/2021)</w:t>
      </w: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314" w:lineRule="auto"/>
        <w:ind w:left="481" w:right="0"/>
        <w:jc w:val="left"/>
      </w:pPr>
      <w:bookmarkStart w:name="_TOC_250012" w:id="5"/>
      <w:r>
        <w:rPr>
          <w:rFonts w:ascii="Arial" w:hAnsi="Arial"/>
          <w:b/>
          <w:color w:val="1D255E"/>
        </w:rPr>
        <w:t>CONTRATO. </w:t>
      </w:r>
      <w:r>
        <w:rPr>
          <w:color w:val="1D255E"/>
        </w:rPr>
        <w:t>Cláusula contratual ad exitum é irregular. Contrato de risco. Inexistência de valor líquido a ser</w:t>
      </w:r>
      <w:r>
        <w:rPr>
          <w:color w:val="1D255E"/>
          <w:spacing w:val="1"/>
        </w:rPr>
        <w:t> </w:t>
      </w:r>
      <w:bookmarkEnd w:id="5"/>
      <w:r>
        <w:rPr>
          <w:color w:val="1D255E"/>
        </w:rPr>
        <w:t>pago.</w:t>
      </w:r>
    </w:p>
    <w:p>
      <w:pPr>
        <w:pStyle w:val="BodyText"/>
        <w:spacing w:before="175"/>
        <w:ind w:left="2272"/>
      </w:pPr>
      <w:r>
        <w:rPr>
          <w:color w:val="231F20"/>
          <w:spacing w:val="-1"/>
        </w:rPr>
        <w:t>CONTRATO.</w:t>
      </w:r>
      <w:r>
        <w:rPr>
          <w:color w:val="231F20"/>
          <w:spacing w:val="-22"/>
        </w:rPr>
        <w:t> </w:t>
      </w:r>
      <w:r>
        <w:rPr>
          <w:color w:val="231F20"/>
        </w:rPr>
        <w:t>CLÁUSULAAD</w:t>
      </w:r>
      <w:r>
        <w:rPr>
          <w:color w:val="231F20"/>
          <w:spacing w:val="-21"/>
        </w:rPr>
        <w:t> </w:t>
      </w:r>
      <w:r>
        <w:rPr>
          <w:color w:val="231F20"/>
        </w:rPr>
        <w:t>EXITUM.</w:t>
      </w:r>
      <w:r>
        <w:rPr>
          <w:color w:val="231F20"/>
          <w:spacing w:val="-22"/>
        </w:rPr>
        <w:t> </w:t>
      </w:r>
      <w:r>
        <w:rPr>
          <w:color w:val="231F20"/>
        </w:rPr>
        <w:t>IRREGULARIDADE.</w:t>
      </w:r>
    </w:p>
    <w:p>
      <w:pPr>
        <w:pStyle w:val="BodyText"/>
        <w:spacing w:line="328" w:lineRule="auto" w:before="84"/>
        <w:ind w:left="2271" w:right="360"/>
        <w:jc w:val="both"/>
      </w:pPr>
      <w:r>
        <w:rPr>
          <w:color w:val="231F20"/>
        </w:rPr>
        <w:t>A modalidade de cláusula contratual que recebe a denominação de ad exitum (taxa de</w:t>
      </w:r>
      <w:r>
        <w:rPr>
          <w:color w:val="231F20"/>
          <w:spacing w:val="1"/>
        </w:rPr>
        <w:t> </w:t>
      </w:r>
      <w:r>
        <w:rPr>
          <w:color w:val="231F20"/>
        </w:rPr>
        <w:t>sucesso)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irregular,</w:t>
      </w:r>
      <w:r>
        <w:rPr>
          <w:color w:val="231F20"/>
          <w:spacing w:val="-6"/>
        </w:rPr>
        <w:t> </w:t>
      </w:r>
      <w:r>
        <w:rPr>
          <w:color w:val="231F20"/>
        </w:rPr>
        <w:t>porquanto</w:t>
      </w:r>
      <w:r>
        <w:rPr>
          <w:color w:val="231F20"/>
          <w:spacing w:val="-6"/>
        </w:rPr>
        <w:t> </w:t>
      </w:r>
      <w:r>
        <w:rPr>
          <w:color w:val="231F20"/>
        </w:rPr>
        <w:t>condicionada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êxito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ação.</w:t>
      </w:r>
      <w:r>
        <w:rPr>
          <w:color w:val="231F20"/>
          <w:spacing w:val="-6"/>
        </w:rPr>
        <w:t> </w:t>
      </w:r>
      <w:r>
        <w:rPr>
          <w:color w:val="231F20"/>
        </w:rPr>
        <w:t>Refere-se,</w:t>
      </w:r>
      <w:r>
        <w:rPr>
          <w:color w:val="231F20"/>
          <w:spacing w:val="-6"/>
        </w:rPr>
        <w:t> </w:t>
      </w:r>
      <w:r>
        <w:rPr>
          <w:color w:val="231F20"/>
        </w:rPr>
        <w:t>dessa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contrato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risco,</w:t>
      </w:r>
      <w:r>
        <w:rPr>
          <w:color w:val="231F20"/>
          <w:spacing w:val="1"/>
        </w:rPr>
        <w:t> </w:t>
      </w:r>
      <w:r>
        <w:rPr>
          <w:color w:val="231F20"/>
        </w:rPr>
        <w:t>posto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1"/>
        </w:rPr>
        <w:t> </w:t>
      </w:r>
      <w:r>
        <w:rPr>
          <w:color w:val="231F20"/>
        </w:rPr>
        <w:t>estabelece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valor</w:t>
      </w:r>
      <w:r>
        <w:rPr>
          <w:color w:val="231F20"/>
          <w:spacing w:val="1"/>
        </w:rPr>
        <w:t> </w:t>
      </w:r>
      <w:r>
        <w:rPr>
          <w:color w:val="231F20"/>
        </w:rPr>
        <w:t>líquido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pago.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estabelecimento do preço certo na avença descumpre o art. 55, inciso III, da Lei Federal n°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8.666/93.</w:t>
      </w:r>
    </w:p>
    <w:p>
      <w:pPr>
        <w:pStyle w:val="BodyText"/>
        <w:spacing w:line="328" w:lineRule="auto"/>
        <w:ind w:left="2271" w:right="360"/>
        <w:jc w:val="both"/>
      </w:pPr>
      <w:r>
        <w:rPr/>
        <w:pict>
          <v:rect style="position:absolute;margin-left:281.643311pt;margin-top:10.289882pt;width:268.5166pt;height:.4547pt;mso-position-horizontal-relative:page;mso-position-vertical-relative:paragraph;z-index:-16395776" filled="true" fillcolor="#203e93" stroked="false">
            <v:fill type="solid"/>
            <w10:wrap type="none"/>
          </v:rect>
        </w:pict>
      </w:r>
      <w:r>
        <w:rPr>
          <w:color w:val="231F20"/>
        </w:rPr>
        <w:t>(Representação. Processo </w:t>
      </w:r>
      <w:r>
        <w:rPr>
          <w:color w:val="203E93"/>
        </w:rPr>
        <w:t>TC/005575/2020– Relator: Cons. subs. Delano Carneiro da</w:t>
      </w:r>
      <w:r>
        <w:rPr>
          <w:color w:val="203E93"/>
          <w:spacing w:val="1"/>
        </w:rPr>
        <w:t> </w:t>
      </w:r>
      <w:r>
        <w:rPr>
          <w:color w:val="203E93"/>
          <w:w w:val="95"/>
          <w:u w:val="single" w:color="203E93"/>
        </w:rPr>
        <w:t>Cunha Câmara. Decisão Unânime.</w:t>
      </w:r>
      <w:r>
        <w:rPr>
          <w:color w:val="203E93"/>
          <w:w w:val="95"/>
        </w:rPr>
        <w:t> </w:t>
      </w:r>
      <w:r>
        <w:rPr>
          <w:color w:val="203E93"/>
          <w:w w:val="95"/>
          <w:u w:val="single" w:color="203E93"/>
        </w:rPr>
        <w:t>Acórdão nº 679/2021 publicado no DOE/TCE-PI º 162/</w:t>
      </w:r>
      <w:r>
        <w:rPr>
          <w:color w:val="203E93"/>
          <w:spacing w:val="1"/>
          <w:w w:val="95"/>
        </w:rPr>
        <w:t> </w:t>
      </w:r>
      <w:r>
        <w:rPr>
          <w:color w:val="203E93"/>
          <w:u w:val="single" w:color="203E93"/>
        </w:rPr>
        <w:t>2021)</w:t>
      </w:r>
    </w:p>
    <w:p>
      <w:pPr>
        <w:spacing w:after="0" w:line="328" w:lineRule="auto"/>
        <w:jc w:val="both"/>
        <w:sectPr>
          <w:headerReference w:type="default" r:id="rId51"/>
          <w:footerReference w:type="default" r:id="rId52"/>
          <w:pgSz w:w="11910" w:h="16840"/>
          <w:pgMar w:header="639" w:footer="973" w:top="1580" w:bottom="1160" w:left="90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64"/>
        <w:ind w:left="0" w:right="629" w:firstLine="0"/>
        <w:jc w:val="right"/>
        <w:rPr>
          <w:b/>
          <w:sz w:val="30"/>
        </w:rPr>
      </w:pPr>
      <w:r>
        <w:rPr/>
        <w:pict>
          <v:shape style="position:absolute;margin-left:545.705627pt;margin-top:11.654935pt;width:6.15pt;height:20.5pt;mso-position-horizontal-relative:page;mso-position-vertical-relative:paragraph;z-index:15734784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30"/>
        </w:rPr>
        <w:t>DESPESA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4"/>
        <w:rPr>
          <w:b/>
          <w:i w:val="0"/>
          <w:sz w:val="19"/>
        </w:rPr>
      </w:pPr>
    </w:p>
    <w:p>
      <w:pPr>
        <w:pStyle w:val="Heading2"/>
        <w:spacing w:line="326" w:lineRule="auto"/>
        <w:ind w:left="481" w:right="357"/>
        <w:jc w:val="left"/>
      </w:pPr>
      <w:bookmarkStart w:name="_TOC_250011" w:id="6"/>
      <w:r>
        <w:rPr>
          <w:rFonts w:ascii="Arial" w:hAnsi="Arial"/>
          <w:b/>
          <w:color w:val="1D255E"/>
        </w:rPr>
        <w:t>DESPESA.</w:t>
      </w:r>
      <w:r>
        <w:rPr>
          <w:rFonts w:ascii="Arial" w:hAnsi="Arial"/>
          <w:b/>
          <w:color w:val="1D255E"/>
          <w:spacing w:val="29"/>
        </w:rPr>
        <w:t> </w:t>
      </w:r>
      <w:r>
        <w:rPr>
          <w:color w:val="1D255E"/>
        </w:rPr>
        <w:t>Consulta.</w:t>
      </w:r>
      <w:r>
        <w:rPr>
          <w:color w:val="1D255E"/>
          <w:spacing w:val="19"/>
        </w:rPr>
        <w:t> </w:t>
      </w:r>
      <w:r>
        <w:rPr>
          <w:color w:val="1D255E"/>
        </w:rPr>
        <w:t>Aumento</w:t>
      </w:r>
      <w:r>
        <w:rPr>
          <w:color w:val="1D255E"/>
          <w:spacing w:val="29"/>
        </w:rPr>
        <w:t> </w:t>
      </w:r>
      <w:r>
        <w:rPr>
          <w:color w:val="1D255E"/>
        </w:rPr>
        <w:t>de</w:t>
      </w:r>
      <w:r>
        <w:rPr>
          <w:color w:val="1D255E"/>
          <w:spacing w:val="30"/>
        </w:rPr>
        <w:t> </w:t>
      </w:r>
      <w:r>
        <w:rPr>
          <w:color w:val="1D255E"/>
        </w:rPr>
        <w:t>despesa</w:t>
      </w:r>
      <w:r>
        <w:rPr>
          <w:color w:val="1D255E"/>
          <w:spacing w:val="29"/>
        </w:rPr>
        <w:t> </w:t>
      </w:r>
      <w:r>
        <w:rPr>
          <w:color w:val="1D255E"/>
        </w:rPr>
        <w:t>vedado</w:t>
      </w:r>
      <w:r>
        <w:rPr>
          <w:color w:val="1D255E"/>
          <w:spacing w:val="30"/>
        </w:rPr>
        <w:t> </w:t>
      </w:r>
      <w:r>
        <w:rPr>
          <w:color w:val="1D255E"/>
        </w:rPr>
        <w:t>durante</w:t>
      </w:r>
      <w:r>
        <w:rPr>
          <w:color w:val="1D255E"/>
          <w:spacing w:val="29"/>
        </w:rPr>
        <w:t> </w:t>
      </w:r>
      <w:r>
        <w:rPr>
          <w:color w:val="1D255E"/>
        </w:rPr>
        <w:t>o</w:t>
      </w:r>
      <w:r>
        <w:rPr>
          <w:color w:val="1D255E"/>
          <w:spacing w:val="30"/>
        </w:rPr>
        <w:t> </w:t>
      </w:r>
      <w:r>
        <w:rPr>
          <w:color w:val="1D255E"/>
        </w:rPr>
        <w:t>enfrentamento</w:t>
      </w:r>
      <w:r>
        <w:rPr>
          <w:color w:val="1D255E"/>
          <w:spacing w:val="29"/>
        </w:rPr>
        <w:t> </w:t>
      </w:r>
      <w:r>
        <w:rPr>
          <w:color w:val="1D255E"/>
        </w:rPr>
        <w:t>à</w:t>
      </w:r>
      <w:r>
        <w:rPr>
          <w:color w:val="1D255E"/>
          <w:spacing w:val="30"/>
        </w:rPr>
        <w:t> </w:t>
      </w:r>
      <w:r>
        <w:rPr>
          <w:color w:val="1D255E"/>
        </w:rPr>
        <w:t>COVID-19,</w:t>
      </w:r>
      <w:r>
        <w:rPr>
          <w:color w:val="1D255E"/>
          <w:spacing w:val="29"/>
        </w:rPr>
        <w:t> </w:t>
      </w:r>
      <w:r>
        <w:rPr>
          <w:color w:val="1D255E"/>
        </w:rPr>
        <w:t>no</w:t>
      </w:r>
      <w:r>
        <w:rPr>
          <w:color w:val="1D255E"/>
          <w:spacing w:val="30"/>
        </w:rPr>
        <w:t> </w:t>
      </w:r>
      <w:r>
        <w:rPr>
          <w:color w:val="1D255E"/>
        </w:rPr>
        <w:t>entanto,</w:t>
      </w:r>
      <w:r>
        <w:rPr>
          <w:color w:val="1D255E"/>
          <w:spacing w:val="29"/>
        </w:rPr>
        <w:t> </w:t>
      </w:r>
      <w:r>
        <w:rPr>
          <w:color w:val="1D255E"/>
        </w:rPr>
        <w:t>é</w:t>
      </w:r>
      <w:r>
        <w:rPr>
          <w:color w:val="1D255E"/>
          <w:spacing w:val="-52"/>
        </w:rPr>
        <w:t> </w:t>
      </w:r>
      <w:r>
        <w:rPr>
          <w:color w:val="1D255E"/>
        </w:rPr>
        <w:t>permitida</w:t>
      </w:r>
      <w:r>
        <w:rPr>
          <w:color w:val="1D255E"/>
          <w:spacing w:val="-23"/>
        </w:rPr>
        <w:t> </w:t>
      </w:r>
      <w:r>
        <w:rPr>
          <w:color w:val="1D255E"/>
        </w:rPr>
        <w:t>a</w:t>
      </w:r>
      <w:r>
        <w:rPr>
          <w:color w:val="1D255E"/>
          <w:spacing w:val="-24"/>
        </w:rPr>
        <w:t> </w:t>
      </w:r>
      <w:r>
        <w:rPr>
          <w:color w:val="1D255E"/>
        </w:rPr>
        <w:t>readequação</w:t>
      </w:r>
      <w:r>
        <w:rPr>
          <w:color w:val="1D255E"/>
          <w:spacing w:val="-22"/>
        </w:rPr>
        <w:t> </w:t>
      </w:r>
      <w:r>
        <w:rPr>
          <w:color w:val="1D255E"/>
        </w:rPr>
        <w:t>legal</w:t>
      </w:r>
      <w:r>
        <w:rPr>
          <w:color w:val="1D255E"/>
          <w:spacing w:val="-23"/>
        </w:rPr>
        <w:t> </w:t>
      </w:r>
      <w:r>
        <w:rPr>
          <w:color w:val="1D255E"/>
        </w:rPr>
        <w:t>que</w:t>
      </w:r>
      <w:r>
        <w:rPr>
          <w:color w:val="1D255E"/>
          <w:spacing w:val="-23"/>
        </w:rPr>
        <w:t> </w:t>
      </w:r>
      <w:r>
        <w:rPr>
          <w:color w:val="1D255E"/>
        </w:rPr>
        <w:t>não</w:t>
      </w:r>
      <w:r>
        <w:rPr>
          <w:color w:val="1D255E"/>
          <w:spacing w:val="-23"/>
        </w:rPr>
        <w:t> </w:t>
      </w:r>
      <w:r>
        <w:rPr>
          <w:color w:val="1D255E"/>
        </w:rPr>
        <w:t>acrescenta</w:t>
      </w:r>
      <w:r>
        <w:rPr>
          <w:color w:val="1D255E"/>
          <w:spacing w:val="-23"/>
        </w:rPr>
        <w:t> </w:t>
      </w:r>
      <w:r>
        <w:rPr>
          <w:color w:val="1D255E"/>
        </w:rPr>
        <w:t>gastos</w:t>
      </w:r>
      <w:r>
        <w:rPr>
          <w:color w:val="1D255E"/>
          <w:spacing w:val="-23"/>
        </w:rPr>
        <w:t> </w:t>
      </w:r>
      <w:bookmarkEnd w:id="6"/>
      <w:r>
        <w:rPr>
          <w:color w:val="1D255E"/>
        </w:rPr>
        <w:t>públicos.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8"/>
        <w:rPr>
          <w:rFonts w:ascii="Arial MT"/>
          <w:i w:val="0"/>
          <w:sz w:val="23"/>
        </w:rPr>
      </w:pPr>
    </w:p>
    <w:p>
      <w:pPr>
        <w:pStyle w:val="BodyText"/>
        <w:spacing w:line="374" w:lineRule="auto" w:before="1"/>
        <w:ind w:left="2102" w:right="353"/>
        <w:jc w:val="both"/>
      </w:pPr>
      <w:r>
        <w:rPr>
          <w:color w:val="231F20"/>
        </w:rPr>
        <w:t>LEI</w:t>
      </w:r>
      <w:r>
        <w:rPr>
          <w:color w:val="231F20"/>
          <w:spacing w:val="1"/>
        </w:rPr>
        <w:t> </w:t>
      </w:r>
      <w:r>
        <w:rPr>
          <w:color w:val="231F20"/>
        </w:rPr>
        <w:t>COMPLEMENTAR</w:t>
      </w:r>
      <w:r>
        <w:rPr>
          <w:color w:val="231F20"/>
          <w:spacing w:val="1"/>
        </w:rPr>
        <w:t> </w:t>
      </w:r>
      <w:r>
        <w:rPr>
          <w:color w:val="231F20"/>
        </w:rPr>
        <w:t>Nº</w:t>
      </w:r>
      <w:r>
        <w:rPr>
          <w:color w:val="231F20"/>
          <w:spacing w:val="1"/>
        </w:rPr>
        <w:t> </w:t>
      </w:r>
      <w:r>
        <w:rPr>
          <w:color w:val="231F20"/>
        </w:rPr>
        <w:t>173/2020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ART.</w:t>
      </w:r>
      <w:r>
        <w:rPr>
          <w:color w:val="231F20"/>
          <w:spacing w:val="1"/>
        </w:rPr>
        <w:t> </w:t>
      </w:r>
      <w:r>
        <w:rPr>
          <w:color w:val="231F20"/>
        </w:rPr>
        <w:t>8º,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FEDERATIVO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ENFRENTAMENTO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COVID.</w:t>
      </w:r>
      <w:r>
        <w:rPr>
          <w:color w:val="231F20"/>
          <w:spacing w:val="1"/>
        </w:rPr>
        <w:t> </w:t>
      </w:r>
      <w:r>
        <w:rPr>
          <w:color w:val="231F20"/>
        </w:rPr>
        <w:t>VEDAÇÃO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CRIAÇÃO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CARGOS.</w:t>
      </w:r>
      <w:r>
        <w:rPr>
          <w:color w:val="231F20"/>
          <w:spacing w:val="1"/>
        </w:rPr>
        <w:t> </w:t>
      </w:r>
      <w:r>
        <w:rPr>
          <w:color w:val="231F20"/>
        </w:rPr>
        <w:t>EXCEÇÃO:</w:t>
      </w:r>
      <w:r>
        <w:rPr>
          <w:color w:val="231F20"/>
          <w:spacing w:val="1"/>
        </w:rPr>
        <w:t> </w:t>
      </w:r>
      <w:r>
        <w:rPr>
          <w:color w:val="231F20"/>
        </w:rPr>
        <w:t>POSSÍVEL A CRIAÇÃO DE DESPESAS DE PESSOAL DESDE QUE EXISTA PRÉVIA</w:t>
      </w:r>
      <w:r>
        <w:rPr>
          <w:color w:val="231F20"/>
          <w:spacing w:val="1"/>
        </w:rPr>
        <w:t> </w:t>
      </w:r>
      <w:r>
        <w:rPr>
          <w:color w:val="231F20"/>
        </w:rPr>
        <w:t>COMPENSAÇÃO</w:t>
      </w:r>
      <w:r>
        <w:rPr>
          <w:color w:val="231F20"/>
          <w:spacing w:val="-23"/>
        </w:rPr>
        <w:t> </w:t>
      </w:r>
      <w:r>
        <w:rPr>
          <w:color w:val="231F20"/>
        </w:rPr>
        <w:t>FINANCEIRA.</w:t>
      </w:r>
    </w:p>
    <w:p>
      <w:pPr>
        <w:pStyle w:val="ListParagraph"/>
        <w:numPr>
          <w:ilvl w:val="0"/>
          <w:numId w:val="3"/>
        </w:numPr>
        <w:tabs>
          <w:tab w:pos="2312" w:val="left" w:leader="none"/>
        </w:tabs>
        <w:spacing w:line="374" w:lineRule="auto" w:before="0" w:after="0"/>
        <w:ind w:left="2102" w:right="360" w:firstLine="0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Fica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vedada,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em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regra,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até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dia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31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dezembro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2021,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criação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cargos,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empregos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ou funções públicas, promulgada após o início de vigência da LC 173/2020 (28/05/2020),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gerando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aumento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despesa.</w:t>
      </w:r>
    </w:p>
    <w:p>
      <w:pPr>
        <w:pStyle w:val="ListParagraph"/>
        <w:numPr>
          <w:ilvl w:val="0"/>
          <w:numId w:val="3"/>
        </w:numPr>
        <w:tabs>
          <w:tab w:pos="2319" w:val="left" w:leader="none"/>
        </w:tabs>
        <w:spacing w:line="374" w:lineRule="auto" w:before="0" w:after="0"/>
        <w:ind w:left="2102" w:right="36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Entretanto,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continuam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permitidas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readequações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legais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quadro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pessoal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não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resultem efetivo acréscimo de gastos públicos, ou seja, que não impliquem aumento 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despesa, como, por exemplo, a transformação de cargos, empregos e funções sem que haja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majoração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das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despesas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eles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relacionadas.</w:t>
      </w:r>
    </w:p>
    <w:p>
      <w:pPr>
        <w:pStyle w:val="BodyText"/>
        <w:spacing w:line="374" w:lineRule="auto"/>
        <w:ind w:left="2102" w:right="361"/>
        <w:jc w:val="both"/>
      </w:pPr>
      <w:r>
        <w:rPr>
          <w:color w:val="231F20"/>
          <w:spacing w:val="-1"/>
        </w:rPr>
        <w:t>(Consulta.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Processo</w:t>
      </w:r>
      <w:r>
        <w:rPr>
          <w:color w:val="231F20"/>
          <w:spacing w:val="-13"/>
        </w:rPr>
        <w:t> </w:t>
      </w:r>
      <w:r>
        <w:rPr>
          <w:color w:val="203E93"/>
          <w:spacing w:val="-1"/>
          <w:u w:val="single" w:color="203E93"/>
        </w:rPr>
        <w:t>TC/010414/2021</w:t>
      </w:r>
      <w:r>
        <w:rPr>
          <w:color w:val="203E93"/>
          <w:spacing w:val="-13"/>
          <w:u w:val="single" w:color="203E93"/>
        </w:rPr>
        <w:t> </w:t>
      </w:r>
      <w:r>
        <w:rPr>
          <w:color w:val="203E93"/>
          <w:u w:val="single" w:color="203E93"/>
        </w:rPr>
        <w:t>–</w:t>
      </w:r>
      <w:r>
        <w:rPr>
          <w:color w:val="203E93"/>
          <w:spacing w:val="-13"/>
          <w:u w:val="single" w:color="203E93"/>
        </w:rPr>
        <w:t> </w:t>
      </w:r>
      <w:r>
        <w:rPr>
          <w:color w:val="203E93"/>
          <w:u w:val="single" w:color="203E93"/>
        </w:rPr>
        <w:t>Relatora:</w:t>
      </w:r>
      <w:r>
        <w:rPr>
          <w:color w:val="203E93"/>
          <w:spacing w:val="-13"/>
          <w:u w:val="single" w:color="203E93"/>
        </w:rPr>
        <w:t> </w:t>
      </w:r>
      <w:r>
        <w:rPr>
          <w:color w:val="203E93"/>
          <w:u w:val="single" w:color="203E93"/>
        </w:rPr>
        <w:t>CONS.ª</w:t>
      </w:r>
      <w:r>
        <w:rPr>
          <w:color w:val="203E93"/>
          <w:spacing w:val="-13"/>
          <w:u w:val="single" w:color="203E93"/>
        </w:rPr>
        <w:t> </w:t>
      </w:r>
      <w:r>
        <w:rPr>
          <w:color w:val="203E93"/>
          <w:u w:val="single" w:color="203E93"/>
        </w:rPr>
        <w:t>Waltânia</w:t>
      </w:r>
      <w:r>
        <w:rPr>
          <w:color w:val="203E93"/>
          <w:spacing w:val="-13"/>
          <w:u w:val="single" w:color="203E93"/>
        </w:rPr>
        <w:t> </w:t>
      </w:r>
      <w:r>
        <w:rPr>
          <w:color w:val="203E93"/>
          <w:u w:val="single" w:color="203E93"/>
        </w:rPr>
        <w:t>Maria</w:t>
      </w:r>
      <w:r>
        <w:rPr>
          <w:color w:val="203E93"/>
          <w:spacing w:val="-13"/>
          <w:u w:val="single" w:color="203E93"/>
        </w:rPr>
        <w:t> </w:t>
      </w:r>
      <w:r>
        <w:rPr>
          <w:color w:val="203E93"/>
          <w:u w:val="single" w:color="203E93"/>
        </w:rPr>
        <w:t>N.</w:t>
      </w:r>
      <w:r>
        <w:rPr>
          <w:color w:val="203E93"/>
          <w:spacing w:val="-13"/>
          <w:u w:val="single" w:color="203E93"/>
        </w:rPr>
        <w:t> </w:t>
      </w:r>
      <w:r>
        <w:rPr>
          <w:color w:val="203E93"/>
          <w:u w:val="single" w:color="203E93"/>
        </w:rPr>
        <w:t>De</w:t>
      </w:r>
      <w:r>
        <w:rPr>
          <w:color w:val="203E93"/>
          <w:spacing w:val="-13"/>
          <w:u w:val="single" w:color="203E93"/>
        </w:rPr>
        <w:t> </w:t>
      </w:r>
      <w:r>
        <w:rPr>
          <w:color w:val="203E93"/>
          <w:u w:val="single" w:color="203E93"/>
        </w:rPr>
        <w:t>Sousa</w:t>
      </w:r>
      <w:r>
        <w:rPr>
          <w:color w:val="203E93"/>
          <w:spacing w:val="-12"/>
          <w:u w:val="single" w:color="203E93"/>
        </w:rPr>
        <w:t> </w:t>
      </w:r>
      <w:r>
        <w:rPr>
          <w:color w:val="203E93"/>
          <w:u w:val="single" w:color="203E93"/>
        </w:rPr>
        <w:t>Leal</w:t>
      </w:r>
      <w:r>
        <w:rPr>
          <w:color w:val="203E93"/>
          <w:spacing w:val="-54"/>
        </w:rPr>
        <w:t> </w:t>
      </w:r>
      <w:r>
        <w:rPr>
          <w:color w:val="203E93"/>
          <w:u w:val="single" w:color="203E93"/>
        </w:rPr>
        <w:t>Alvarenga. Segunda Câmara. Decisão Unânime. Acórdão nº 623/2021-SPL publicado 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143/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2021).</w:t>
      </w:r>
      <w:r>
        <w:rPr>
          <w:color w:val="203E93"/>
          <w:spacing w:val="32"/>
        </w:rPr>
        <w:t> </w:t>
      </w:r>
      <w:r>
        <w:rPr>
          <w:color w:val="203E93"/>
          <w:u w:val="single" w:color="203E93"/>
        </w:rPr>
        <w:t>/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71" w:lineRule="auto"/>
        <w:ind w:left="481" w:right="357"/>
        <w:jc w:val="left"/>
      </w:pPr>
      <w:bookmarkStart w:name="_TOC_250010" w:id="7"/>
      <w:r>
        <w:rPr>
          <w:rFonts w:ascii="Arial" w:hAnsi="Arial"/>
          <w:b/>
          <w:color w:val="1D255E"/>
        </w:rPr>
        <w:t>DESPESA.</w:t>
      </w:r>
      <w:r>
        <w:rPr>
          <w:rFonts w:ascii="Arial" w:hAnsi="Arial"/>
          <w:b/>
          <w:color w:val="1D255E"/>
          <w:spacing w:val="19"/>
        </w:rPr>
        <w:t> </w:t>
      </w:r>
      <w:r>
        <w:rPr>
          <w:color w:val="1D255E"/>
        </w:rPr>
        <w:t>Consulta.</w:t>
      </w:r>
      <w:r>
        <w:rPr>
          <w:color w:val="1D255E"/>
          <w:spacing w:val="20"/>
        </w:rPr>
        <w:t> </w:t>
      </w:r>
      <w:r>
        <w:rPr>
          <w:color w:val="1D255E"/>
        </w:rPr>
        <w:t>Competência</w:t>
      </w:r>
      <w:r>
        <w:rPr>
          <w:color w:val="1D255E"/>
          <w:spacing w:val="20"/>
        </w:rPr>
        <w:t> </w:t>
      </w:r>
      <w:r>
        <w:rPr>
          <w:color w:val="1D255E"/>
        </w:rPr>
        <w:t>privativa</w:t>
      </w:r>
      <w:r>
        <w:rPr>
          <w:color w:val="1D255E"/>
          <w:spacing w:val="20"/>
        </w:rPr>
        <w:t> </w:t>
      </w:r>
      <w:r>
        <w:rPr>
          <w:color w:val="1D255E"/>
        </w:rPr>
        <w:t>do</w:t>
      </w:r>
      <w:r>
        <w:rPr>
          <w:color w:val="1D255E"/>
          <w:spacing w:val="20"/>
        </w:rPr>
        <w:t> </w:t>
      </w:r>
      <w:r>
        <w:rPr>
          <w:color w:val="1D255E"/>
        </w:rPr>
        <w:t>Prefeito</w:t>
      </w:r>
      <w:r>
        <w:rPr>
          <w:color w:val="1D255E"/>
          <w:spacing w:val="20"/>
        </w:rPr>
        <w:t> </w:t>
      </w:r>
      <w:r>
        <w:rPr>
          <w:color w:val="1D255E"/>
        </w:rPr>
        <w:t>municipal</w:t>
      </w:r>
      <w:r>
        <w:rPr>
          <w:color w:val="1D255E"/>
          <w:spacing w:val="20"/>
        </w:rPr>
        <w:t> </w:t>
      </w:r>
      <w:r>
        <w:rPr>
          <w:color w:val="1D255E"/>
        </w:rPr>
        <w:t>para</w:t>
      </w:r>
      <w:r>
        <w:rPr>
          <w:color w:val="1D255E"/>
          <w:spacing w:val="20"/>
        </w:rPr>
        <w:t> </w:t>
      </w:r>
      <w:r>
        <w:rPr>
          <w:color w:val="1D255E"/>
        </w:rPr>
        <w:t>regulamentar</w:t>
      </w:r>
      <w:r>
        <w:rPr>
          <w:color w:val="1D255E"/>
          <w:spacing w:val="19"/>
        </w:rPr>
        <w:t> </w:t>
      </w:r>
      <w:r>
        <w:rPr>
          <w:color w:val="1D255E"/>
        </w:rPr>
        <w:t>o</w:t>
      </w:r>
      <w:r>
        <w:rPr>
          <w:color w:val="1D255E"/>
          <w:spacing w:val="20"/>
        </w:rPr>
        <w:t> </w:t>
      </w:r>
      <w:r>
        <w:rPr>
          <w:color w:val="1D255E"/>
        </w:rPr>
        <w:t>Programa</w:t>
      </w:r>
      <w:r>
        <w:rPr>
          <w:color w:val="1D255E"/>
          <w:spacing w:val="20"/>
        </w:rPr>
        <w:t> </w:t>
      </w:r>
      <w:r>
        <w:rPr>
          <w:color w:val="1D255E"/>
        </w:rPr>
        <w:t>Previne</w:t>
      </w:r>
      <w:r>
        <w:rPr>
          <w:color w:val="1D255E"/>
          <w:spacing w:val="-52"/>
        </w:rPr>
        <w:t> </w:t>
      </w:r>
      <w:bookmarkEnd w:id="7"/>
      <w:r>
        <w:rPr>
          <w:color w:val="1D255E"/>
        </w:rPr>
        <w:t>Brasil.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line="321" w:lineRule="auto" w:before="186"/>
        <w:ind w:left="2103" w:right="357"/>
      </w:pPr>
      <w:r>
        <w:rPr>
          <w:color w:val="231F20"/>
          <w:spacing w:val="-1"/>
        </w:rPr>
        <w:t>QUESTIONAMENTO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POSSIBILIDADE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REGULAMENTAR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ATRAVÉS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LEI</w:t>
      </w:r>
      <w:r>
        <w:rPr>
          <w:color w:val="231F20"/>
          <w:spacing w:val="-5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PROGRAMA</w:t>
      </w:r>
      <w:r>
        <w:rPr>
          <w:color w:val="231F20"/>
          <w:spacing w:val="-30"/>
        </w:rPr>
        <w:t> </w:t>
      </w:r>
      <w:r>
        <w:rPr>
          <w:color w:val="231F20"/>
        </w:rPr>
        <w:t>PREVINE</w:t>
      </w:r>
      <w:r>
        <w:rPr>
          <w:color w:val="231F20"/>
          <w:spacing w:val="-23"/>
        </w:rPr>
        <w:t> </w:t>
      </w:r>
      <w:r>
        <w:rPr>
          <w:color w:val="231F20"/>
        </w:rPr>
        <w:t>BRASIL.</w:t>
      </w:r>
    </w:p>
    <w:p>
      <w:pPr>
        <w:pStyle w:val="BodyText"/>
        <w:spacing w:line="321" w:lineRule="auto"/>
        <w:ind w:left="2103" w:right="360"/>
        <w:jc w:val="both"/>
      </w:pPr>
      <w:r>
        <w:rPr>
          <w:color w:val="231F20"/>
        </w:rPr>
        <w:t>O poder regulamentar ou normativo, neste caso, é de competência privativa do Prefeito</w:t>
      </w:r>
      <w:r>
        <w:rPr>
          <w:color w:val="231F20"/>
          <w:spacing w:val="1"/>
        </w:rPr>
        <w:t> </w:t>
      </w:r>
      <w:r>
        <w:rPr>
          <w:color w:val="231F20"/>
        </w:rPr>
        <w:t>municipal,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podendo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Tribunal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adentrar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qualquer</w:t>
      </w:r>
      <w:r>
        <w:rPr>
          <w:color w:val="231F20"/>
          <w:spacing w:val="-9"/>
        </w:rPr>
        <w:t> </w:t>
      </w:r>
      <w:r>
        <w:rPr>
          <w:color w:val="231F20"/>
        </w:rPr>
        <w:t>permissão</w:t>
      </w:r>
      <w:r>
        <w:rPr>
          <w:color w:val="231F20"/>
          <w:spacing w:val="-53"/>
        </w:rPr>
        <w:t> </w:t>
      </w:r>
      <w:r>
        <w:rPr>
          <w:color w:val="231F20"/>
        </w:rPr>
        <w:t>ou</w:t>
      </w:r>
      <w:r>
        <w:rPr>
          <w:color w:val="231F20"/>
          <w:spacing w:val="-23"/>
        </w:rPr>
        <w:t> </w:t>
      </w:r>
      <w:r>
        <w:rPr>
          <w:color w:val="231F20"/>
        </w:rPr>
        <w:t>proibição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exercer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mesmo.</w:t>
      </w:r>
    </w:p>
    <w:p>
      <w:pPr>
        <w:pStyle w:val="BodyText"/>
        <w:spacing w:line="321" w:lineRule="auto" w:before="1"/>
        <w:ind w:left="2102" w:right="360"/>
        <w:jc w:val="both"/>
      </w:pPr>
      <w:r>
        <w:rPr>
          <w:color w:val="231F20"/>
        </w:rPr>
        <w:t>(Consulta. Processo </w:t>
      </w:r>
      <w:r>
        <w:rPr>
          <w:color w:val="203E93"/>
          <w:u w:val="single" w:color="203E93"/>
        </w:rPr>
        <w:t>TC/008701/2021– Relator: Cons. Jaylson Fabianh Lopes Campelo.</w:t>
      </w:r>
      <w:r>
        <w:rPr>
          <w:color w:val="203E93"/>
          <w:spacing w:val="1"/>
        </w:rPr>
        <w:t> </w:t>
      </w:r>
      <w:r>
        <w:rPr>
          <w:color w:val="203E93"/>
          <w:w w:val="95"/>
          <w:u w:val="single" w:color="203E93"/>
        </w:rPr>
        <w:t>Decisão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por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maioria.</w:t>
      </w:r>
      <w:r>
        <w:rPr>
          <w:color w:val="203E93"/>
          <w:spacing w:val="-19"/>
          <w:w w:val="95"/>
        </w:rPr>
        <w:t> </w:t>
      </w:r>
      <w:r>
        <w:rPr>
          <w:color w:val="203E93"/>
          <w:w w:val="95"/>
          <w:u w:val="single" w:color="203E93"/>
        </w:rPr>
        <w:t>Acórdão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nº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622/2021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publicado</w:t>
      </w:r>
      <w:r>
        <w:rPr>
          <w:color w:val="203E93"/>
          <w:spacing w:val="-9"/>
          <w:w w:val="95"/>
        </w:rPr>
        <w:t> </w:t>
      </w:r>
      <w:r>
        <w:rPr>
          <w:color w:val="203E93"/>
          <w:w w:val="95"/>
          <w:u w:val="single" w:color="203E93"/>
        </w:rPr>
        <w:t>no</w:t>
      </w:r>
      <w:r>
        <w:rPr>
          <w:color w:val="203E93"/>
          <w:spacing w:val="-9"/>
          <w:w w:val="95"/>
        </w:rPr>
        <w:t> </w:t>
      </w:r>
      <w:r>
        <w:rPr>
          <w:color w:val="203E93"/>
          <w:w w:val="95"/>
          <w:u w:val="single" w:color="203E93"/>
        </w:rPr>
        <w:t>DOE/TCE-PI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º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nº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144/</w:t>
      </w:r>
      <w:r>
        <w:rPr>
          <w:color w:val="203E93"/>
          <w:spacing w:val="-10"/>
          <w:w w:val="95"/>
        </w:rPr>
        <w:t> </w:t>
      </w:r>
      <w:r>
        <w:rPr>
          <w:color w:val="203E93"/>
          <w:w w:val="95"/>
          <w:u w:val="single" w:color="203E93"/>
        </w:rPr>
        <w:t>2021).</w:t>
      </w:r>
    </w:p>
    <w:p>
      <w:pPr>
        <w:spacing w:after="0" w:line="321" w:lineRule="auto"/>
        <w:jc w:val="both"/>
        <w:sectPr>
          <w:headerReference w:type="default" r:id="rId53"/>
          <w:footerReference w:type="default" r:id="rId54"/>
          <w:pgSz w:w="11910" w:h="16840"/>
          <w:pgMar w:header="639" w:footer="973" w:top="1580" w:bottom="1160" w:left="90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line="336" w:lineRule="auto" w:before="0"/>
        <w:ind w:left="481" w:right="0"/>
        <w:jc w:val="left"/>
      </w:pPr>
      <w:bookmarkStart w:name="_TOC_250009" w:id="8"/>
      <w:r>
        <w:rPr>
          <w:rFonts w:ascii="Arial" w:hAnsi="Arial"/>
          <w:b/>
          <w:color w:val="1D255E"/>
          <w:w w:val="95"/>
        </w:rPr>
        <w:t>DESPESA.</w:t>
      </w:r>
      <w:r>
        <w:rPr>
          <w:rFonts w:ascii="Arial" w:hAnsi="Arial"/>
          <w:b/>
          <w:color w:val="1D255E"/>
          <w:spacing w:val="15"/>
          <w:w w:val="95"/>
        </w:rPr>
        <w:t> </w:t>
      </w:r>
      <w:r>
        <w:rPr>
          <w:color w:val="1D255E"/>
          <w:w w:val="95"/>
        </w:rPr>
        <w:t>Consulta.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Hora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extra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é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um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direito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social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garantido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ao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trabalhador.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pagamento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horas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extras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no</w:t>
      </w:r>
      <w:r>
        <w:rPr>
          <w:color w:val="1D255E"/>
          <w:spacing w:val="-50"/>
          <w:w w:val="95"/>
        </w:rPr>
        <w:t> </w:t>
      </w:r>
      <w:r>
        <w:rPr>
          <w:color w:val="1D255E"/>
        </w:rPr>
        <w:t>serviço</w:t>
      </w:r>
      <w:r>
        <w:rPr>
          <w:color w:val="1D255E"/>
          <w:spacing w:val="-23"/>
        </w:rPr>
        <w:t> </w:t>
      </w:r>
      <w:r>
        <w:rPr>
          <w:color w:val="1D255E"/>
        </w:rPr>
        <w:t>público</w:t>
      </w:r>
      <w:r>
        <w:rPr>
          <w:color w:val="1D255E"/>
          <w:spacing w:val="-23"/>
        </w:rPr>
        <w:t> </w:t>
      </w:r>
      <w:r>
        <w:rPr>
          <w:color w:val="1D255E"/>
        </w:rPr>
        <w:t>é</w:t>
      </w:r>
      <w:r>
        <w:rPr>
          <w:color w:val="1D255E"/>
          <w:spacing w:val="-24"/>
        </w:rPr>
        <w:t> </w:t>
      </w:r>
      <w:r>
        <w:rPr>
          <w:color w:val="1D255E"/>
        </w:rPr>
        <w:t>regido</w:t>
      </w:r>
      <w:r>
        <w:rPr>
          <w:color w:val="1D255E"/>
          <w:spacing w:val="-23"/>
        </w:rPr>
        <w:t> </w:t>
      </w:r>
      <w:r>
        <w:rPr>
          <w:color w:val="1D255E"/>
        </w:rPr>
        <w:t>pela</w:t>
      </w:r>
      <w:r>
        <w:rPr>
          <w:color w:val="1D255E"/>
          <w:spacing w:val="-23"/>
        </w:rPr>
        <w:t> </w:t>
      </w:r>
      <w:r>
        <w:rPr>
          <w:color w:val="1D255E"/>
        </w:rPr>
        <w:t>lei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cada</w:t>
      </w:r>
      <w:r>
        <w:rPr>
          <w:color w:val="1D255E"/>
          <w:spacing w:val="-23"/>
        </w:rPr>
        <w:t> </w:t>
      </w:r>
      <w:bookmarkEnd w:id="8"/>
      <w:r>
        <w:rPr>
          <w:color w:val="1D255E"/>
        </w:rPr>
        <w:t>ente.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line="432" w:lineRule="auto" w:before="183"/>
        <w:ind w:left="2204" w:right="134"/>
      </w:pPr>
      <w:r>
        <w:rPr>
          <w:color w:val="231F20"/>
          <w:spacing w:val="-1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</w:rPr>
        <w:t>P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S</w:t>
      </w:r>
      <w:r>
        <w:rPr>
          <w:color w:val="231F20"/>
          <w:spacing w:val="-21"/>
        </w:rPr>
        <w:t> </w:t>
      </w:r>
      <w:r>
        <w:rPr>
          <w:color w:val="231F20"/>
        </w:rPr>
        <w:t>S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</w:rPr>
        <w:t>Q</w:t>
      </w:r>
      <w:r>
        <w:rPr>
          <w:color w:val="231F20"/>
          <w:spacing w:val="-21"/>
        </w:rPr>
        <w:t> </w:t>
      </w:r>
      <w:r>
        <w:rPr>
          <w:color w:val="231F20"/>
        </w:rPr>
        <w:t>U</w:t>
      </w:r>
      <w:r>
        <w:rPr>
          <w:color w:val="231F20"/>
          <w:spacing w:val="-20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S</w:t>
      </w:r>
      <w:r>
        <w:rPr>
          <w:color w:val="231F20"/>
          <w:spacing w:val="-21"/>
        </w:rPr>
        <w:t> </w:t>
      </w:r>
      <w:r>
        <w:rPr>
          <w:color w:val="231F20"/>
        </w:rPr>
        <w:t>T</w:t>
      </w:r>
      <w:r>
        <w:rPr>
          <w:color w:val="231F20"/>
          <w:spacing w:val="-21"/>
        </w:rPr>
        <w:t> </w:t>
      </w:r>
      <w:r>
        <w:rPr>
          <w:color w:val="231F20"/>
        </w:rPr>
        <w:t>I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N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M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N</w:t>
      </w:r>
      <w:r>
        <w:rPr>
          <w:color w:val="231F20"/>
          <w:spacing w:val="-20"/>
        </w:rPr>
        <w:t> </w:t>
      </w:r>
      <w:r>
        <w:rPr>
          <w:color w:val="231F20"/>
        </w:rPr>
        <w:t>T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</w:t>
      </w:r>
      <w:r>
        <w:rPr>
          <w:color w:val="231F20"/>
          <w:spacing w:val="-20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R</w:t>
      </w:r>
      <w:r>
        <w:rPr>
          <w:color w:val="231F20"/>
          <w:spacing w:val="-20"/>
        </w:rPr>
        <w:t> </w:t>
      </w:r>
      <w:r>
        <w:rPr>
          <w:color w:val="231F20"/>
        </w:rPr>
        <w:t>C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D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DEFERIMENTO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HORAS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EXTRAS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CONSIDERANDO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LEI</w:t>
      </w:r>
      <w:r>
        <w:rPr>
          <w:color w:val="231F20"/>
          <w:spacing w:val="-23"/>
        </w:rPr>
        <w:t> </w:t>
      </w:r>
      <w:r>
        <w:rPr>
          <w:color w:val="231F20"/>
        </w:rPr>
        <w:t>MUNICIPAL</w:t>
      </w:r>
      <w:r>
        <w:rPr>
          <w:color w:val="231F20"/>
          <w:spacing w:val="-25"/>
        </w:rPr>
        <w:t> </w:t>
      </w:r>
      <w:r>
        <w:rPr>
          <w:color w:val="231F20"/>
        </w:rPr>
        <w:t>Nº</w:t>
      </w:r>
      <w:r>
        <w:rPr>
          <w:color w:val="231F20"/>
          <w:spacing w:val="-23"/>
        </w:rPr>
        <w:t> </w:t>
      </w:r>
      <w:r>
        <w:rPr>
          <w:color w:val="231F20"/>
        </w:rPr>
        <w:t>512/2005.</w:t>
      </w:r>
    </w:p>
    <w:p>
      <w:pPr>
        <w:pStyle w:val="ListParagraph"/>
        <w:numPr>
          <w:ilvl w:val="1"/>
          <w:numId w:val="3"/>
        </w:numPr>
        <w:tabs>
          <w:tab w:pos="2493" w:val="left" w:leader="none"/>
        </w:tabs>
        <w:spacing w:line="432" w:lineRule="auto" w:before="0" w:after="0"/>
        <w:ind w:left="2203" w:right="35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remuneração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serviço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executado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pós-jornada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direito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social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garantido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trabalhador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pacing w:val="-1"/>
          <w:sz w:val="20"/>
        </w:rPr>
        <w:t>pela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Constituição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República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no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artigo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7°,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XVI.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pagamento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horas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extras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w w:val="95"/>
          <w:sz w:val="20"/>
        </w:rPr>
        <w:t>no serviço público é regido pela lei de cada ente. A lei que vai dispor acerca do estatuto dos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servidores públicos, incluído nesta toda a regulamentação sobre a relação de trabalho 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sobre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jornada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extraordinária.</w:t>
      </w:r>
    </w:p>
    <w:p>
      <w:pPr>
        <w:pStyle w:val="ListParagraph"/>
        <w:numPr>
          <w:ilvl w:val="1"/>
          <w:numId w:val="3"/>
        </w:numPr>
        <w:tabs>
          <w:tab w:pos="2419" w:val="left" w:leader="none"/>
        </w:tabs>
        <w:spacing w:line="432" w:lineRule="auto" w:before="0" w:after="0"/>
        <w:ind w:left="2203" w:right="357" w:firstLine="0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O art. 63 do Regime Jurídico dos Servidores Públicos Municipais de Piripiri, Lei Municipal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n° 512/2005, traz que o adicional de hora extra representará um acréscimo de 50% na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remuneração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relação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à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hora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normal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trabalho</w:t>
      </w:r>
    </w:p>
    <w:p>
      <w:pPr>
        <w:pStyle w:val="BodyText"/>
        <w:spacing w:line="432" w:lineRule="auto"/>
        <w:ind w:left="2203" w:right="357"/>
        <w:jc w:val="both"/>
      </w:pPr>
      <w:r>
        <w:rPr>
          <w:color w:val="231F20"/>
        </w:rPr>
        <w:t>(Consulta. Processo </w:t>
      </w:r>
      <w:r>
        <w:rPr>
          <w:color w:val="203E93"/>
          <w:u w:val="single" w:color="203E93"/>
        </w:rPr>
        <w:t>TC/010217/2021– Relator: Cons. Subst. Delano Carneiro da Cunha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Câmara. Decisão unânime. Acórdão nº 652/2021 publicado no DOE/TCE-PI º nº 160/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2021).</w:t>
      </w:r>
    </w:p>
    <w:p>
      <w:pPr>
        <w:spacing w:after="0" w:line="432" w:lineRule="auto"/>
        <w:jc w:val="both"/>
        <w:sectPr>
          <w:headerReference w:type="default" r:id="rId55"/>
          <w:footerReference w:type="default" r:id="rId56"/>
          <w:pgSz w:w="11910" w:h="16840"/>
          <w:pgMar w:header="639" w:footer="973" w:top="1580" w:bottom="1160" w:left="90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2"/>
        <w:ind w:left="0" w:right="599"/>
        <w:jc w:val="right"/>
      </w:pPr>
      <w:r>
        <w:rPr/>
        <w:pict>
          <v:shape style="position:absolute;margin-left:545.705627pt;margin-top:11.629704pt;width:6.15pt;height:20.5pt;mso-position-horizontal-relative:page;mso-position-vertical-relative:paragraph;z-index:15735296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bookmarkStart w:name="_TOC_250008" w:id="9"/>
      <w:bookmarkEnd w:id="9"/>
      <w:r>
        <w:rPr>
          <w:color w:val="231F20"/>
        </w:rPr>
        <w:t>LICITAÇÃO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17"/>
        </w:rPr>
      </w:pPr>
    </w:p>
    <w:p>
      <w:pPr>
        <w:pStyle w:val="Heading2"/>
        <w:spacing w:line="290" w:lineRule="auto"/>
        <w:ind w:left="482" w:right="357"/>
        <w:jc w:val="left"/>
      </w:pPr>
      <w:bookmarkStart w:name="_TOC_250007" w:id="10"/>
      <w:r>
        <w:rPr>
          <w:rFonts w:ascii="Arial" w:hAnsi="Arial"/>
          <w:b/>
          <w:color w:val="1D255E"/>
          <w:spacing w:val="-1"/>
        </w:rPr>
        <w:t>LICITAÇÃO.</w:t>
      </w:r>
      <w:r>
        <w:rPr>
          <w:rFonts w:ascii="Arial" w:hAnsi="Arial"/>
          <w:b/>
          <w:color w:val="1D255E"/>
          <w:spacing w:val="-19"/>
        </w:rPr>
        <w:t> </w:t>
      </w:r>
      <w:r>
        <w:rPr>
          <w:color w:val="1D255E"/>
          <w:spacing w:val="-1"/>
        </w:rPr>
        <w:t>Exigir</w:t>
      </w:r>
      <w:r>
        <w:rPr>
          <w:color w:val="1D255E"/>
          <w:spacing w:val="-19"/>
        </w:rPr>
        <w:t> </w:t>
      </w:r>
      <w:r>
        <w:rPr>
          <w:color w:val="1D255E"/>
          <w:spacing w:val="-1"/>
        </w:rPr>
        <w:t>certiﬁcado</w:t>
      </w:r>
      <w:r>
        <w:rPr>
          <w:color w:val="1D255E"/>
          <w:spacing w:val="-19"/>
        </w:rPr>
        <w:t> </w:t>
      </w:r>
      <w:r>
        <w:rPr>
          <w:color w:val="1D255E"/>
          <w:spacing w:val="-1"/>
        </w:rPr>
        <w:t>de</w:t>
      </w:r>
      <w:r>
        <w:rPr>
          <w:color w:val="1D255E"/>
          <w:spacing w:val="-19"/>
        </w:rPr>
        <w:t> </w:t>
      </w:r>
      <w:r>
        <w:rPr>
          <w:color w:val="1D255E"/>
          <w:spacing w:val="-1"/>
        </w:rPr>
        <w:t>boas</w:t>
      </w:r>
      <w:r>
        <w:rPr>
          <w:color w:val="1D255E"/>
          <w:spacing w:val="-19"/>
        </w:rPr>
        <w:t> </w:t>
      </w:r>
      <w:r>
        <w:rPr>
          <w:color w:val="1D255E"/>
        </w:rPr>
        <w:t>práticas</w:t>
      </w:r>
      <w:r>
        <w:rPr>
          <w:color w:val="1D255E"/>
          <w:spacing w:val="-19"/>
        </w:rPr>
        <w:t> </w:t>
      </w:r>
      <w:r>
        <w:rPr>
          <w:color w:val="1D255E"/>
        </w:rPr>
        <w:t>de</w:t>
      </w:r>
      <w:r>
        <w:rPr>
          <w:color w:val="1D255E"/>
          <w:spacing w:val="-19"/>
        </w:rPr>
        <w:t> </w:t>
      </w:r>
      <w:r>
        <w:rPr>
          <w:color w:val="1D255E"/>
        </w:rPr>
        <w:t>distribuição</w:t>
      </w:r>
      <w:r>
        <w:rPr>
          <w:color w:val="1D255E"/>
          <w:spacing w:val="-19"/>
        </w:rPr>
        <w:t> </w:t>
      </w:r>
      <w:r>
        <w:rPr>
          <w:color w:val="1D255E"/>
        </w:rPr>
        <w:t>e</w:t>
      </w:r>
      <w:r>
        <w:rPr>
          <w:color w:val="1D255E"/>
          <w:spacing w:val="-19"/>
        </w:rPr>
        <w:t> </w:t>
      </w:r>
      <w:r>
        <w:rPr>
          <w:color w:val="1D255E"/>
        </w:rPr>
        <w:t>armazenamento</w:t>
      </w:r>
      <w:r>
        <w:rPr>
          <w:color w:val="1D255E"/>
          <w:spacing w:val="-19"/>
        </w:rPr>
        <w:t> </w:t>
      </w:r>
      <w:r>
        <w:rPr>
          <w:color w:val="1D255E"/>
        </w:rPr>
        <w:t>impede</w:t>
      </w:r>
      <w:r>
        <w:rPr>
          <w:color w:val="1D255E"/>
          <w:spacing w:val="-19"/>
        </w:rPr>
        <w:t> </w:t>
      </w:r>
      <w:r>
        <w:rPr>
          <w:color w:val="1D255E"/>
        </w:rPr>
        <w:t>a</w:t>
      </w:r>
      <w:r>
        <w:rPr>
          <w:color w:val="1D255E"/>
          <w:spacing w:val="-19"/>
        </w:rPr>
        <w:t> </w:t>
      </w:r>
      <w:r>
        <w:rPr>
          <w:color w:val="1D255E"/>
        </w:rPr>
        <w:t>ampla</w:t>
      </w:r>
      <w:r>
        <w:rPr>
          <w:color w:val="1D255E"/>
          <w:spacing w:val="-19"/>
        </w:rPr>
        <w:t> </w:t>
      </w:r>
      <w:r>
        <w:rPr>
          <w:color w:val="1D255E"/>
        </w:rPr>
        <w:t>concorrência</w:t>
      </w:r>
      <w:r>
        <w:rPr>
          <w:color w:val="1D255E"/>
          <w:spacing w:val="-53"/>
        </w:rPr>
        <w:t> </w:t>
      </w:r>
      <w:r>
        <w:rPr>
          <w:color w:val="1D255E"/>
        </w:rPr>
        <w:t>e</w:t>
      </w:r>
      <w:r>
        <w:rPr>
          <w:color w:val="1D255E"/>
          <w:spacing w:val="-23"/>
        </w:rPr>
        <w:t> </w:t>
      </w:r>
      <w:r>
        <w:rPr>
          <w:color w:val="1D255E"/>
        </w:rPr>
        <w:t>não</w:t>
      </w:r>
      <w:r>
        <w:rPr>
          <w:color w:val="1D255E"/>
          <w:spacing w:val="-23"/>
        </w:rPr>
        <w:t> </w:t>
      </w:r>
      <w:r>
        <w:rPr>
          <w:color w:val="1D255E"/>
        </w:rPr>
        <w:t>existe</w:t>
      </w:r>
      <w:r>
        <w:rPr>
          <w:color w:val="1D255E"/>
          <w:spacing w:val="-24"/>
        </w:rPr>
        <w:t> </w:t>
      </w:r>
      <w:r>
        <w:rPr>
          <w:color w:val="1D255E"/>
        </w:rPr>
        <w:t>previsão</w:t>
      </w:r>
      <w:r>
        <w:rPr>
          <w:color w:val="1D255E"/>
          <w:spacing w:val="-23"/>
        </w:rPr>
        <w:t> </w:t>
      </w:r>
      <w:r>
        <w:rPr>
          <w:color w:val="1D255E"/>
        </w:rPr>
        <w:t>legal</w:t>
      </w:r>
      <w:r>
        <w:rPr>
          <w:color w:val="1D255E"/>
          <w:spacing w:val="-23"/>
        </w:rPr>
        <w:t> </w:t>
      </w:r>
      <w:r>
        <w:rPr>
          <w:color w:val="1D255E"/>
        </w:rPr>
        <w:t>para</w:t>
      </w:r>
      <w:r>
        <w:rPr>
          <w:color w:val="1D255E"/>
          <w:spacing w:val="-23"/>
        </w:rPr>
        <w:t> </w:t>
      </w:r>
      <w:r>
        <w:rPr>
          <w:color w:val="1D255E"/>
        </w:rPr>
        <w:t>sua</w:t>
      </w:r>
      <w:r>
        <w:rPr>
          <w:color w:val="1D255E"/>
          <w:spacing w:val="-23"/>
        </w:rPr>
        <w:t> </w:t>
      </w:r>
      <w:bookmarkEnd w:id="10"/>
      <w:r>
        <w:rPr>
          <w:color w:val="1D255E"/>
        </w:rPr>
        <w:t>instituição.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5"/>
        <w:rPr>
          <w:rFonts w:ascii="Arial MT"/>
          <w:i w:val="0"/>
          <w:sz w:val="22"/>
        </w:rPr>
      </w:pPr>
    </w:p>
    <w:p>
      <w:pPr>
        <w:pStyle w:val="BodyText"/>
        <w:spacing w:line="388" w:lineRule="auto"/>
        <w:ind w:left="2801" w:right="377"/>
        <w:jc w:val="both"/>
      </w:pPr>
      <w:r>
        <w:rPr>
          <w:color w:val="231F20"/>
        </w:rPr>
        <w:t>DENÚNCIA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EXIGÊNCIA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CERTIFICADO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BOAS</w:t>
      </w:r>
      <w:r>
        <w:rPr>
          <w:color w:val="231F20"/>
          <w:spacing w:val="1"/>
        </w:rPr>
        <w:t> </w:t>
      </w:r>
      <w:r>
        <w:rPr>
          <w:color w:val="231F20"/>
        </w:rPr>
        <w:t>PRÁTICAS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DISTRIBUIÇÃO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E/OU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ARMAZENAGEM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MEDICAMENTOS.</w:t>
      </w:r>
    </w:p>
    <w:p>
      <w:pPr>
        <w:pStyle w:val="BodyText"/>
        <w:spacing w:line="388" w:lineRule="auto"/>
        <w:ind w:left="2800" w:right="378"/>
        <w:jc w:val="both"/>
      </w:pPr>
      <w:r>
        <w:rPr>
          <w:color w:val="231F20"/>
          <w:spacing w:val="-6"/>
        </w:rPr>
        <w:t>A exigência </w:t>
      </w:r>
      <w:r>
        <w:rPr>
          <w:color w:val="231F20"/>
          <w:spacing w:val="-5"/>
        </w:rPr>
        <w:t>do certiﬁcado de boas práticas de distribuição e/ou armazenagem contida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Pregão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Presencial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constitui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cláusula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impeditiva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ampla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concorrência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53"/>
        </w:rPr>
        <w:t> </w:t>
      </w:r>
      <w:r>
        <w:rPr>
          <w:color w:val="231F20"/>
        </w:rPr>
        <w:t>existe</w:t>
      </w:r>
      <w:r>
        <w:rPr>
          <w:color w:val="231F20"/>
          <w:spacing w:val="-25"/>
        </w:rPr>
        <w:t> </w:t>
      </w:r>
      <w:r>
        <w:rPr>
          <w:color w:val="231F20"/>
        </w:rPr>
        <w:t>previsão</w:t>
      </w:r>
      <w:r>
        <w:rPr>
          <w:color w:val="231F20"/>
          <w:spacing w:val="-25"/>
        </w:rPr>
        <w:t> </w:t>
      </w:r>
      <w:r>
        <w:rPr>
          <w:color w:val="231F20"/>
        </w:rPr>
        <w:t>legal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sua</w:t>
      </w:r>
      <w:r>
        <w:rPr>
          <w:color w:val="231F20"/>
          <w:spacing w:val="-24"/>
        </w:rPr>
        <w:t> </w:t>
      </w:r>
      <w:r>
        <w:rPr>
          <w:color w:val="231F20"/>
        </w:rPr>
        <w:t>instituição.</w:t>
      </w:r>
    </w:p>
    <w:p>
      <w:pPr>
        <w:pStyle w:val="BodyText"/>
        <w:spacing w:line="388" w:lineRule="auto"/>
        <w:ind w:left="2800" w:right="378"/>
        <w:jc w:val="both"/>
      </w:pPr>
      <w:r>
        <w:rPr>
          <w:color w:val="231F20"/>
          <w:spacing w:val="-2"/>
        </w:rPr>
        <w:t>(Denúncia.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9"/>
        </w:rPr>
        <w:t> </w:t>
      </w:r>
      <w:r>
        <w:rPr>
          <w:color w:val="203E93"/>
          <w:spacing w:val="-2"/>
          <w:u w:val="single" w:color="203E93"/>
        </w:rPr>
        <w:t>TC/002033/2020–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Relator: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Cons.ª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Waltânia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Maria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N.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de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Sousa</w:t>
      </w:r>
      <w:r>
        <w:rPr>
          <w:color w:val="203E93"/>
          <w:spacing w:val="-53"/>
        </w:rPr>
        <w:t> </w:t>
      </w:r>
      <w:r>
        <w:rPr>
          <w:color w:val="203E93"/>
          <w:spacing w:val="-4"/>
          <w:u w:val="single" w:color="203E93"/>
        </w:rPr>
        <w:t>Leal Alvarenga. Segunda </w:t>
      </w:r>
      <w:r>
        <w:rPr>
          <w:color w:val="203E93"/>
          <w:spacing w:val="-3"/>
          <w:u w:val="single" w:color="203E93"/>
        </w:rPr>
        <w:t>Câmara. Acórdão nº 274/2021 publicado no DOE/TCE-PI</w:t>
      </w:r>
      <w:r>
        <w:rPr>
          <w:color w:val="203E93"/>
          <w:spacing w:val="-3"/>
        </w:rPr>
        <w:t> </w:t>
      </w:r>
      <w:r>
        <w:rPr>
          <w:color w:val="203E93"/>
          <w:spacing w:val="-3"/>
          <w:u w:val="single" w:color="203E93"/>
        </w:rPr>
        <w:t>º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149/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2021)</w:t>
      </w:r>
    </w:p>
    <w:p>
      <w:pPr>
        <w:spacing w:after="0" w:line="388" w:lineRule="auto"/>
        <w:jc w:val="both"/>
        <w:sectPr>
          <w:headerReference w:type="default" r:id="rId57"/>
          <w:footerReference w:type="default" r:id="rId58"/>
          <w:pgSz w:w="11910" w:h="16840"/>
          <w:pgMar w:header="639" w:footer="973" w:top="1580" w:bottom="1160" w:left="90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2"/>
        <w:ind w:left="0" w:right="599"/>
        <w:jc w:val="right"/>
      </w:pPr>
      <w:r>
        <w:rPr/>
        <w:pict>
          <v:shape style="position:absolute;margin-left:545.705627pt;margin-top:11.629704pt;width:6.15pt;height:20.5pt;mso-position-horizontal-relative:page;mso-position-vertical-relative:paragraph;z-index:15735808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bookmarkStart w:name="_TOC_250006" w:id="11"/>
      <w:bookmarkEnd w:id="11"/>
      <w:r>
        <w:rPr>
          <w:color w:val="231F20"/>
        </w:rPr>
        <w:t>ORÇAMENTO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2"/>
        <w:rPr>
          <w:b/>
          <w:i w:val="0"/>
          <w:sz w:val="22"/>
        </w:rPr>
      </w:pPr>
    </w:p>
    <w:p>
      <w:pPr>
        <w:pStyle w:val="Heading2"/>
        <w:spacing w:line="278" w:lineRule="auto" w:before="0"/>
        <w:ind w:left="477" w:right="357"/>
        <w:jc w:val="left"/>
      </w:pPr>
      <w:bookmarkStart w:name="_TOC_250005" w:id="12"/>
      <w:r>
        <w:rPr>
          <w:rFonts w:ascii="Arial" w:hAnsi="Arial"/>
          <w:b/>
          <w:color w:val="1D255E"/>
          <w:spacing w:val="-1"/>
        </w:rPr>
        <w:t>ORÇAMENTO.</w:t>
      </w:r>
      <w:r>
        <w:rPr>
          <w:rFonts w:ascii="Arial" w:hAnsi="Arial"/>
          <w:b/>
          <w:color w:val="1D255E"/>
          <w:spacing w:val="-12"/>
        </w:rPr>
        <w:t> </w:t>
      </w:r>
      <w:r>
        <w:rPr>
          <w:color w:val="1D255E"/>
          <w:spacing w:val="-1"/>
        </w:rPr>
        <w:t>Repasse</w:t>
      </w:r>
      <w:r>
        <w:rPr>
          <w:color w:val="1D255E"/>
          <w:spacing w:val="-11"/>
        </w:rPr>
        <w:t> </w:t>
      </w:r>
      <w:r>
        <w:rPr>
          <w:color w:val="1D255E"/>
          <w:spacing w:val="-1"/>
        </w:rPr>
        <w:t>a</w:t>
      </w:r>
      <w:r>
        <w:rPr>
          <w:color w:val="1D255E"/>
          <w:spacing w:val="-11"/>
        </w:rPr>
        <w:t> </w:t>
      </w:r>
      <w:r>
        <w:rPr>
          <w:color w:val="1D255E"/>
          <w:spacing w:val="-1"/>
        </w:rPr>
        <w:t>menor</w:t>
      </w:r>
      <w:r>
        <w:rPr>
          <w:color w:val="1D255E"/>
          <w:spacing w:val="-11"/>
        </w:rPr>
        <w:t> </w:t>
      </w:r>
      <w:r>
        <w:rPr>
          <w:color w:val="1D255E"/>
        </w:rPr>
        <w:t>do</w:t>
      </w:r>
      <w:r>
        <w:rPr>
          <w:color w:val="1D255E"/>
          <w:spacing w:val="-11"/>
        </w:rPr>
        <w:t> </w:t>
      </w:r>
      <w:r>
        <w:rPr>
          <w:color w:val="1D255E"/>
        </w:rPr>
        <w:t>duodécimo</w:t>
      </w:r>
      <w:r>
        <w:rPr>
          <w:color w:val="1D255E"/>
          <w:spacing w:val="-10"/>
        </w:rPr>
        <w:t> </w:t>
      </w:r>
      <w:r>
        <w:rPr>
          <w:color w:val="1D255E"/>
        </w:rPr>
        <w:t>em</w:t>
      </w:r>
      <w:r>
        <w:rPr>
          <w:color w:val="1D255E"/>
          <w:spacing w:val="-11"/>
        </w:rPr>
        <w:t> </w:t>
      </w:r>
      <w:r>
        <w:rPr>
          <w:color w:val="1D255E"/>
        </w:rPr>
        <w:t>virtude</w:t>
      </w:r>
      <w:r>
        <w:rPr>
          <w:color w:val="1D255E"/>
          <w:spacing w:val="-11"/>
        </w:rPr>
        <w:t> </w:t>
      </w:r>
      <w:r>
        <w:rPr>
          <w:color w:val="1D255E"/>
        </w:rPr>
        <w:t>da</w:t>
      </w:r>
      <w:r>
        <w:rPr>
          <w:color w:val="1D255E"/>
          <w:spacing w:val="-11"/>
        </w:rPr>
        <w:t> </w:t>
      </w:r>
      <w:r>
        <w:rPr>
          <w:color w:val="1D255E"/>
        </w:rPr>
        <w:t>atipicidade</w:t>
      </w:r>
      <w:r>
        <w:rPr>
          <w:color w:val="1D255E"/>
          <w:spacing w:val="-11"/>
        </w:rPr>
        <w:t> </w:t>
      </w:r>
      <w:r>
        <w:rPr>
          <w:color w:val="1D255E"/>
        </w:rPr>
        <w:t>do</w:t>
      </w:r>
      <w:r>
        <w:rPr>
          <w:color w:val="1D255E"/>
          <w:spacing w:val="-10"/>
        </w:rPr>
        <w:t> </w:t>
      </w:r>
      <w:r>
        <w:rPr>
          <w:color w:val="1D255E"/>
        </w:rPr>
        <w:t>ano</w:t>
      </w:r>
      <w:r>
        <w:rPr>
          <w:color w:val="1D255E"/>
          <w:spacing w:val="-11"/>
        </w:rPr>
        <w:t> </w:t>
      </w:r>
      <w:r>
        <w:rPr>
          <w:color w:val="1D255E"/>
        </w:rPr>
        <w:t>de</w:t>
      </w:r>
      <w:r>
        <w:rPr>
          <w:color w:val="1D255E"/>
          <w:spacing w:val="-11"/>
        </w:rPr>
        <w:t> </w:t>
      </w:r>
      <w:r>
        <w:rPr>
          <w:color w:val="1D255E"/>
        </w:rPr>
        <w:t>2020.</w:t>
      </w:r>
      <w:r>
        <w:rPr>
          <w:color w:val="1D255E"/>
          <w:spacing w:val="-22"/>
        </w:rPr>
        <w:t> </w:t>
      </w:r>
      <w:r>
        <w:rPr>
          <w:color w:val="1D255E"/>
        </w:rPr>
        <w:t>Ausência</w:t>
      </w:r>
      <w:r>
        <w:rPr>
          <w:color w:val="1D255E"/>
          <w:spacing w:val="-11"/>
        </w:rPr>
        <w:t> </w:t>
      </w:r>
      <w:r>
        <w:rPr>
          <w:color w:val="1D255E"/>
        </w:rPr>
        <w:t>de</w:t>
      </w:r>
      <w:r>
        <w:rPr>
          <w:color w:val="1D255E"/>
          <w:spacing w:val="-11"/>
        </w:rPr>
        <w:t> </w:t>
      </w:r>
      <w:r>
        <w:rPr>
          <w:color w:val="1D255E"/>
        </w:rPr>
        <w:t>má-fé</w:t>
      </w:r>
      <w:r>
        <w:rPr>
          <w:color w:val="1D255E"/>
          <w:spacing w:val="-52"/>
        </w:rPr>
        <w:t> </w:t>
      </w:r>
      <w:r>
        <w:rPr>
          <w:color w:val="1D255E"/>
        </w:rPr>
        <w:t>ou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4"/>
        </w:rPr>
        <w:t> </w:t>
      </w:r>
      <w:r>
        <w:rPr>
          <w:color w:val="1D255E"/>
        </w:rPr>
        <w:t>malversação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recurso</w:t>
      </w:r>
      <w:r>
        <w:rPr>
          <w:color w:val="1D255E"/>
          <w:spacing w:val="-23"/>
        </w:rPr>
        <w:t> </w:t>
      </w:r>
      <w:r>
        <w:rPr>
          <w:color w:val="1D255E"/>
        </w:rPr>
        <w:t>público.</w:t>
      </w:r>
      <w:r>
        <w:rPr>
          <w:color w:val="1D255E"/>
          <w:spacing w:val="-23"/>
        </w:rPr>
        <w:t> </w:t>
      </w:r>
      <w:r>
        <w:rPr>
          <w:color w:val="1D255E"/>
        </w:rPr>
        <w:t>Sem</w:t>
      </w:r>
      <w:r>
        <w:rPr>
          <w:color w:val="1D255E"/>
          <w:spacing w:val="-23"/>
        </w:rPr>
        <w:t> </w:t>
      </w:r>
      <w:r>
        <w:rPr>
          <w:color w:val="1D255E"/>
        </w:rPr>
        <w:t>aplicação</w:t>
      </w:r>
      <w:r>
        <w:rPr>
          <w:color w:val="1D255E"/>
          <w:spacing w:val="-22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bookmarkEnd w:id="12"/>
      <w:r>
        <w:rPr>
          <w:color w:val="1D255E"/>
        </w:rPr>
        <w:t>multa.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11"/>
        <w:rPr>
          <w:rFonts w:ascii="Arial MT"/>
          <w:i w:val="0"/>
          <w:sz w:val="24"/>
        </w:rPr>
      </w:pPr>
    </w:p>
    <w:p>
      <w:pPr>
        <w:pStyle w:val="BodyText"/>
        <w:spacing w:line="376" w:lineRule="auto"/>
        <w:ind w:left="2312"/>
      </w:pPr>
      <w:r>
        <w:rPr>
          <w:color w:val="231F20"/>
          <w:spacing w:val="-6"/>
        </w:rPr>
        <w:t>REPASSE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MENOR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DUODÉCIMO.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AUSÊNCIA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MÁ-FÉ.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EXCEPCIONALIDADE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52"/>
        </w:rPr>
        <w:t> </w:t>
      </w:r>
      <w:r>
        <w:rPr>
          <w:color w:val="231F20"/>
        </w:rPr>
        <w:t>PANDEMIA</w:t>
      </w:r>
      <w:r>
        <w:rPr>
          <w:color w:val="231F20"/>
          <w:spacing w:val="-31"/>
        </w:rPr>
        <w:t> </w:t>
      </w:r>
      <w:r>
        <w:rPr>
          <w:color w:val="231F20"/>
        </w:rPr>
        <w:t>DO</w:t>
      </w:r>
      <w:r>
        <w:rPr>
          <w:color w:val="231F20"/>
          <w:spacing w:val="-24"/>
        </w:rPr>
        <w:t> </w:t>
      </w:r>
      <w:r>
        <w:rPr>
          <w:color w:val="231F20"/>
        </w:rPr>
        <w:t>CORONAVÍRUS.</w:t>
      </w:r>
    </w:p>
    <w:p>
      <w:pPr>
        <w:pStyle w:val="ListParagraph"/>
        <w:numPr>
          <w:ilvl w:val="2"/>
          <w:numId w:val="3"/>
        </w:numPr>
        <w:tabs>
          <w:tab w:pos="2475" w:val="left" w:leader="none"/>
        </w:tabs>
        <w:spacing w:line="376" w:lineRule="auto" w:before="0" w:after="0"/>
        <w:ind w:left="2309" w:right="378" w:firstLine="2"/>
        <w:jc w:val="left"/>
        <w:rPr>
          <w:i/>
          <w:sz w:val="20"/>
        </w:rPr>
      </w:pPr>
      <w:r>
        <w:rPr>
          <w:i/>
          <w:color w:val="231F20"/>
          <w:spacing w:val="-1"/>
          <w:sz w:val="20"/>
        </w:rPr>
        <w:t>Conquanto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comando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art.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168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CRFB/88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parte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Poder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Executivo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municipal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determine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repasse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48"/>
          <w:sz w:val="20"/>
        </w:rPr>
        <w:t> </w:t>
      </w:r>
      <w:r>
        <w:rPr>
          <w:i/>
          <w:color w:val="231F20"/>
          <w:sz w:val="20"/>
        </w:rPr>
        <w:t>duodécimo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seu</w:t>
      </w:r>
      <w:r>
        <w:rPr>
          <w:i/>
          <w:color w:val="231F20"/>
          <w:spacing w:val="48"/>
          <w:sz w:val="20"/>
        </w:rPr>
        <w:t> </w:t>
      </w:r>
      <w:r>
        <w:rPr>
          <w:i/>
          <w:color w:val="231F20"/>
          <w:sz w:val="20"/>
        </w:rPr>
        <w:t>valor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correto,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não</w:t>
      </w:r>
      <w:r>
        <w:rPr>
          <w:i/>
          <w:color w:val="231F20"/>
          <w:spacing w:val="48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pode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olvidar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52"/>
          <w:sz w:val="20"/>
        </w:rPr>
        <w:t> </w:t>
      </w:r>
      <w:r>
        <w:rPr>
          <w:i/>
          <w:color w:val="231F20"/>
          <w:spacing w:val="-6"/>
          <w:sz w:val="20"/>
        </w:rPr>
        <w:t>excepcionalidade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ocorrida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no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ano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2020.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Veriﬁcada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existência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atraso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fracionamentos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5"/>
          <w:sz w:val="20"/>
        </w:rPr>
        <w:t>nos repasses da Prefeitura Municipal para </w:t>
      </w:r>
      <w:r>
        <w:rPr>
          <w:i/>
          <w:color w:val="231F20"/>
          <w:spacing w:val="-4"/>
          <w:sz w:val="20"/>
        </w:rPr>
        <w:t>Câmara Municipal de Campo Maior, signiﬁca que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pacing w:val="-5"/>
          <w:sz w:val="20"/>
        </w:rPr>
        <w:t>procedem as alegações apresentadas, contudo não aplico multa, </w:t>
      </w:r>
      <w:r>
        <w:rPr>
          <w:i/>
          <w:color w:val="231F20"/>
          <w:spacing w:val="-4"/>
          <w:sz w:val="20"/>
        </w:rPr>
        <w:t>vez que inexiste nos autos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pacing w:val="-5"/>
          <w:sz w:val="20"/>
        </w:rPr>
        <w:t>nexo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5"/>
          <w:sz w:val="20"/>
        </w:rPr>
        <w:t>causalidade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5"/>
          <w:sz w:val="20"/>
        </w:rPr>
        <w:t>apto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5"/>
          <w:sz w:val="20"/>
        </w:rPr>
        <w:t>conﬁgurar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4"/>
          <w:sz w:val="20"/>
        </w:rPr>
        <w:t>má-fé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4"/>
          <w:sz w:val="20"/>
        </w:rPr>
        <w:t>ou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4"/>
          <w:sz w:val="20"/>
        </w:rPr>
        <w:t>malversação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4"/>
          <w:sz w:val="20"/>
        </w:rPr>
        <w:t>de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4"/>
          <w:sz w:val="20"/>
        </w:rPr>
        <w:t>recurso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4"/>
          <w:sz w:val="20"/>
        </w:rPr>
        <w:t>público.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falha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4"/>
          <w:sz w:val="20"/>
        </w:rPr>
        <w:t>foi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devidamente</w:t>
      </w:r>
      <w:r>
        <w:rPr>
          <w:i/>
          <w:color w:val="231F20"/>
          <w:spacing w:val="33"/>
          <w:sz w:val="20"/>
        </w:rPr>
        <w:t> </w:t>
      </w:r>
      <w:r>
        <w:rPr>
          <w:i/>
          <w:color w:val="231F20"/>
          <w:sz w:val="20"/>
        </w:rPr>
        <w:t>justiﬁcada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virtude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atipicidade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ano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2020,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ocasionada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pela</w:t>
      </w:r>
      <w:r>
        <w:rPr>
          <w:i/>
          <w:color w:val="231F20"/>
          <w:spacing w:val="-52"/>
          <w:sz w:val="20"/>
        </w:rPr>
        <w:t> </w:t>
      </w:r>
      <w:r>
        <w:rPr>
          <w:i/>
          <w:color w:val="231F20"/>
          <w:sz w:val="20"/>
        </w:rPr>
        <w:t>excepcionalidade</w:t>
      </w:r>
      <w:r>
        <w:rPr>
          <w:i/>
          <w:color w:val="231F20"/>
          <w:spacing w:val="26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27"/>
          <w:sz w:val="20"/>
        </w:rPr>
        <w:t> </w:t>
      </w:r>
      <w:r>
        <w:rPr>
          <w:i/>
          <w:color w:val="231F20"/>
          <w:sz w:val="20"/>
        </w:rPr>
        <w:t>pandemia</w:t>
      </w:r>
      <w:r>
        <w:rPr>
          <w:i/>
          <w:color w:val="231F20"/>
          <w:spacing w:val="27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26"/>
          <w:sz w:val="20"/>
        </w:rPr>
        <w:t> </w:t>
      </w:r>
      <w:r>
        <w:rPr>
          <w:i/>
          <w:color w:val="231F20"/>
          <w:sz w:val="20"/>
        </w:rPr>
        <w:t>Coronavírus,</w:t>
      </w:r>
      <w:r>
        <w:rPr>
          <w:i/>
          <w:color w:val="231F20"/>
          <w:spacing w:val="27"/>
          <w:sz w:val="20"/>
        </w:rPr>
        <w:t> </w:t>
      </w:r>
      <w:r>
        <w:rPr>
          <w:i/>
          <w:color w:val="231F20"/>
          <w:sz w:val="20"/>
        </w:rPr>
        <w:t>bem</w:t>
      </w:r>
      <w:r>
        <w:rPr>
          <w:i/>
          <w:color w:val="231F20"/>
          <w:spacing w:val="27"/>
          <w:sz w:val="20"/>
        </w:rPr>
        <w:t> </w:t>
      </w:r>
      <w:r>
        <w:rPr>
          <w:i/>
          <w:color w:val="231F20"/>
          <w:sz w:val="20"/>
        </w:rPr>
        <w:t>como</w:t>
      </w:r>
      <w:r>
        <w:rPr>
          <w:i/>
          <w:color w:val="231F20"/>
          <w:spacing w:val="26"/>
          <w:sz w:val="20"/>
        </w:rPr>
        <w:t> </w:t>
      </w:r>
      <w:r>
        <w:rPr>
          <w:i/>
          <w:color w:val="231F20"/>
          <w:sz w:val="20"/>
        </w:rPr>
        <w:t>à</w:t>
      </w:r>
      <w:r>
        <w:rPr>
          <w:i/>
          <w:color w:val="231F20"/>
          <w:spacing w:val="27"/>
          <w:sz w:val="20"/>
        </w:rPr>
        <w:t> </w:t>
      </w:r>
      <w:r>
        <w:rPr>
          <w:i/>
          <w:color w:val="231F20"/>
          <w:sz w:val="20"/>
        </w:rPr>
        <w:t>consequente</w:t>
      </w:r>
      <w:r>
        <w:rPr>
          <w:i/>
          <w:color w:val="231F20"/>
          <w:spacing w:val="27"/>
          <w:sz w:val="20"/>
        </w:rPr>
        <w:t> </w:t>
      </w:r>
      <w:r>
        <w:rPr>
          <w:i/>
          <w:color w:val="231F20"/>
          <w:sz w:val="20"/>
        </w:rPr>
        <w:t>queda</w:t>
      </w:r>
      <w:r>
        <w:rPr>
          <w:i/>
          <w:color w:val="231F20"/>
          <w:spacing w:val="27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arrecadação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receita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aumento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das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despesas,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em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relação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ao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ano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2019,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que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causou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5"/>
          <w:sz w:val="20"/>
        </w:rPr>
        <w:t>situação de desequilíbrio ﬁnanceiro sem que o município tenha dado causa.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3"/>
          <w:sz w:val="20"/>
        </w:rPr>
        <w:t>(Representação.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Processo</w:t>
      </w:r>
      <w:r>
        <w:rPr>
          <w:i/>
          <w:color w:val="203E93"/>
          <w:spacing w:val="-11"/>
          <w:sz w:val="20"/>
        </w:rPr>
        <w:t> </w:t>
      </w:r>
      <w:r>
        <w:rPr>
          <w:i/>
          <w:color w:val="203E93"/>
          <w:spacing w:val="-3"/>
          <w:sz w:val="20"/>
          <w:u w:val="single" w:color="203E93"/>
        </w:rPr>
        <w:t>TC/012689/2020–</w:t>
      </w:r>
      <w:r>
        <w:rPr>
          <w:i/>
          <w:color w:val="203E93"/>
          <w:spacing w:val="-11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Relator:</w:t>
      </w:r>
      <w:r>
        <w:rPr>
          <w:i/>
          <w:color w:val="203E93"/>
          <w:spacing w:val="-11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Cons.</w:t>
      </w:r>
      <w:r>
        <w:rPr>
          <w:i/>
          <w:color w:val="203E93"/>
          <w:spacing w:val="-11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em</w:t>
      </w:r>
      <w:r>
        <w:rPr>
          <w:i/>
          <w:color w:val="203E93"/>
          <w:spacing w:val="-10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exercício</w:t>
      </w:r>
      <w:r>
        <w:rPr>
          <w:i/>
          <w:color w:val="203E93"/>
          <w:spacing w:val="-11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Jaylson</w:t>
      </w:r>
      <w:r>
        <w:rPr>
          <w:i/>
          <w:color w:val="203E93"/>
          <w:spacing w:val="-11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Fabianh</w:t>
      </w:r>
      <w:r>
        <w:rPr>
          <w:i/>
          <w:color w:val="203E93"/>
          <w:spacing w:val="-53"/>
          <w:sz w:val="20"/>
        </w:rPr>
        <w:t> </w:t>
      </w:r>
      <w:r>
        <w:rPr>
          <w:i/>
          <w:color w:val="203E93"/>
          <w:spacing w:val="-2"/>
          <w:sz w:val="20"/>
          <w:u w:val="single" w:color="203E93"/>
        </w:rPr>
        <w:t>Lopes</w:t>
      </w:r>
      <w:r>
        <w:rPr>
          <w:i/>
          <w:color w:val="203E93"/>
          <w:spacing w:val="-6"/>
          <w:sz w:val="20"/>
          <w:u w:val="single" w:color="203E93"/>
        </w:rPr>
        <w:t> </w:t>
      </w:r>
      <w:r>
        <w:rPr>
          <w:i/>
          <w:color w:val="203E93"/>
          <w:spacing w:val="-2"/>
          <w:sz w:val="20"/>
          <w:u w:val="single" w:color="203E93"/>
        </w:rPr>
        <w:t>Campelo.</w:t>
      </w:r>
      <w:r>
        <w:rPr>
          <w:i/>
          <w:color w:val="203E93"/>
          <w:spacing w:val="-5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Primeira</w:t>
      </w:r>
      <w:r>
        <w:rPr>
          <w:i/>
          <w:color w:val="203E93"/>
          <w:spacing w:val="-5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Câmara.</w:t>
      </w:r>
      <w:r>
        <w:rPr>
          <w:i/>
          <w:color w:val="203E93"/>
          <w:spacing w:val="-5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Decisão</w:t>
      </w:r>
      <w:r>
        <w:rPr>
          <w:i/>
          <w:color w:val="203E93"/>
          <w:spacing w:val="-5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Unânime.</w:t>
      </w:r>
      <w:r>
        <w:rPr>
          <w:i/>
          <w:color w:val="203E93"/>
          <w:spacing w:val="-10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Acórdão</w:t>
      </w:r>
      <w:r>
        <w:rPr>
          <w:i/>
          <w:color w:val="203E93"/>
          <w:spacing w:val="-5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nº</w:t>
      </w:r>
      <w:r>
        <w:rPr>
          <w:i/>
          <w:color w:val="203E93"/>
          <w:spacing w:val="-6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536/2021</w:t>
      </w:r>
      <w:r>
        <w:rPr>
          <w:i/>
          <w:color w:val="203E93"/>
          <w:spacing w:val="-5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publicado</w:t>
      </w:r>
      <w:r>
        <w:rPr>
          <w:i/>
          <w:color w:val="203E93"/>
          <w:spacing w:val="-5"/>
          <w:sz w:val="20"/>
          <w:u w:val="single" w:color="203E93"/>
        </w:rPr>
        <w:t> </w:t>
      </w:r>
      <w:r>
        <w:rPr>
          <w:i/>
          <w:color w:val="203E93"/>
          <w:spacing w:val="-1"/>
          <w:sz w:val="20"/>
          <w:u w:val="single" w:color="203E93"/>
        </w:rPr>
        <w:t>no</w:t>
      </w:r>
      <w:r>
        <w:rPr>
          <w:i/>
          <w:color w:val="203E93"/>
          <w:spacing w:val="-52"/>
          <w:sz w:val="20"/>
        </w:rPr>
        <w:t> </w:t>
      </w:r>
      <w:r>
        <w:rPr>
          <w:i/>
          <w:color w:val="203E93"/>
          <w:sz w:val="20"/>
          <w:u w:val="single" w:color="203E93"/>
        </w:rPr>
        <w:t>DOE/TCE-PI</w:t>
      </w:r>
      <w:r>
        <w:rPr>
          <w:i/>
          <w:color w:val="203E93"/>
          <w:spacing w:val="-24"/>
          <w:sz w:val="20"/>
        </w:rPr>
        <w:t> </w:t>
      </w:r>
      <w:r>
        <w:rPr>
          <w:i/>
          <w:color w:val="203E93"/>
          <w:sz w:val="20"/>
          <w:u w:val="single" w:color="203E93"/>
        </w:rPr>
        <w:t>º</w:t>
      </w:r>
      <w:r>
        <w:rPr>
          <w:i/>
          <w:color w:val="203E93"/>
          <w:spacing w:val="-24"/>
          <w:sz w:val="20"/>
        </w:rPr>
        <w:t> </w:t>
      </w:r>
      <w:r>
        <w:rPr>
          <w:i/>
          <w:color w:val="203E93"/>
          <w:sz w:val="20"/>
          <w:u w:val="single" w:color="203E93"/>
        </w:rPr>
        <w:t>146/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z w:val="20"/>
          <w:u w:val="single" w:color="203E93"/>
        </w:rPr>
        <w:t>2021).</w:t>
      </w:r>
    </w:p>
    <w:p>
      <w:pPr>
        <w:spacing w:after="0" w:line="376" w:lineRule="auto"/>
        <w:jc w:val="left"/>
        <w:rPr>
          <w:sz w:val="20"/>
        </w:rPr>
        <w:sectPr>
          <w:headerReference w:type="default" r:id="rId59"/>
          <w:footerReference w:type="default" r:id="rId60"/>
          <w:pgSz w:w="11910" w:h="16840"/>
          <w:pgMar w:header="639" w:footer="973" w:top="1580" w:bottom="1160" w:left="900" w:right="540"/>
          <w:pgNumType w:start="1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left="6134"/>
      </w:pPr>
      <w:r>
        <w:rPr/>
        <w:pict>
          <v:shape style="position:absolute;margin-left:545.705627pt;margin-top:11.654935pt;width:6.15pt;height:20.5pt;mso-position-horizontal-relative:page;mso-position-vertical-relative:paragraph;z-index:15736320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bookmarkStart w:name="_TOC_250004" w:id="13"/>
      <w:r>
        <w:rPr>
          <w:color w:val="231F20"/>
        </w:rPr>
        <w:t>PRESTAÇÃO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bookmarkEnd w:id="13"/>
      <w:r>
        <w:rPr>
          <w:color w:val="231F20"/>
        </w:rPr>
        <w:t>CONTAS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22"/>
        </w:rPr>
      </w:pPr>
    </w:p>
    <w:p>
      <w:pPr>
        <w:pStyle w:val="Heading2"/>
        <w:spacing w:line="288" w:lineRule="auto" w:before="0"/>
        <w:ind w:left="480" w:right="0"/>
        <w:jc w:val="left"/>
      </w:pPr>
      <w:bookmarkStart w:name="_TOC_250003" w:id="14"/>
      <w:r>
        <w:rPr>
          <w:rFonts w:ascii="Arial" w:hAnsi="Arial"/>
          <w:b/>
          <w:color w:val="1D255E"/>
        </w:rPr>
        <w:t>PRESTAÇÃO</w:t>
      </w:r>
      <w:r>
        <w:rPr>
          <w:rFonts w:ascii="Arial" w:hAnsi="Arial"/>
          <w:b/>
          <w:color w:val="1D255E"/>
          <w:spacing w:val="27"/>
        </w:rPr>
        <w:t> </w:t>
      </w:r>
      <w:r>
        <w:rPr>
          <w:rFonts w:ascii="Arial" w:hAnsi="Arial"/>
          <w:b/>
          <w:color w:val="1D255E"/>
        </w:rPr>
        <w:t>DE</w:t>
      </w:r>
      <w:r>
        <w:rPr>
          <w:rFonts w:ascii="Arial" w:hAnsi="Arial"/>
          <w:b/>
          <w:color w:val="1D255E"/>
          <w:spacing w:val="28"/>
        </w:rPr>
        <w:t> </w:t>
      </w:r>
      <w:r>
        <w:rPr>
          <w:rFonts w:ascii="Arial" w:hAnsi="Arial"/>
          <w:b/>
          <w:color w:val="1D255E"/>
        </w:rPr>
        <w:t>CONTAS.</w:t>
      </w:r>
      <w:r>
        <w:rPr>
          <w:rFonts w:ascii="Arial" w:hAnsi="Arial"/>
          <w:b/>
          <w:color w:val="1D255E"/>
          <w:spacing w:val="28"/>
        </w:rPr>
        <w:t> </w:t>
      </w:r>
      <w:r>
        <w:rPr>
          <w:color w:val="1D255E"/>
        </w:rPr>
        <w:t>Prorrogação</w:t>
      </w:r>
      <w:r>
        <w:rPr>
          <w:color w:val="1D255E"/>
          <w:spacing w:val="28"/>
        </w:rPr>
        <w:t> </w:t>
      </w:r>
      <w:r>
        <w:rPr>
          <w:color w:val="1D255E"/>
        </w:rPr>
        <w:t>de</w:t>
      </w:r>
      <w:r>
        <w:rPr>
          <w:color w:val="1D255E"/>
          <w:spacing w:val="28"/>
        </w:rPr>
        <w:t> </w:t>
      </w:r>
      <w:r>
        <w:rPr>
          <w:color w:val="1D255E"/>
        </w:rPr>
        <w:t>contrato</w:t>
      </w:r>
      <w:r>
        <w:rPr>
          <w:color w:val="1D255E"/>
          <w:spacing w:val="28"/>
        </w:rPr>
        <w:t> </w:t>
      </w:r>
      <w:r>
        <w:rPr>
          <w:color w:val="1D255E"/>
        </w:rPr>
        <w:t>deve</w:t>
      </w:r>
      <w:r>
        <w:rPr>
          <w:color w:val="1D255E"/>
          <w:spacing w:val="28"/>
        </w:rPr>
        <w:t> </w:t>
      </w:r>
      <w:r>
        <w:rPr>
          <w:color w:val="1D255E"/>
        </w:rPr>
        <w:t>ser</w:t>
      </w:r>
      <w:r>
        <w:rPr>
          <w:color w:val="1D255E"/>
          <w:spacing w:val="28"/>
        </w:rPr>
        <w:t> </w:t>
      </w:r>
      <w:r>
        <w:rPr>
          <w:color w:val="1D255E"/>
        </w:rPr>
        <w:t>justiﬁcada</w:t>
      </w:r>
      <w:r>
        <w:rPr>
          <w:color w:val="1D255E"/>
          <w:spacing w:val="28"/>
        </w:rPr>
        <w:t> </w:t>
      </w:r>
      <w:r>
        <w:rPr>
          <w:color w:val="1D255E"/>
        </w:rPr>
        <w:t>e</w:t>
      </w:r>
      <w:r>
        <w:rPr>
          <w:color w:val="1D255E"/>
          <w:spacing w:val="28"/>
        </w:rPr>
        <w:t> </w:t>
      </w:r>
      <w:r>
        <w:rPr>
          <w:color w:val="1D255E"/>
        </w:rPr>
        <w:t>previamente</w:t>
      </w:r>
      <w:r>
        <w:rPr>
          <w:color w:val="1D255E"/>
          <w:spacing w:val="28"/>
        </w:rPr>
        <w:t> </w:t>
      </w:r>
      <w:r>
        <w:rPr>
          <w:color w:val="1D255E"/>
        </w:rPr>
        <w:t>autorizada</w:t>
      </w:r>
      <w:r>
        <w:rPr>
          <w:color w:val="1D255E"/>
          <w:spacing w:val="28"/>
        </w:rPr>
        <w:t> </w:t>
      </w:r>
      <w:r>
        <w:rPr>
          <w:color w:val="1D255E"/>
        </w:rPr>
        <w:t>pela</w:t>
      </w:r>
      <w:r>
        <w:rPr>
          <w:color w:val="1D255E"/>
          <w:spacing w:val="-52"/>
        </w:rPr>
        <w:t> </w:t>
      </w:r>
      <w:r>
        <w:rPr>
          <w:color w:val="1D255E"/>
          <w:w w:val="95"/>
        </w:rPr>
        <w:t>autoridade</w:t>
      </w:r>
      <w:r>
        <w:rPr>
          <w:color w:val="1D255E"/>
          <w:spacing w:val="-5"/>
          <w:w w:val="95"/>
        </w:rPr>
        <w:t> </w:t>
      </w:r>
      <w:r>
        <w:rPr>
          <w:color w:val="1D255E"/>
          <w:w w:val="95"/>
        </w:rPr>
        <w:t>competente.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Não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se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admite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adesão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-5"/>
          <w:w w:val="95"/>
        </w:rPr>
        <w:t> </w:t>
      </w:r>
      <w:r>
        <w:rPr>
          <w:color w:val="1D255E"/>
          <w:w w:val="95"/>
        </w:rPr>
        <w:t>SRP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se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os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valores</w:t>
      </w:r>
      <w:r>
        <w:rPr>
          <w:color w:val="1D255E"/>
          <w:spacing w:val="-5"/>
          <w:w w:val="95"/>
        </w:rPr>
        <w:t> </w:t>
      </w:r>
      <w:r>
        <w:rPr>
          <w:color w:val="1D255E"/>
          <w:w w:val="95"/>
        </w:rPr>
        <w:t>estiverem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acima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do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preço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do</w:t>
      </w:r>
      <w:r>
        <w:rPr>
          <w:color w:val="1D255E"/>
          <w:spacing w:val="-6"/>
          <w:w w:val="95"/>
        </w:rPr>
        <w:t> </w:t>
      </w:r>
      <w:bookmarkEnd w:id="14"/>
      <w:r>
        <w:rPr>
          <w:color w:val="1D255E"/>
          <w:w w:val="95"/>
        </w:rPr>
        <w:t>mercado.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8"/>
        <w:rPr>
          <w:rFonts w:ascii="Arial MT"/>
          <w:i w:val="0"/>
          <w:sz w:val="23"/>
        </w:rPr>
      </w:pPr>
    </w:p>
    <w:p>
      <w:pPr>
        <w:pStyle w:val="BodyText"/>
        <w:spacing w:line="326" w:lineRule="auto" w:before="1"/>
        <w:ind w:left="2291" w:right="379"/>
        <w:jc w:val="both"/>
      </w:pPr>
      <w:r>
        <w:rPr>
          <w:color w:val="231F20"/>
        </w:rPr>
        <w:t>PRESTAÇÃO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CONTAS.</w:t>
      </w:r>
      <w:r>
        <w:rPr>
          <w:color w:val="231F20"/>
          <w:spacing w:val="1"/>
        </w:rPr>
        <w:t> </w:t>
      </w:r>
      <w:r>
        <w:rPr>
          <w:color w:val="231F20"/>
        </w:rPr>
        <w:t>CONTRATO.</w:t>
      </w:r>
      <w:r>
        <w:rPr>
          <w:color w:val="231F20"/>
          <w:spacing w:val="1"/>
        </w:rPr>
        <w:t> </w:t>
      </w:r>
      <w:r>
        <w:rPr>
          <w:color w:val="231F20"/>
        </w:rPr>
        <w:t>PRORROGÃO</w:t>
      </w:r>
      <w:r>
        <w:rPr>
          <w:color w:val="231F20"/>
          <w:spacing w:val="1"/>
        </w:rPr>
        <w:t> </w:t>
      </w:r>
      <w:r>
        <w:rPr>
          <w:color w:val="231F20"/>
        </w:rPr>
        <w:t>CONTRATUAL</w:t>
      </w:r>
      <w:r>
        <w:rPr>
          <w:color w:val="231F20"/>
          <w:spacing w:val="1"/>
        </w:rPr>
        <w:t> </w:t>
      </w:r>
      <w:r>
        <w:rPr>
          <w:color w:val="231F20"/>
        </w:rPr>
        <w:t>SEM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JUSTIFICATIVA.</w:t>
      </w:r>
      <w:r>
        <w:rPr>
          <w:color w:val="231F20"/>
          <w:spacing w:val="10"/>
        </w:rPr>
        <w:t> </w:t>
      </w:r>
      <w:r>
        <w:rPr>
          <w:color w:val="231F20"/>
          <w:spacing w:val="9"/>
        </w:rPr>
        <w:t>LICITAÇÃO.</w:t>
      </w:r>
      <w:r>
        <w:rPr>
          <w:color w:val="231F20"/>
          <w:spacing w:val="10"/>
        </w:rPr>
        <w:t> PESQUISA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PREÇOS</w:t>
      </w:r>
      <w:r>
        <w:rPr>
          <w:color w:val="231F20"/>
          <w:spacing w:val="11"/>
        </w:rPr>
        <w:t> </w:t>
      </w:r>
      <w:r>
        <w:rPr>
          <w:color w:val="231F20"/>
        </w:rPr>
        <w:t>RESTRITA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DOIS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FORNACEDORES.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REGULARIDADE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RESSALVAS.</w:t>
      </w:r>
    </w:p>
    <w:p>
      <w:pPr>
        <w:pStyle w:val="ListParagraph"/>
        <w:numPr>
          <w:ilvl w:val="0"/>
          <w:numId w:val="4"/>
        </w:numPr>
        <w:tabs>
          <w:tab w:pos="2496" w:val="left" w:leader="none"/>
        </w:tabs>
        <w:spacing w:line="326" w:lineRule="auto" w:before="0" w:after="0"/>
        <w:ind w:left="2291" w:right="378" w:firstLine="0"/>
        <w:jc w:val="left"/>
        <w:rPr>
          <w:i/>
          <w:sz w:val="20"/>
        </w:rPr>
      </w:pPr>
      <w:r>
        <w:rPr>
          <w:i/>
          <w:color w:val="231F20"/>
          <w:spacing w:val="-6"/>
          <w:sz w:val="20"/>
        </w:rPr>
        <w:t>Toda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6"/>
          <w:sz w:val="20"/>
        </w:rPr>
        <w:t>prorrogação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6"/>
          <w:sz w:val="20"/>
        </w:rPr>
        <w:t>de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6"/>
          <w:sz w:val="20"/>
        </w:rPr>
        <w:t>prazo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5"/>
          <w:sz w:val="20"/>
        </w:rPr>
        <w:t>deverá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ser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justiﬁcada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por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5"/>
          <w:sz w:val="20"/>
        </w:rPr>
        <w:t>escrito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previamente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5"/>
          <w:sz w:val="20"/>
        </w:rPr>
        <w:t>autorizada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pela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5"/>
          <w:sz w:val="20"/>
        </w:rPr>
        <w:t>autoridade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competente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para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celebrar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contrato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(Parágrafo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2º,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pacing w:val="-5"/>
          <w:sz w:val="20"/>
        </w:rPr>
        <w:t>Artigo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57,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da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Lei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nº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8666/93).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2492" w:val="left" w:leader="none"/>
        </w:tabs>
        <w:spacing w:line="326" w:lineRule="auto" w:before="0" w:after="0"/>
        <w:ind w:left="2290" w:right="379" w:firstLine="0"/>
        <w:jc w:val="both"/>
        <w:rPr>
          <w:i/>
          <w:sz w:val="20"/>
        </w:rPr>
      </w:pPr>
      <w:r>
        <w:rPr>
          <w:i/>
          <w:color w:val="231F20"/>
          <w:spacing w:val="-5"/>
          <w:sz w:val="20"/>
        </w:rPr>
        <w:t>Não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se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admite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um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órgão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faça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adesão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SRP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pacing w:val="-5"/>
          <w:sz w:val="20"/>
        </w:rPr>
        <w:t>se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os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valores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registrados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4"/>
          <w:sz w:val="20"/>
        </w:rPr>
        <w:t>estiverem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4"/>
          <w:sz w:val="20"/>
        </w:rPr>
        <w:t>acima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preço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mercado,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daí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decorre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necessidade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uma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pesquisa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preços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prévia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comprovação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vantagem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econômica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dessa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adesão.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26" w:lineRule="auto"/>
        <w:ind w:left="2289" w:right="379"/>
        <w:jc w:val="both"/>
      </w:pPr>
      <w:r>
        <w:rPr>
          <w:color w:val="231F20"/>
          <w:spacing w:val="-2"/>
        </w:rPr>
        <w:t>(Prestação de Contas. Processo </w:t>
      </w:r>
      <w:r>
        <w:rPr>
          <w:color w:val="203E93"/>
          <w:spacing w:val="-2"/>
          <w:u w:val="single" w:color="203E93"/>
        </w:rPr>
        <w:t>TC/008844/2018– </w:t>
      </w:r>
      <w:r>
        <w:rPr>
          <w:color w:val="203E93"/>
          <w:spacing w:val="-1"/>
          <w:u w:val="single" w:color="203E93"/>
        </w:rPr>
        <w:t>Relator: Cons. Kleber Dantas Eulálio.</w:t>
      </w:r>
      <w:r>
        <w:rPr>
          <w:color w:val="203E93"/>
          <w:spacing w:val="-53"/>
        </w:rPr>
        <w:t> </w:t>
      </w:r>
      <w:r>
        <w:rPr>
          <w:color w:val="203E93"/>
          <w:spacing w:val="-6"/>
          <w:u w:val="single" w:color="203E93"/>
        </w:rPr>
        <w:t>Decisão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Unânime.</w:t>
      </w:r>
      <w:r>
        <w:rPr>
          <w:color w:val="203E93"/>
          <w:spacing w:val="-30"/>
        </w:rPr>
        <w:t> </w:t>
      </w:r>
      <w:r>
        <w:rPr>
          <w:color w:val="203E93"/>
          <w:spacing w:val="-5"/>
          <w:u w:val="single" w:color="203E93"/>
        </w:rPr>
        <w:t>Acórdão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nº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604/2021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publicado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152/2021).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line="288" w:lineRule="auto"/>
        <w:ind w:left="480" w:right="360"/>
        <w:jc w:val="both"/>
      </w:pPr>
      <w:bookmarkStart w:name="_TOC_250002" w:id="15"/>
      <w:r>
        <w:rPr>
          <w:rFonts w:ascii="Arial" w:hAnsi="Arial"/>
          <w:b/>
          <w:color w:val="1D255E"/>
          <w:spacing w:val="-1"/>
        </w:rPr>
        <w:t>PRESTAÇÃO</w:t>
      </w:r>
      <w:r>
        <w:rPr>
          <w:rFonts w:ascii="Arial" w:hAnsi="Arial"/>
          <w:b/>
          <w:color w:val="1D255E"/>
          <w:spacing w:val="-13"/>
        </w:rPr>
        <w:t> </w:t>
      </w:r>
      <w:r>
        <w:rPr>
          <w:rFonts w:ascii="Arial" w:hAnsi="Arial"/>
          <w:b/>
          <w:color w:val="1D255E"/>
          <w:spacing w:val="-1"/>
        </w:rPr>
        <w:t>DE</w:t>
      </w:r>
      <w:r>
        <w:rPr>
          <w:rFonts w:ascii="Arial" w:hAnsi="Arial"/>
          <w:b/>
          <w:color w:val="1D255E"/>
          <w:spacing w:val="-12"/>
        </w:rPr>
        <w:t> </w:t>
      </w:r>
      <w:r>
        <w:rPr>
          <w:rFonts w:ascii="Arial" w:hAnsi="Arial"/>
          <w:b/>
          <w:color w:val="1D255E"/>
          <w:spacing w:val="-1"/>
        </w:rPr>
        <w:t>CONTAS.</w:t>
      </w:r>
      <w:r>
        <w:rPr>
          <w:rFonts w:ascii="Arial" w:hAnsi="Arial"/>
          <w:b/>
          <w:color w:val="1D255E"/>
          <w:spacing w:val="-13"/>
        </w:rPr>
        <w:t> </w:t>
      </w:r>
      <w:r>
        <w:rPr>
          <w:color w:val="1D255E"/>
          <w:spacing w:val="-1"/>
        </w:rPr>
        <w:t>Despesas</w:t>
      </w:r>
      <w:r>
        <w:rPr>
          <w:color w:val="1D255E"/>
          <w:spacing w:val="-12"/>
        </w:rPr>
        <w:t> </w:t>
      </w:r>
      <w:r>
        <w:rPr>
          <w:color w:val="1D255E"/>
          <w:spacing w:val="-1"/>
        </w:rPr>
        <w:t>classiﬁcadas</w:t>
      </w:r>
      <w:r>
        <w:rPr>
          <w:color w:val="1D255E"/>
          <w:spacing w:val="-12"/>
        </w:rPr>
        <w:t> </w:t>
      </w:r>
      <w:r>
        <w:rPr>
          <w:color w:val="1D255E"/>
          <w:spacing w:val="-1"/>
        </w:rPr>
        <w:t>indevidamente,</w:t>
      </w:r>
      <w:r>
        <w:rPr>
          <w:color w:val="1D255E"/>
          <w:spacing w:val="-13"/>
        </w:rPr>
        <w:t> </w:t>
      </w:r>
      <w:r>
        <w:rPr>
          <w:color w:val="1D255E"/>
        </w:rPr>
        <w:t>podendo</w:t>
      </w:r>
      <w:r>
        <w:rPr>
          <w:color w:val="1D255E"/>
          <w:spacing w:val="-12"/>
        </w:rPr>
        <w:t> </w:t>
      </w:r>
      <w:r>
        <w:rPr>
          <w:color w:val="1D255E"/>
        </w:rPr>
        <w:t>signiﬁcar</w:t>
      </w:r>
      <w:r>
        <w:rPr>
          <w:color w:val="1D255E"/>
          <w:spacing w:val="-12"/>
        </w:rPr>
        <w:t> </w:t>
      </w:r>
      <w:r>
        <w:rPr>
          <w:color w:val="1D255E"/>
        </w:rPr>
        <w:t>manobra</w:t>
      </w:r>
      <w:r>
        <w:rPr>
          <w:color w:val="1D255E"/>
          <w:spacing w:val="-13"/>
        </w:rPr>
        <w:t> </w:t>
      </w:r>
      <w:r>
        <w:rPr>
          <w:color w:val="1D255E"/>
        </w:rPr>
        <w:t>para</w:t>
      </w:r>
      <w:r>
        <w:rPr>
          <w:color w:val="1D255E"/>
          <w:spacing w:val="-12"/>
        </w:rPr>
        <w:t> </w:t>
      </w:r>
      <w:r>
        <w:rPr>
          <w:color w:val="1D255E"/>
        </w:rPr>
        <w:t>fugir</w:t>
      </w:r>
      <w:r>
        <w:rPr>
          <w:color w:val="1D255E"/>
          <w:spacing w:val="-13"/>
        </w:rPr>
        <w:t> </w:t>
      </w:r>
      <w:r>
        <w:rPr>
          <w:color w:val="1D255E"/>
        </w:rPr>
        <w:t>do</w:t>
      </w:r>
      <w:r>
        <w:rPr>
          <w:color w:val="1D255E"/>
          <w:spacing w:val="-53"/>
        </w:rPr>
        <w:t> </w:t>
      </w:r>
      <w:r>
        <w:rPr>
          <w:color w:val="1D255E"/>
        </w:rPr>
        <w:t>limite imposto pela LRF. A Lei Complementar nº 101/2000 (LRF) estabelece vedações ao ente que se omite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quanto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à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instituição,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previsão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efetiva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arrecadação</w:t>
      </w:r>
      <w:r>
        <w:rPr>
          <w:color w:val="1D255E"/>
          <w:spacing w:val="-10"/>
          <w:w w:val="95"/>
        </w:rPr>
        <w:t> </w:t>
      </w:r>
      <w:r>
        <w:rPr>
          <w:color w:val="1D255E"/>
          <w:w w:val="95"/>
        </w:rPr>
        <w:t>dos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tributos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sua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competência</w:t>
      </w:r>
      <w:r>
        <w:rPr>
          <w:color w:val="1D255E"/>
          <w:spacing w:val="-11"/>
          <w:w w:val="95"/>
        </w:rPr>
        <w:t> </w:t>
      </w:r>
      <w:bookmarkEnd w:id="15"/>
      <w:r>
        <w:rPr>
          <w:color w:val="1D255E"/>
          <w:w w:val="95"/>
        </w:rPr>
        <w:t>constitucional.</w:t>
      </w:r>
    </w:p>
    <w:p>
      <w:pPr>
        <w:pStyle w:val="BodyText"/>
        <w:spacing w:before="8"/>
        <w:rPr>
          <w:rFonts w:ascii="Arial MT"/>
          <w:i w:val="0"/>
          <w:sz w:val="25"/>
        </w:rPr>
      </w:pPr>
    </w:p>
    <w:p>
      <w:pPr>
        <w:pStyle w:val="BodyText"/>
        <w:spacing w:line="326" w:lineRule="auto"/>
        <w:ind w:left="2291" w:right="370"/>
        <w:jc w:val="both"/>
      </w:pPr>
      <w:r>
        <w:rPr>
          <w:color w:val="231F20"/>
          <w:spacing w:val="-1"/>
        </w:rPr>
        <w:t>PRESTAÇÃO DE CONTAS. FALHAS DESPESA COM PESSOAL. INSUFICIÊNCIA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ARRECADAÇÃO</w:t>
      </w:r>
      <w:r>
        <w:rPr>
          <w:color w:val="231F20"/>
          <w:spacing w:val="-25"/>
        </w:rPr>
        <w:t> </w:t>
      </w:r>
      <w:r>
        <w:rPr>
          <w:color w:val="231F20"/>
        </w:rPr>
        <w:t>DA</w:t>
      </w:r>
      <w:r>
        <w:rPr>
          <w:color w:val="231F20"/>
          <w:spacing w:val="-31"/>
        </w:rPr>
        <w:t> </w:t>
      </w:r>
      <w:r>
        <w:rPr>
          <w:color w:val="231F20"/>
        </w:rPr>
        <w:t>RECEITA</w:t>
      </w:r>
      <w:r>
        <w:rPr>
          <w:color w:val="231F20"/>
          <w:spacing w:val="-31"/>
        </w:rPr>
        <w:t> </w:t>
      </w:r>
      <w:r>
        <w:rPr>
          <w:color w:val="231F20"/>
        </w:rPr>
        <w:t>TRIBUTÁRIA.</w:t>
      </w:r>
    </w:p>
    <w:p>
      <w:pPr>
        <w:pStyle w:val="ListParagraph"/>
        <w:numPr>
          <w:ilvl w:val="1"/>
          <w:numId w:val="3"/>
        </w:numPr>
        <w:tabs>
          <w:tab w:pos="2499" w:val="left" w:leader="none"/>
        </w:tabs>
        <w:spacing w:line="326" w:lineRule="auto" w:before="0" w:after="0"/>
        <w:ind w:left="2290" w:right="378" w:firstLine="0"/>
        <w:jc w:val="both"/>
        <w:rPr>
          <w:i/>
          <w:sz w:val="20"/>
        </w:rPr>
      </w:pPr>
      <w:r>
        <w:rPr>
          <w:i/>
          <w:color w:val="231F20"/>
          <w:spacing w:val="-6"/>
          <w:sz w:val="20"/>
        </w:rPr>
        <w:t>Veriﬁca-se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6"/>
          <w:sz w:val="20"/>
        </w:rPr>
        <w:t>que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6"/>
          <w:sz w:val="20"/>
        </w:rPr>
        <w:t>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6"/>
          <w:sz w:val="20"/>
        </w:rPr>
        <w:t>classiﬁcação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despesas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com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pessoal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classiﬁcadas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indevidamente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como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outros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serviços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terceiros,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podendo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constituir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uma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manobra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para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fugir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do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limite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imposto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pela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2"/>
          <w:sz w:val="20"/>
        </w:rPr>
        <w:t>Lei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Responsabilidade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Fiscal,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indo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contra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art.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18,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além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comprometer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apuração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do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limite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previsto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no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art.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20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Lei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supramencionada.</w:t>
      </w:r>
    </w:p>
    <w:p>
      <w:pPr>
        <w:pStyle w:val="ListParagraph"/>
        <w:numPr>
          <w:ilvl w:val="1"/>
          <w:numId w:val="3"/>
        </w:numPr>
        <w:tabs>
          <w:tab w:pos="2546" w:val="left" w:leader="none"/>
        </w:tabs>
        <w:spacing w:line="326" w:lineRule="auto" w:before="0" w:after="0"/>
        <w:ind w:left="2290" w:right="379" w:firstLine="45"/>
        <w:jc w:val="both"/>
        <w:rPr>
          <w:i/>
          <w:sz w:val="20"/>
        </w:rPr>
      </w:pP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Lei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Complementar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nº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101/2000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(LRF),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seu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art.</w:t>
      </w:r>
      <w:r>
        <w:rPr>
          <w:i/>
          <w:color w:val="231F20"/>
          <w:spacing w:val="-10"/>
          <w:sz w:val="20"/>
        </w:rPr>
        <w:t> </w:t>
      </w:r>
      <w:r>
        <w:rPr>
          <w:i/>
          <w:imprint/>
          <w:color w:val="231F20"/>
          <w:spacing w:val="-5"/>
          <w:sz w:val="20"/>
        </w:rPr>
        <w:t>1</w:t>
      </w:r>
      <w:r>
        <w:rPr>
          <w:i/>
          <w:shadow w:val="0"/>
          <w:color w:val="231F20"/>
          <w:spacing w:val="30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,</w:t>
      </w:r>
      <w:r>
        <w:rPr>
          <w:i/>
          <w:shadow w:val="0"/>
          <w:color w:val="231F20"/>
          <w:spacing w:val="-10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estabelece</w:t>
      </w:r>
      <w:r>
        <w:rPr>
          <w:i/>
          <w:shadow w:val="0"/>
          <w:color w:val="231F20"/>
          <w:spacing w:val="-11"/>
          <w:sz w:val="20"/>
        </w:rPr>
        <w:t> </w:t>
      </w:r>
      <w:r>
        <w:rPr>
          <w:i/>
          <w:shadow w:val="0"/>
          <w:color w:val="231F20"/>
          <w:spacing w:val="-4"/>
          <w:sz w:val="20"/>
        </w:rPr>
        <w:t>vedações</w:t>
      </w:r>
      <w:r>
        <w:rPr>
          <w:i/>
          <w:shadow w:val="0"/>
          <w:color w:val="231F20"/>
          <w:spacing w:val="-11"/>
          <w:sz w:val="20"/>
        </w:rPr>
        <w:t> </w:t>
      </w:r>
      <w:r>
        <w:rPr>
          <w:i/>
          <w:shadow w:val="0"/>
          <w:color w:val="231F20"/>
          <w:spacing w:val="-4"/>
          <w:sz w:val="20"/>
        </w:rPr>
        <w:t>ao</w:t>
      </w:r>
      <w:r>
        <w:rPr>
          <w:i/>
          <w:shadow w:val="0"/>
          <w:color w:val="231F20"/>
          <w:spacing w:val="-10"/>
          <w:sz w:val="20"/>
        </w:rPr>
        <w:t> </w:t>
      </w:r>
      <w:r>
        <w:rPr>
          <w:i/>
          <w:shadow w:val="0"/>
          <w:color w:val="231F20"/>
          <w:spacing w:val="-4"/>
          <w:sz w:val="20"/>
        </w:rPr>
        <w:t>ente</w:t>
      </w:r>
      <w:r>
        <w:rPr>
          <w:i/>
          <w:shadow w:val="0"/>
          <w:color w:val="231F20"/>
          <w:spacing w:val="-11"/>
          <w:sz w:val="20"/>
        </w:rPr>
        <w:t> </w:t>
      </w:r>
      <w:r>
        <w:rPr>
          <w:i/>
          <w:shadow w:val="0"/>
          <w:color w:val="231F20"/>
          <w:spacing w:val="-4"/>
          <w:sz w:val="20"/>
        </w:rPr>
        <w:t>que</w:t>
      </w:r>
      <w:r>
        <w:rPr>
          <w:i/>
          <w:shadow w:val="0"/>
          <w:color w:val="231F20"/>
          <w:spacing w:val="-5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se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omite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quanto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à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instituição,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previsão</w:t>
      </w:r>
      <w:r>
        <w:rPr>
          <w:i/>
          <w:shadow w:val="0"/>
          <w:color w:val="231F20"/>
          <w:spacing w:val="-12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e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efetiva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arrecadação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dos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tributos</w:t>
      </w:r>
      <w:r>
        <w:rPr>
          <w:i/>
          <w:shadow w:val="0"/>
          <w:color w:val="231F20"/>
          <w:spacing w:val="-12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de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sua</w:t>
      </w:r>
      <w:r>
        <w:rPr>
          <w:i/>
          <w:shadow w:val="0"/>
          <w:color w:val="231F20"/>
          <w:spacing w:val="-13"/>
          <w:sz w:val="20"/>
        </w:rPr>
        <w:t> </w:t>
      </w:r>
      <w:r>
        <w:rPr>
          <w:i/>
          <w:shadow w:val="0"/>
          <w:color w:val="231F20"/>
          <w:spacing w:val="-5"/>
          <w:sz w:val="20"/>
        </w:rPr>
        <w:t>competência</w:t>
      </w:r>
      <w:r>
        <w:rPr>
          <w:i/>
          <w:shadow w:val="0"/>
          <w:color w:val="231F20"/>
          <w:spacing w:val="-4"/>
          <w:sz w:val="20"/>
        </w:rPr>
        <w:t> </w:t>
      </w:r>
      <w:r>
        <w:rPr>
          <w:i/>
          <w:shadow w:val="0"/>
          <w:color w:val="231F20"/>
          <w:sz w:val="20"/>
        </w:rPr>
        <w:t>constitucional.</w:t>
      </w:r>
    </w:p>
    <w:p>
      <w:pPr>
        <w:pStyle w:val="BodyText"/>
        <w:spacing w:line="326" w:lineRule="auto"/>
        <w:ind w:left="2289" w:right="379"/>
        <w:jc w:val="both"/>
      </w:pPr>
      <w:r>
        <w:rPr>
          <w:color w:val="231F20"/>
          <w:spacing w:val="-6"/>
        </w:rPr>
        <w:t>(Prestação </w:t>
      </w:r>
      <w:r>
        <w:rPr>
          <w:color w:val="231F20"/>
          <w:spacing w:val="-5"/>
        </w:rPr>
        <w:t>de Contas. Processo </w:t>
      </w:r>
      <w:r>
        <w:rPr>
          <w:color w:val="203E93"/>
          <w:spacing w:val="-5"/>
          <w:u w:val="single" w:color="203E93"/>
        </w:rPr>
        <w:t>TC/0</w:t>
      </w:r>
      <w:r>
        <w:rPr>
          <w:imprint/>
          <w:color w:val="203E93"/>
          <w:spacing w:val="-5"/>
          <w:u w:val="single" w:color="203E93"/>
        </w:rPr>
        <w:t>1 </w:t>
      </w:r>
      <w:r>
        <w:rPr>
          <w:shadow w:val="0"/>
          <w:color w:val="203E93"/>
          <w:spacing w:val="-5"/>
          <w:u w:val="single" w:color="203E93"/>
        </w:rPr>
        <w:t>298/2018– Relator: Cons. Subst. Delano Carneiro da</w:t>
      </w:r>
      <w:r>
        <w:rPr>
          <w:shadow w:val="0"/>
          <w:color w:val="203E93"/>
          <w:spacing w:val="-53"/>
        </w:rPr>
        <w:t> </w:t>
      </w:r>
      <w:r>
        <w:rPr>
          <w:shadow w:val="0"/>
          <w:color w:val="203E93"/>
          <w:spacing w:val="-5"/>
          <w:u w:val="single" w:color="203E93"/>
        </w:rPr>
        <w:t>Cunha Câmara. Decisão Unânime. Parecer prévio Nº 85/2021-SSC publicado </w:t>
      </w:r>
      <w:r>
        <w:rPr>
          <w:shadow w:val="0"/>
          <w:color w:val="203E93"/>
          <w:spacing w:val="-4"/>
          <w:u w:val="single" w:color="203E93"/>
        </w:rPr>
        <w:t>no DOE/TCE-</w:t>
      </w:r>
      <w:r>
        <w:rPr>
          <w:shadow w:val="0"/>
          <w:color w:val="203E93"/>
          <w:spacing w:val="-53"/>
        </w:rPr>
        <w:t> </w:t>
      </w:r>
      <w:r>
        <w:rPr>
          <w:shadow w:val="0"/>
          <w:color w:val="203E93"/>
          <w:u w:val="single" w:color="203E93"/>
        </w:rPr>
        <w:t>PI</w:t>
      </w:r>
      <w:r>
        <w:rPr>
          <w:shadow w:val="0"/>
          <w:color w:val="203E93"/>
          <w:spacing w:val="-24"/>
        </w:rPr>
        <w:t> </w:t>
      </w:r>
      <w:r>
        <w:rPr>
          <w:shadow w:val="0"/>
          <w:color w:val="203E93"/>
          <w:u w:val="single" w:color="203E93"/>
        </w:rPr>
        <w:t>º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u w:val="single" w:color="203E93"/>
        </w:rPr>
        <w:t>157/2021).</w:t>
      </w:r>
    </w:p>
    <w:p>
      <w:pPr>
        <w:spacing w:after="0" w:line="326" w:lineRule="auto"/>
        <w:jc w:val="both"/>
        <w:sectPr>
          <w:pgSz w:w="11910" w:h="16840"/>
          <w:pgMar w:header="639" w:footer="973" w:top="1580" w:bottom="1160" w:left="90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left="0" w:right="600"/>
        <w:jc w:val="right"/>
      </w:pPr>
      <w:r>
        <w:rPr/>
        <w:pict>
          <v:shape style="position:absolute;margin-left:545.705627pt;margin-top:11.627103pt;width:6.15pt;height:20.5pt;mso-position-horizontal-relative:page;mso-position-vertical-relative:paragraph;z-index:15736832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bookmarkStart w:name="_TOC_250001" w:id="16"/>
      <w:bookmarkEnd w:id="16"/>
      <w:r>
        <w:rPr>
          <w:color w:val="231F20"/>
        </w:rPr>
        <w:t>PREVIDÊNCIA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22"/>
        </w:rPr>
      </w:pPr>
    </w:p>
    <w:p>
      <w:pPr>
        <w:pStyle w:val="Heading2"/>
        <w:spacing w:line="312" w:lineRule="auto" w:before="1"/>
        <w:ind w:left="471" w:right="360"/>
        <w:jc w:val="both"/>
      </w:pPr>
      <w:bookmarkStart w:name="_TOC_250000" w:id="17"/>
      <w:r>
        <w:rPr>
          <w:rFonts w:ascii="Arial" w:hAnsi="Arial"/>
          <w:b/>
          <w:color w:val="1D255E"/>
        </w:rPr>
        <w:t>PREVIDÊNCIA.</w:t>
      </w:r>
      <w:r>
        <w:rPr>
          <w:rFonts w:ascii="Arial" w:hAnsi="Arial"/>
          <w:b/>
          <w:color w:val="1D255E"/>
          <w:spacing w:val="2"/>
        </w:rPr>
        <w:t> </w:t>
      </w:r>
      <w:r>
        <w:rPr>
          <w:color w:val="1D255E"/>
        </w:rPr>
        <w:t>É</w:t>
      </w:r>
      <w:r>
        <w:rPr>
          <w:color w:val="1D255E"/>
          <w:spacing w:val="-11"/>
        </w:rPr>
        <w:t> </w:t>
      </w:r>
      <w:r>
        <w:rPr>
          <w:color w:val="1D255E"/>
        </w:rPr>
        <w:t>inconstitucional</w:t>
      </w:r>
      <w:r>
        <w:rPr>
          <w:color w:val="1D255E"/>
          <w:spacing w:val="-10"/>
        </w:rPr>
        <w:t> </w:t>
      </w:r>
      <w:r>
        <w:rPr>
          <w:color w:val="1D255E"/>
        </w:rPr>
        <w:t>modalidade</w:t>
      </w:r>
      <w:r>
        <w:rPr>
          <w:color w:val="1D255E"/>
          <w:spacing w:val="-10"/>
        </w:rPr>
        <w:t> </w:t>
      </w:r>
      <w:r>
        <w:rPr>
          <w:color w:val="1D255E"/>
        </w:rPr>
        <w:t>de</w:t>
      </w:r>
      <w:r>
        <w:rPr>
          <w:color w:val="1D255E"/>
          <w:spacing w:val="-10"/>
        </w:rPr>
        <w:t> </w:t>
      </w:r>
      <w:r>
        <w:rPr>
          <w:color w:val="1D255E"/>
        </w:rPr>
        <w:t>provimento</w:t>
      </w:r>
      <w:r>
        <w:rPr>
          <w:color w:val="1D255E"/>
          <w:spacing w:val="-11"/>
        </w:rPr>
        <w:t> </w:t>
      </w:r>
      <w:r>
        <w:rPr>
          <w:color w:val="1D255E"/>
        </w:rPr>
        <w:t>que</w:t>
      </w:r>
      <w:r>
        <w:rPr>
          <w:color w:val="1D255E"/>
          <w:spacing w:val="-10"/>
        </w:rPr>
        <w:t> </w:t>
      </w:r>
      <w:r>
        <w:rPr>
          <w:color w:val="1D255E"/>
        </w:rPr>
        <w:t>possibilite</w:t>
      </w:r>
      <w:r>
        <w:rPr>
          <w:color w:val="1D255E"/>
          <w:spacing w:val="-10"/>
        </w:rPr>
        <w:t> </w:t>
      </w:r>
      <w:r>
        <w:rPr>
          <w:color w:val="1D255E"/>
        </w:rPr>
        <w:t>ao</w:t>
      </w:r>
      <w:r>
        <w:rPr>
          <w:color w:val="1D255E"/>
          <w:spacing w:val="-10"/>
        </w:rPr>
        <w:t> </w:t>
      </w:r>
      <w:r>
        <w:rPr>
          <w:color w:val="1D255E"/>
        </w:rPr>
        <w:t>servidor</w:t>
      </w:r>
      <w:r>
        <w:rPr>
          <w:color w:val="1D255E"/>
          <w:spacing w:val="-11"/>
        </w:rPr>
        <w:t> </w:t>
      </w:r>
      <w:r>
        <w:rPr>
          <w:color w:val="1D255E"/>
        </w:rPr>
        <w:t>investir-se</w:t>
      </w:r>
      <w:r>
        <w:rPr>
          <w:color w:val="1D255E"/>
          <w:spacing w:val="-10"/>
        </w:rPr>
        <w:t> </w:t>
      </w:r>
      <w:r>
        <w:rPr>
          <w:color w:val="1D255E"/>
        </w:rPr>
        <w:t>em</w:t>
      </w:r>
      <w:r>
        <w:rPr>
          <w:color w:val="1D255E"/>
          <w:spacing w:val="-10"/>
        </w:rPr>
        <w:t> </w:t>
      </w:r>
      <w:r>
        <w:rPr>
          <w:color w:val="1D255E"/>
        </w:rPr>
        <w:t>cargo</w:t>
      </w:r>
      <w:r>
        <w:rPr>
          <w:color w:val="1D255E"/>
          <w:spacing w:val="-54"/>
        </w:rPr>
        <w:t> </w:t>
      </w:r>
      <w:r>
        <w:rPr>
          <w:color w:val="1D255E"/>
        </w:rPr>
        <w:t>que não integra carreira na qual anteriormente investido, sem prévia aprovação em concurso público. Não</w:t>
      </w:r>
      <w:r>
        <w:rPr>
          <w:color w:val="1D255E"/>
          <w:spacing w:val="1"/>
        </w:rPr>
        <w:t> </w:t>
      </w:r>
      <w:r>
        <w:rPr>
          <w:color w:val="1D255E"/>
        </w:rPr>
        <w:t>obstante o cumprimento dos requisitos legalmente exigidos para inativação, diante da transposição ilegal de</w:t>
      </w:r>
      <w:r>
        <w:rPr>
          <w:color w:val="1D255E"/>
          <w:spacing w:val="-53"/>
        </w:rPr>
        <w:t> </w:t>
      </w:r>
      <w:r>
        <w:rPr>
          <w:color w:val="1D255E"/>
        </w:rPr>
        <w:t>cargos,</w:t>
      </w:r>
      <w:r>
        <w:rPr>
          <w:color w:val="1D255E"/>
          <w:spacing w:val="-24"/>
        </w:rPr>
        <w:t> </w:t>
      </w:r>
      <w:r>
        <w:rPr>
          <w:color w:val="1D255E"/>
        </w:rPr>
        <w:t>o</w:t>
      </w:r>
      <w:r>
        <w:rPr>
          <w:color w:val="1D255E"/>
          <w:spacing w:val="-23"/>
        </w:rPr>
        <w:t> </w:t>
      </w:r>
      <w:r>
        <w:rPr>
          <w:color w:val="1D255E"/>
        </w:rPr>
        <w:t>ato</w:t>
      </w:r>
      <w:r>
        <w:rPr>
          <w:color w:val="1D255E"/>
          <w:spacing w:val="-23"/>
        </w:rPr>
        <w:t> </w:t>
      </w:r>
      <w:r>
        <w:rPr>
          <w:color w:val="1D255E"/>
        </w:rPr>
        <w:t>concessório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aposentadoria</w:t>
      </w:r>
      <w:r>
        <w:rPr>
          <w:color w:val="1D255E"/>
          <w:spacing w:val="-22"/>
        </w:rPr>
        <w:t> </w:t>
      </w:r>
      <w:r>
        <w:rPr>
          <w:color w:val="1D255E"/>
        </w:rPr>
        <w:t>não</w:t>
      </w:r>
      <w:r>
        <w:rPr>
          <w:color w:val="1D255E"/>
          <w:spacing w:val="-23"/>
        </w:rPr>
        <w:t> </w:t>
      </w:r>
      <w:r>
        <w:rPr>
          <w:color w:val="1D255E"/>
        </w:rPr>
        <w:t>merece</w:t>
      </w:r>
      <w:r>
        <w:rPr>
          <w:color w:val="1D255E"/>
          <w:spacing w:val="-23"/>
        </w:rPr>
        <w:t> </w:t>
      </w:r>
      <w:r>
        <w:rPr>
          <w:color w:val="1D255E"/>
        </w:rPr>
        <w:t>ser</w:t>
      </w:r>
      <w:r>
        <w:rPr>
          <w:color w:val="1D255E"/>
          <w:spacing w:val="-23"/>
        </w:rPr>
        <w:t> </w:t>
      </w:r>
      <w:bookmarkEnd w:id="17"/>
      <w:r>
        <w:rPr>
          <w:color w:val="1D255E"/>
        </w:rPr>
        <w:t>registrado.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line="417" w:lineRule="auto" w:before="156"/>
        <w:ind w:left="1959"/>
      </w:pPr>
      <w:r>
        <w:rPr>
          <w:color w:val="231F20"/>
          <w:spacing w:val="-6"/>
        </w:rPr>
        <w:t>APOSENTADORIA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POR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TEMPO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CONTRIBUIÇÃO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ART.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3º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INCISO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II,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III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PARAGRÁFO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ÚNICO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EC.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Nº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47/05.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VICIO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NO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ATO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CONCESSÓRIO.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TRANSPOSIÇÃO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CARGO.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5"/>
        </w:numPr>
        <w:tabs>
          <w:tab w:pos="2123" w:val="left" w:leader="none"/>
        </w:tabs>
        <w:spacing w:line="417" w:lineRule="auto" w:before="0" w:after="0"/>
        <w:ind w:left="1959" w:right="378" w:firstLine="0"/>
        <w:jc w:val="both"/>
        <w:rPr>
          <w:i/>
          <w:sz w:val="20"/>
        </w:rPr>
      </w:pPr>
      <w:r>
        <w:rPr>
          <w:i/>
          <w:color w:val="231F20"/>
          <w:spacing w:val="-6"/>
          <w:sz w:val="20"/>
        </w:rPr>
        <w:t>É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6"/>
          <w:sz w:val="20"/>
        </w:rPr>
        <w:t>inconstitucional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toda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modalidade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provimento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propicie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ao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servidor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investir-se,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em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cargo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3"/>
          <w:sz w:val="20"/>
        </w:rPr>
        <w:t>que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não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integra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carreira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na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qual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anteriormente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investido,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sem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prévia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aprovação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em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concurso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público.</w:t>
      </w:r>
    </w:p>
    <w:p>
      <w:pPr>
        <w:pStyle w:val="ListParagraph"/>
        <w:numPr>
          <w:ilvl w:val="0"/>
          <w:numId w:val="5"/>
        </w:numPr>
        <w:tabs>
          <w:tab w:pos="2196" w:val="left" w:leader="none"/>
        </w:tabs>
        <w:spacing w:line="417" w:lineRule="auto" w:before="0" w:after="0"/>
        <w:ind w:left="1958" w:right="378" w:firstLine="0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Não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2"/>
          <w:sz w:val="20"/>
        </w:rPr>
        <w:t>obstante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cumprimento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dos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requisitos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legalmente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exigidos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para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inativação,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diante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da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transposição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ilegal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cargos,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operada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pacing w:val="-5"/>
          <w:sz w:val="20"/>
        </w:rPr>
        <w:t>pelo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Decreto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nº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12.010/2005,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pacing w:val="-5"/>
          <w:sz w:val="20"/>
        </w:rPr>
        <w:t>fere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art.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4"/>
          <w:sz w:val="20"/>
        </w:rPr>
        <w:t>37,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4"/>
          <w:sz w:val="20"/>
        </w:rPr>
        <w:t>inciso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pacing w:val="-4"/>
          <w:sz w:val="20"/>
        </w:rPr>
        <w:t>II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4"/>
          <w:sz w:val="20"/>
        </w:rPr>
        <w:t>da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6"/>
          <w:sz w:val="20"/>
        </w:rPr>
        <w:t>CRFB/1988,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ato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concessório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aposentadoria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não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merece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ser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registrado.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417" w:lineRule="auto" w:before="1"/>
        <w:ind w:left="1958" w:right="379"/>
        <w:jc w:val="both"/>
      </w:pPr>
      <w:r>
        <w:rPr>
          <w:color w:val="231F20"/>
          <w:spacing w:val="-6"/>
        </w:rPr>
        <w:t>(Aposentadoria.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Processo</w:t>
      </w:r>
      <w:r>
        <w:rPr>
          <w:color w:val="231F20"/>
          <w:spacing w:val="-19"/>
        </w:rPr>
        <w:t> </w:t>
      </w:r>
      <w:r>
        <w:rPr>
          <w:color w:val="203E93"/>
          <w:spacing w:val="-5"/>
          <w:u w:val="single" w:color="203E93"/>
        </w:rPr>
        <w:t>TC/002045/2021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–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Relatora:</w:t>
      </w:r>
      <w:r>
        <w:rPr>
          <w:color w:val="203E93"/>
          <w:spacing w:val="-18"/>
        </w:rPr>
        <w:t> </w:t>
      </w:r>
      <w:r>
        <w:rPr>
          <w:color w:val="203E93"/>
          <w:spacing w:val="-5"/>
          <w:u w:val="single" w:color="203E93"/>
        </w:rPr>
        <w:t>Consª.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Waltania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Maria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Nogueira</w:t>
      </w:r>
      <w:r>
        <w:rPr>
          <w:color w:val="203E93"/>
          <w:spacing w:val="-18"/>
        </w:rPr>
        <w:t> </w:t>
      </w:r>
      <w:r>
        <w:rPr>
          <w:color w:val="203E93"/>
          <w:spacing w:val="-5"/>
          <w:u w:val="single" w:color="203E93"/>
        </w:rPr>
        <w:t>de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Sousa</w:t>
      </w:r>
      <w:r>
        <w:rPr>
          <w:color w:val="203E93"/>
          <w:spacing w:val="-4"/>
        </w:rPr>
        <w:t> </w:t>
      </w:r>
      <w:r>
        <w:rPr>
          <w:color w:val="203E93"/>
          <w:u w:val="single" w:color="203E93"/>
        </w:rPr>
        <w:t>Leal Alvarenga. Segunda Câmara. Decisão por maioria. Acórdão 433/2021 publicado 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149/2021).</w:t>
      </w:r>
    </w:p>
    <w:p>
      <w:pPr>
        <w:spacing w:after="0" w:line="417" w:lineRule="auto"/>
        <w:jc w:val="both"/>
        <w:sectPr>
          <w:pgSz w:w="11910" w:h="16840"/>
          <w:pgMar w:header="639" w:footer="973" w:top="1580" w:bottom="1160" w:left="900" w:right="5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301.69101pt;width:460.45pt;height:491pt;mso-position-horizontal-relative:page;mso-position-vertical-relative:page;z-index:15737344" coordorigin="0,6034" coordsize="9209,9820">
            <v:shape style="position:absolute;left:0;top:15613;width:1643;height:240" type="#_x0000_t75" stroked="false">
              <v:imagedata r:id="rId61" o:title=""/>
            </v:shape>
            <v:shape style="position:absolute;left:0;top:6033;width:9209;height:9640" type="#_x0000_t75" stroked="false">
              <v:imagedata r:id="rId62" o:title=""/>
            </v:shape>
            <v:shape style="position:absolute;left:7524;top:15473;width:836;height:160" type="#_x0000_t75" stroked="false">
              <v:imagedata r:id="rId63" o:title=""/>
            </v:shape>
            <v:shape style="position:absolute;left:0;top:15513;width:199;height:60" type="#_x0000_t75" stroked="false">
              <v:imagedata r:id="rId64" o:title=""/>
            </v:shape>
            <v:shape style="position:absolute;left:8596;top:15493;width:522;height:140" type="#_x0000_t75" stroked="false">
              <v:imagedata r:id="rId65" o:title=""/>
            </v:shape>
            <v:shape style="position:absolute;left:6854;top:15373;width:1008;height:160" type="#_x0000_t75" stroked="false">
              <v:imagedata r:id="rId66" o:title=""/>
            </v:shape>
            <v:shape style="position:absolute;left:8409;top:15493;width:94;height:40" type="#_x0000_t75" stroked="false">
              <v:imagedata r:id="rId67" o:title=""/>
            </v:shape>
            <v:shape style="position:absolute;left:0;top:15273;width:880;height:140" type="#_x0000_t75" stroked="false">
              <v:imagedata r:id="rId68" o:title=""/>
            </v:shape>
            <v:shape style="position:absolute;left:0;top:15173;width:16;height:20" type="#_x0000_t75" stroked="false">
              <v:imagedata r:id="rId69" o:title=""/>
            </v:shape>
            <v:shape style="position:absolute;left:72;top:15073;width:36;height:20" type="#_x0000_t75" stroked="false">
              <v:imagedata r:id="rId70" o:title=""/>
            </v:shape>
            <v:shape style="position:absolute;left:5698;top:14973;width:33;height:20" type="#_x0000_t75" stroked="false">
              <v:imagedata r:id="rId71" o:title=""/>
            </v:shape>
            <v:shape style="position:absolute;left:1469;top:14873;width:65;height:40" type="#_x0000_t75" stroked="false">
              <v:imagedata r:id="rId72" o:title=""/>
            </v:shape>
            <v:shape style="position:absolute;left:619;top:14793;width:684;height:120" type="#_x0000_t75" stroked="false">
              <v:imagedata r:id="rId73" o:title=""/>
            </v:shape>
            <v:shape style="position:absolute;left:5029;top:14713;width:248;height:60" type="#_x0000_t75" stroked="false">
              <v:imagedata r:id="rId74" o:title=""/>
            </v:shape>
            <v:shape style="position:absolute;left:1131;top:14553;width:58;height:80" type="#_x0000_t75" stroked="false">
              <v:imagedata r:id="rId75" o:title=""/>
            </v:shape>
            <v:shape style="position:absolute;left:1275;top:14513;width:108;height:100" type="#_x0000_t75" stroked="false">
              <v:imagedata r:id="rId76" o:title=""/>
            </v:shape>
            <v:shape style="position:absolute;left:5544;top:14493;width:461;height:20" type="#_x0000_t75" stroked="false">
              <v:imagedata r:id="rId77" o:title=""/>
            </v:shape>
            <v:shape style="position:absolute;left:2563;top:14373;width:52;height:60" type="#_x0000_t75" stroked="false">
              <v:imagedata r:id="rId78" o:title=""/>
            </v:shape>
            <v:shape style="position:absolute;left:2693;top:14333;width:80;height:60" type="#_x0000_t75" stroked="false">
              <v:imagedata r:id="rId79" o:title=""/>
            </v:shape>
            <v:shape style="position:absolute;left:1435;top:14073;width:56;height:60" type="#_x0000_t75" stroked="false">
              <v:imagedata r:id="rId80" o:title=""/>
            </v:shape>
            <v:shape style="position:absolute;left:2536;top:13993;width:187;height:220" type="#_x0000_t75" stroked="false">
              <v:imagedata r:id="rId81" o:title=""/>
            </v:shape>
            <v:shape style="position:absolute;left:1872;top:13993;width:166;height:80" type="#_x0000_t75" stroked="false">
              <v:imagedata r:id="rId82" o:title=""/>
            </v:shape>
            <v:shape style="position:absolute;left:2328;top:13973;width:130;height:120" type="#_x0000_t75" stroked="false">
              <v:imagedata r:id="rId83" o:title=""/>
            </v:shape>
            <v:shape style="position:absolute;left:1634;top:13973;width:51;height:60" type="#_x0000_t75" stroked="false">
              <v:imagedata r:id="rId84" o:title=""/>
            </v:shape>
            <v:shape style="position:absolute;left:1635;top:13713;width:250;height:140" type="#_x0000_t75" stroked="false">
              <v:imagedata r:id="rId85" o:title=""/>
            </v:shape>
            <v:shape style="position:absolute;left:1994;top:13773;width:73;height:60" type="#_x0000_t75" stroked="false">
              <v:imagedata r:id="rId86" o:title=""/>
            </v:shape>
            <v:shape style="position:absolute;left:2196;top:13773;width:65;height:60" type="#_x0000_t75" stroked="false">
              <v:imagedata r:id="rId87" o:title=""/>
            </v:shape>
            <v:shape style="position:absolute;left:8663;top:13273;width:168;height:20" type="#_x0000_t75" stroked="false">
              <v:imagedata r:id="rId88" o:title=""/>
            </v:shape>
            <v:shape style="position:absolute;left:8329;top:12453;width:211;height:20" type="#_x0000_t75" stroked="false">
              <v:imagedata r:id="rId89" o:title=""/>
            </v:shape>
            <v:shape style="position:absolute;left:0;top:12313;width:20;height:6" type="#_x0000_t75" stroked="false">
              <v:imagedata r:id="rId90" o:title=""/>
            </v:shape>
            <v:shape style="position:absolute;left:7436;top:11433;width:53;height:20" type="#_x0000_t75" stroked="false">
              <v:imagedata r:id="rId91" o:title=""/>
            </v:shape>
            <v:shape style="position:absolute;left:0;top:9713;width:728;height:466" type="#_x0000_t75" stroked="false">
              <v:imagedata r:id="rId92" o:title=""/>
            </v:shape>
            <v:shape style="position:absolute;left:742;top:9513;width:1390;height:200" type="#_x0000_t75" stroked="false">
              <v:imagedata r:id="rId93" o:title=""/>
            </v:shape>
            <v:shape style="position:absolute;left:4622;top:7673;width:1023;height:660" type="#_x0000_t75" stroked="false">
              <v:imagedata r:id="rId94" o:title=""/>
            </v:shape>
            <w10:wrap type="none"/>
          </v:group>
        </w:pict>
      </w:r>
    </w:p>
    <w:sectPr>
      <w:pgSz w:w="11910" w:h="16840"/>
      <w:pgMar w:header="639" w:footer="973" w:top="1580" w:bottom="1160" w:left="90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9731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9680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9628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942;top:16067;width:201;height:201" type="#_x0000_t75" stroked="false">
            <v:imagedata r:id="rId6" o:title=""/>
          </v:shape>
          <v:shape style="position:absolute;left:8449;top:16068;width:201;height:199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39577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9526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9475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9424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8963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8912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8860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38809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03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8758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8707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8656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8195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8144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8092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38041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04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7990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7939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7888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7427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7376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7324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37273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05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7222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7171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7120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6659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6608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6556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36505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06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6454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6403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6352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5891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5840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5788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942;top:16067;width:201;height:201" type="#_x0000_t75" stroked="false">
            <v:imagedata r:id="rId6" o:title=""/>
          </v:shape>
          <v:shape style="position:absolute;left:8449;top:16068;width:201;height:199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35737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5686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5635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5584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5123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5072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5020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34969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4918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4867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4816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4355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4304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4252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34201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4150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4099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4048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33587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33536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33484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5.148315pt;margin-top:805.245483pt;width:22.7pt;height:23.5pt;mso-position-horizontal-relative:page;mso-position-vertical-relative:page;z-index:-16334336" type="#_x0000_t202" filled="false" stroked="false">
          <v:textbox inset="0,0,0,0">
            <w:txbxContent>
              <w:p>
                <w:pPr>
                  <w:spacing w:before="55"/>
                  <w:ind w:left="60" w:right="0" w:firstLine="0"/>
                  <w:jc w:val="left"/>
                  <w:rPr>
                    <w:b/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33382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33331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33280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1507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1558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0038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1660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9.203903pt;margin-top:35.695919pt;width:100.75pt;height:15.8pt;mso-position-horizontal-relative:page;mso-position-vertical-relative:page;z-index:-1639936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color w:val="231F20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color w:val="231F20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color w:val="231F20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color w:val="231F20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color w:val="231F20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9884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983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color w:val="231F20"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9782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2275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2326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39270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2428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39168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color w:val="231F20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color w:val="231F20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color w:val="231F20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color w:val="231F20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color w:val="231F20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9116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906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color w:val="231F20"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901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3043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3094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38502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3196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38400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8348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829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824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3811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3862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2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37734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3964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3763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7580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752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747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4579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9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4630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36966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4732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3686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6812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676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671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5347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3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5398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36198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5500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36096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6044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599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5942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6115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4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6166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4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35430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6268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4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35328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5276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52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517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6883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4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6934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4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34662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7036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5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34560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4508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445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440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7651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5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7702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5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33894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7804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5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3379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Palatino Linotype" w:hAnsi="Palatino Linotype"/>
                    <w:sz w:val="21"/>
                  </w:rPr>
                </w:pPr>
                <w:r>
                  <w:rPr>
                    <w:rFonts w:ascii="Palatino Linotype" w:hAnsi="Palatino Linotype"/>
                    <w:sz w:val="21"/>
                  </w:rPr>
                  <w:t>ESTADO</w:t>
                </w:r>
                <w:r>
                  <w:rPr>
                    <w:rFonts w:ascii="Palatino Linotype" w:hAnsi="Palatino Linotype"/>
                    <w:spacing w:val="36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DO</w:t>
                </w:r>
                <w:r>
                  <w:rPr>
                    <w:rFonts w:ascii="Palatino Linotype" w:hAnsi="Palatino Linotype"/>
                    <w:spacing w:val="37"/>
                    <w:sz w:val="21"/>
                  </w:rPr>
                  <w:t> </w:t>
                </w:r>
                <w:r>
                  <w:rPr>
                    <w:rFonts w:ascii="Palatino Linotype" w:hAnsi="Palatino Linotype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337408" type="#_x0000_t202" filled="false" stroked="false">
          <v:textbox inset="0,0,0,0">
            <w:txbxContent>
              <w:p>
                <w:pPr>
                  <w:spacing w:line="276" w:lineRule="exact" w:before="6"/>
                  <w:ind w:left="7" w:right="7" w:firstLine="0"/>
                  <w:jc w:val="center"/>
                  <w:rPr>
                    <w:rFonts w:ascii="Palatino Linotype" w:hAnsi="Palatino Linotype"/>
                    <w:sz w:val="22"/>
                  </w:rPr>
                </w:pPr>
                <w:r>
                  <w:rPr>
                    <w:rFonts w:ascii="Palatino Linotype" w:hAnsi="Palatino Linotype"/>
                    <w:w w:val="95"/>
                    <w:sz w:val="22"/>
                  </w:rPr>
                  <w:t>BOLETIM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DE</w:t>
                </w:r>
                <w:r>
                  <w:rPr>
                    <w:rFonts w:ascii="Palatino Linotype" w:hAnsi="Palatino Linotype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w w:val="95"/>
                    <w:sz w:val="22"/>
                  </w:rPr>
                  <w:t>JURISPRUDÊNCIA</w:t>
                </w:r>
              </w:p>
              <w:p>
                <w:pPr>
                  <w:spacing w:line="222" w:lineRule="exact" w:before="0"/>
                  <w:ind w:left="7" w:right="7" w:firstLine="0"/>
                  <w:jc w:val="center"/>
                  <w:rPr>
                    <w:rFonts w:ascii="Palatino Linotype" w:hAnsi="Palatino Linotype"/>
                    <w:sz w:val="18"/>
                  </w:rPr>
                </w:pPr>
                <w:r>
                  <w:rPr>
                    <w:rFonts w:ascii="Palatino Linotype" w:hAnsi="Palatino Linotype"/>
                    <w:w w:val="90"/>
                    <w:sz w:val="18"/>
                  </w:rPr>
                  <w:t>Teresina-PI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Ano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6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|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Nº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08</w:t>
                </w:r>
                <w:r>
                  <w:rPr>
                    <w:rFonts w:ascii="Palatino Linotype" w:hAnsi="Palatino Linotype"/>
                    <w:spacing w:val="8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Agosto</w:t>
                </w:r>
                <w:r>
                  <w:rPr>
                    <w:rFonts w:ascii="Palatino Linotype" w:hAnsi="Palatino Linotype"/>
                    <w:spacing w:val="7"/>
                    <w:w w:val="90"/>
                    <w:sz w:val="18"/>
                  </w:rPr>
                  <w:t> </w:t>
                </w:r>
                <w:r>
                  <w:rPr>
                    <w:rFonts w:ascii="Palatino Linotype" w:hAnsi="Palatino Linotype"/>
                    <w:w w:val="9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3368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3363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959" w:hanging="163"/>
        <w:jc w:val="lef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0" w:hanging="16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1" w:hanging="1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1" w:hanging="1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2" w:hanging="1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12" w:hanging="1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3" w:hanging="1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13" w:hanging="1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4" w:hanging="163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91" w:hanging="205"/>
        <w:jc w:val="lef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6" w:hanging="20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33" w:hanging="20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49" w:hanging="20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66" w:hanging="20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82" w:hanging="20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99" w:hanging="20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5" w:hanging="20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2" w:hanging="20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102" w:hanging="209"/>
        <w:jc w:val="lef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2203" w:hanging="289"/>
        <w:jc w:val="right"/>
      </w:pPr>
      <w:rPr>
        <w:rFonts w:hint="default" w:ascii="Arial" w:hAnsi="Arial" w:eastAsia="Arial" w:cs="Arial"/>
        <w:i/>
        <w:iCs/>
        <w:color w:val="231F20"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2309" w:hanging="163"/>
        <w:jc w:val="lef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20" w:hanging="1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1" w:hanging="1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62" w:hanging="1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82" w:hanging="1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3" w:hanging="1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24" w:hanging="163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272" w:hanging="277"/>
        <w:jc w:val="right"/>
      </w:pPr>
      <w:rPr>
        <w:rFonts w:hint="default" w:ascii="Arial" w:hAnsi="Arial" w:eastAsia="Arial" w:cs="Arial"/>
        <w:i/>
        <w:iCs/>
        <w:color w:val="231F2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98" w:hanging="27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17" w:hanging="27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35" w:hanging="27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54" w:hanging="27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72" w:hanging="27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91" w:hanging="27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09" w:hanging="27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28" w:hanging="277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17" w:hanging="298"/>
        <w:jc w:val="left"/>
      </w:pPr>
      <w:rPr>
        <w:rFonts w:hint="default" w:ascii="Arial" w:hAnsi="Arial" w:eastAsia="Arial" w:cs="Arial"/>
        <w:i/>
        <w:iCs/>
        <w:color w:val="231F2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14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09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03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98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92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87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1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76" w:hanging="298"/>
      </w:pPr>
      <w:rPr>
        <w:rFonts w:hint="default"/>
        <w:lang w:val="pt-PT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300"/>
      <w:ind w:left="105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105" w:right="628" w:firstLine="223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20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24"/>
      <w:ind w:right="749"/>
      <w:jc w:val="right"/>
      <w:outlineLvl w:val="2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595" w:lineRule="exact"/>
      <w:ind w:right="215"/>
      <w:jc w:val="right"/>
    </w:pPr>
    <w:rPr>
      <w:rFonts w:ascii="Palatino Linotype" w:hAnsi="Palatino Linotype" w:eastAsia="Palatino Linotype" w:cs="Palatino Linotype"/>
      <w:b/>
      <w:bCs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290" w:right="378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19.png"/><Relationship Id="rId14" Type="http://schemas.openxmlformats.org/officeDocument/2006/relationships/image" Target="media/image20.png"/><Relationship Id="rId15" Type="http://schemas.openxmlformats.org/officeDocument/2006/relationships/image" Target="media/image21.png"/><Relationship Id="rId16" Type="http://schemas.openxmlformats.org/officeDocument/2006/relationships/image" Target="media/image22.png"/><Relationship Id="rId17" Type="http://schemas.openxmlformats.org/officeDocument/2006/relationships/image" Target="media/image23.png"/><Relationship Id="rId18" Type="http://schemas.openxmlformats.org/officeDocument/2006/relationships/image" Target="media/image24.png"/><Relationship Id="rId19" Type="http://schemas.openxmlformats.org/officeDocument/2006/relationships/image" Target="media/image25.png"/><Relationship Id="rId20" Type="http://schemas.openxmlformats.org/officeDocument/2006/relationships/image" Target="media/image26.png"/><Relationship Id="rId21" Type="http://schemas.openxmlformats.org/officeDocument/2006/relationships/image" Target="media/image27.png"/><Relationship Id="rId22" Type="http://schemas.openxmlformats.org/officeDocument/2006/relationships/image" Target="media/image28.png"/><Relationship Id="rId23" Type="http://schemas.openxmlformats.org/officeDocument/2006/relationships/image" Target="media/image29.png"/><Relationship Id="rId24" Type="http://schemas.openxmlformats.org/officeDocument/2006/relationships/image" Target="media/image30.png"/><Relationship Id="rId25" Type="http://schemas.openxmlformats.org/officeDocument/2006/relationships/image" Target="media/image31.png"/><Relationship Id="rId26" Type="http://schemas.openxmlformats.org/officeDocument/2006/relationships/image" Target="media/image32.png"/><Relationship Id="rId27" Type="http://schemas.openxmlformats.org/officeDocument/2006/relationships/image" Target="media/image33.png"/><Relationship Id="rId28" Type="http://schemas.openxmlformats.org/officeDocument/2006/relationships/image" Target="media/image34.png"/><Relationship Id="rId29" Type="http://schemas.openxmlformats.org/officeDocument/2006/relationships/image" Target="media/image35.png"/><Relationship Id="rId30" Type="http://schemas.openxmlformats.org/officeDocument/2006/relationships/image" Target="media/image36.png"/><Relationship Id="rId31" Type="http://schemas.openxmlformats.org/officeDocument/2006/relationships/image" Target="media/image37.png"/><Relationship Id="rId32" Type="http://schemas.openxmlformats.org/officeDocument/2006/relationships/image" Target="media/image38.png"/><Relationship Id="rId33" Type="http://schemas.openxmlformats.org/officeDocument/2006/relationships/image" Target="media/image39.png"/><Relationship Id="rId34" Type="http://schemas.openxmlformats.org/officeDocument/2006/relationships/image" Target="media/image40.png"/><Relationship Id="rId35" Type="http://schemas.openxmlformats.org/officeDocument/2006/relationships/image" Target="media/image41.png"/><Relationship Id="rId36" Type="http://schemas.openxmlformats.org/officeDocument/2006/relationships/image" Target="media/image42.png"/><Relationship Id="rId37" Type="http://schemas.openxmlformats.org/officeDocument/2006/relationships/image" Target="media/image43.png"/><Relationship Id="rId38" Type="http://schemas.openxmlformats.org/officeDocument/2006/relationships/image" Target="media/image44.png"/><Relationship Id="rId39" Type="http://schemas.openxmlformats.org/officeDocument/2006/relationships/image" Target="media/image45.png"/><Relationship Id="rId40" Type="http://schemas.openxmlformats.org/officeDocument/2006/relationships/image" Target="media/image46.png"/><Relationship Id="rId41" Type="http://schemas.openxmlformats.org/officeDocument/2006/relationships/image" Target="media/image47.png"/><Relationship Id="rId42" Type="http://schemas.openxmlformats.org/officeDocument/2006/relationships/image" Target="media/image48.png"/><Relationship Id="rId43" Type="http://schemas.openxmlformats.org/officeDocument/2006/relationships/image" Target="media/image49.png"/><Relationship Id="rId44" Type="http://schemas.openxmlformats.org/officeDocument/2006/relationships/image" Target="media/image50.png"/><Relationship Id="rId45" Type="http://schemas.openxmlformats.org/officeDocument/2006/relationships/image" Target="media/image51.png"/><Relationship Id="rId46" Type="http://schemas.openxmlformats.org/officeDocument/2006/relationships/image" Target="media/image52.png"/><Relationship Id="rId47" Type="http://schemas.openxmlformats.org/officeDocument/2006/relationships/header" Target="header3.xml"/><Relationship Id="rId48" Type="http://schemas.openxmlformats.org/officeDocument/2006/relationships/footer" Target="footer3.xml"/><Relationship Id="rId49" Type="http://schemas.openxmlformats.org/officeDocument/2006/relationships/header" Target="header4.xml"/><Relationship Id="rId50" Type="http://schemas.openxmlformats.org/officeDocument/2006/relationships/footer" Target="footer4.xml"/><Relationship Id="rId51" Type="http://schemas.openxmlformats.org/officeDocument/2006/relationships/header" Target="header5.xml"/><Relationship Id="rId52" Type="http://schemas.openxmlformats.org/officeDocument/2006/relationships/footer" Target="footer5.xml"/><Relationship Id="rId53" Type="http://schemas.openxmlformats.org/officeDocument/2006/relationships/header" Target="header6.xml"/><Relationship Id="rId54" Type="http://schemas.openxmlformats.org/officeDocument/2006/relationships/footer" Target="footer6.xml"/><Relationship Id="rId55" Type="http://schemas.openxmlformats.org/officeDocument/2006/relationships/header" Target="header7.xml"/><Relationship Id="rId56" Type="http://schemas.openxmlformats.org/officeDocument/2006/relationships/footer" Target="footer7.xml"/><Relationship Id="rId57" Type="http://schemas.openxmlformats.org/officeDocument/2006/relationships/header" Target="header8.xml"/><Relationship Id="rId58" Type="http://schemas.openxmlformats.org/officeDocument/2006/relationships/footer" Target="footer8.xml"/><Relationship Id="rId59" Type="http://schemas.openxmlformats.org/officeDocument/2006/relationships/header" Target="header9.xml"/><Relationship Id="rId60" Type="http://schemas.openxmlformats.org/officeDocument/2006/relationships/footer" Target="footer9.xml"/><Relationship Id="rId61" Type="http://schemas.openxmlformats.org/officeDocument/2006/relationships/image" Target="media/image66.png"/><Relationship Id="rId62" Type="http://schemas.openxmlformats.org/officeDocument/2006/relationships/image" Target="media/image67.png"/><Relationship Id="rId63" Type="http://schemas.openxmlformats.org/officeDocument/2006/relationships/image" Target="media/image68.png"/><Relationship Id="rId64" Type="http://schemas.openxmlformats.org/officeDocument/2006/relationships/image" Target="media/image69.png"/><Relationship Id="rId65" Type="http://schemas.openxmlformats.org/officeDocument/2006/relationships/image" Target="media/image70.png"/><Relationship Id="rId66" Type="http://schemas.openxmlformats.org/officeDocument/2006/relationships/image" Target="media/image71.png"/><Relationship Id="rId67" Type="http://schemas.openxmlformats.org/officeDocument/2006/relationships/image" Target="media/image72.png"/><Relationship Id="rId68" Type="http://schemas.openxmlformats.org/officeDocument/2006/relationships/image" Target="media/image73.png"/><Relationship Id="rId69" Type="http://schemas.openxmlformats.org/officeDocument/2006/relationships/image" Target="media/image74.png"/><Relationship Id="rId70" Type="http://schemas.openxmlformats.org/officeDocument/2006/relationships/image" Target="media/image75.png"/><Relationship Id="rId71" Type="http://schemas.openxmlformats.org/officeDocument/2006/relationships/image" Target="media/image76.png"/><Relationship Id="rId72" Type="http://schemas.openxmlformats.org/officeDocument/2006/relationships/image" Target="media/image77.png"/><Relationship Id="rId73" Type="http://schemas.openxmlformats.org/officeDocument/2006/relationships/image" Target="media/image78.png"/><Relationship Id="rId74" Type="http://schemas.openxmlformats.org/officeDocument/2006/relationships/image" Target="media/image79.png"/><Relationship Id="rId75" Type="http://schemas.openxmlformats.org/officeDocument/2006/relationships/image" Target="media/image80.png"/><Relationship Id="rId76" Type="http://schemas.openxmlformats.org/officeDocument/2006/relationships/image" Target="media/image81.png"/><Relationship Id="rId77" Type="http://schemas.openxmlformats.org/officeDocument/2006/relationships/image" Target="media/image82.png"/><Relationship Id="rId78" Type="http://schemas.openxmlformats.org/officeDocument/2006/relationships/image" Target="media/image83.png"/><Relationship Id="rId79" Type="http://schemas.openxmlformats.org/officeDocument/2006/relationships/image" Target="media/image84.png"/><Relationship Id="rId80" Type="http://schemas.openxmlformats.org/officeDocument/2006/relationships/image" Target="media/image85.png"/><Relationship Id="rId81" Type="http://schemas.openxmlformats.org/officeDocument/2006/relationships/image" Target="media/image86.png"/><Relationship Id="rId82" Type="http://schemas.openxmlformats.org/officeDocument/2006/relationships/image" Target="media/image87.png"/><Relationship Id="rId83" Type="http://schemas.openxmlformats.org/officeDocument/2006/relationships/image" Target="media/image88.png"/><Relationship Id="rId84" Type="http://schemas.openxmlformats.org/officeDocument/2006/relationships/image" Target="media/image89.png"/><Relationship Id="rId85" Type="http://schemas.openxmlformats.org/officeDocument/2006/relationships/image" Target="media/image90.png"/><Relationship Id="rId86" Type="http://schemas.openxmlformats.org/officeDocument/2006/relationships/image" Target="media/image91.png"/><Relationship Id="rId87" Type="http://schemas.openxmlformats.org/officeDocument/2006/relationships/image" Target="media/image92.png"/><Relationship Id="rId88" Type="http://schemas.openxmlformats.org/officeDocument/2006/relationships/image" Target="media/image93.png"/><Relationship Id="rId89" Type="http://schemas.openxmlformats.org/officeDocument/2006/relationships/image" Target="media/image94.png"/><Relationship Id="rId90" Type="http://schemas.openxmlformats.org/officeDocument/2006/relationships/image" Target="media/image95.png"/><Relationship Id="rId91" Type="http://schemas.openxmlformats.org/officeDocument/2006/relationships/image" Target="media/image96.png"/><Relationship Id="rId92" Type="http://schemas.openxmlformats.org/officeDocument/2006/relationships/image" Target="media/image97.png"/><Relationship Id="rId93" Type="http://schemas.openxmlformats.org/officeDocument/2006/relationships/image" Target="media/image98.png"/><Relationship Id="rId94" Type="http://schemas.openxmlformats.org/officeDocument/2006/relationships/image" Target="media/image99.png"/><Relationship Id="rId9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Relationship Id="rId7" Type="http://schemas.openxmlformats.org/officeDocument/2006/relationships/image" Target="media/image14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Relationship Id="rId3" Type="http://schemas.openxmlformats.org/officeDocument/2006/relationships/image" Target="media/image18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3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9.png"/><Relationship Id="rId3" Type="http://schemas.openxmlformats.org/officeDocument/2006/relationships/image" Target="media/image57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8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1.png"/><Relationship Id="rId2" Type="http://schemas.openxmlformats.org/officeDocument/2006/relationships/image" Target="media/image9.png"/><Relationship Id="rId3" Type="http://schemas.openxmlformats.org/officeDocument/2006/relationships/image" Target="media/image57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Relationship Id="rId7" Type="http://schemas.openxmlformats.org/officeDocument/2006/relationships/image" Target="media/image14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2.png"/><Relationship Id="rId2" Type="http://schemas.openxmlformats.org/officeDocument/2006/relationships/image" Target="media/image63.png"/><Relationship Id="rId3" Type="http://schemas.openxmlformats.org/officeDocument/2006/relationships/image" Target="media/image57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4.png"/><Relationship Id="rId2" Type="http://schemas.openxmlformats.org/officeDocument/2006/relationships/image" Target="media/image9.png"/><Relationship Id="rId3" Type="http://schemas.openxmlformats.org/officeDocument/2006/relationships/image" Target="media/image57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5.png"/><Relationship Id="rId2" Type="http://schemas.openxmlformats.org/officeDocument/2006/relationships/image" Target="media/image9.png"/><Relationship Id="rId3" Type="http://schemas.openxmlformats.org/officeDocument/2006/relationships/image" Target="media/image57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Boletim_Jurisprudencia_08_AGO_2021.cdr</dc:title>
  <dcterms:created xsi:type="dcterms:W3CDTF">2024-07-03T13:22:12Z</dcterms:created>
  <dcterms:modified xsi:type="dcterms:W3CDTF">2024-07-03T13:22:12Z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2024-07-03T00:00:00Z</vt:filetime>
  </property>
</Properties>
</file>