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02752" filled="true" fillcolor="#244934" stroked="false">
            <v:fill type="solid"/>
            <w10:wrap type="none"/>
          </v:rect>
        </w:pict>
      </w:r>
      <w:r>
        <w:rPr/>
        <w:pict>
          <v:group style="position:absolute;margin-left:-.23995pt;margin-top:335.584381pt;width:595.6pt;height:506.55pt;mso-position-horizontal-relative:page;mso-position-vertical-relative:page;z-index:-16202240" coordorigin="-5,6712" coordsize="11912,10131">
            <v:rect style="position:absolute;left:0;top:15004;width:1316;height:1834" filled="true" fillcolor="#0330d6" stroked="false">
              <v:fill type="solid"/>
            </v:rect>
            <v:rect style="position:absolute;left:0;top:15004;width:11902;height:1834" filled="false" stroked="true" strokeweight=".4799pt" strokecolor="#165c3c">
              <v:stroke dashstyle="solid"/>
            </v:rect>
            <v:rect style="position:absolute;left:1315;top:15004;width:10586;height:1834" filled="true" fillcolor="#fff212" stroked="false">
              <v:fill type="solid"/>
            </v:rect>
            <v:rect style="position:absolute;left:1315;top:15004;width:10586;height:1834" filled="false" stroked="true" strokeweight=".4799pt" strokecolor="#0330d6">
              <v:stroke dashstyl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34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132;top:713;width:1550;height:311" coordorigin="132,713" coordsize="1550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3,1677,895,1682,892,1681,886,1672,879,1598,849,1522,822,1445,797,1367,775,1287,756,1207,740,1125,727,1043,719,959,714,875,713xe" filled="true" fillcolor="#ffcc29" stroked="false">
              <v:path arrowok="t"/>
              <v:fill type="solid"/>
            </v:shape>
            <v:shape style="position:absolute;left:0;top:599;width:1543;height:311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<v:path arrowok="t"/>
              <v:fill type="solid"/>
            </v:shape>
            <v:shape style="position:absolute;left:570;top:0;width:556;height:532" coordorigin="570,0" coordsize="556,532" path="m841,0l836,10,762,183,571,197,570,207,716,338,674,510,671,522,681,527,848,431,1010,527,1021,531,1022,521,979,334,1114,213,1118,210,1125,199,1108,196,928,183,854,11,850,2,841,0xe" filled="true" fillcolor="#fefef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6"/>
          <w:w w:val="110"/>
        </w:rPr>
        <w:t> </w:t>
      </w:r>
      <w:r>
        <w:rPr>
          <w:color w:val="FEFEFE"/>
          <w:w w:val="110"/>
        </w:rPr>
        <w:t>DE</w:t>
      </w:r>
      <w:r>
        <w:rPr>
          <w:color w:val="FEFEFE"/>
          <w:spacing w:val="-118"/>
          <w:w w:val="110"/>
        </w:rPr>
        <w:t> </w:t>
      </w:r>
      <w:r>
        <w:rPr>
          <w:color w:val="FEFEFE"/>
          <w:w w:val="110"/>
        </w:rPr>
        <w:t>JURISPRUDÊNCIA</w:t>
      </w:r>
    </w:p>
    <w:p>
      <w:pPr>
        <w:spacing w:line="387" w:lineRule="exact" w:before="0"/>
        <w:ind w:left="0" w:right="720" w:firstLine="0"/>
        <w:jc w:val="right"/>
        <w:rPr>
          <w:rFonts w:ascii="Verdana"/>
          <w:i/>
          <w:sz w:val="37"/>
        </w:rPr>
      </w:pPr>
      <w:r>
        <w:rPr>
          <w:rFonts w:ascii="Verdana"/>
          <w:i/>
          <w:color w:val="FEFEFE"/>
          <w:w w:val="80"/>
          <w:sz w:val="37"/>
        </w:rPr>
        <w:t>Junho</w:t>
      </w:r>
      <w:r>
        <w:rPr>
          <w:rFonts w:ascii="Verdana"/>
          <w:i/>
          <w:color w:val="FEFEFE"/>
          <w:spacing w:val="38"/>
          <w:w w:val="80"/>
          <w:sz w:val="37"/>
        </w:rPr>
        <w:t> </w:t>
      </w:r>
      <w:r>
        <w:rPr>
          <w:rFonts w:ascii="Verdana"/>
          <w:i/>
          <w:color w:val="FEFEFE"/>
          <w:w w:val="80"/>
          <w:sz w:val="37"/>
        </w:rPr>
        <w:t>2022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2"/>
        <w:rPr>
          <w:rFonts w:ascii="Verdana"/>
          <w:i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23995pt;margin-top:12.237988pt;width:594.6pt;height:91.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Verdana"/>
                      <w:i/>
                      <w:sz w:val="32"/>
                    </w:rPr>
                  </w:pPr>
                </w:p>
                <w:p>
                  <w:pPr>
                    <w:spacing w:line="256" w:lineRule="auto" w:before="287"/>
                    <w:ind w:left="9619" w:right="558" w:hanging="47"/>
                    <w:jc w:val="right"/>
                    <w:rPr>
                      <w:rFonts w:ascii="Cambria" w:hAnsi="Cambria"/>
                      <w:sz w:val="26"/>
                    </w:rPr>
                  </w:pP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Teresina,</w:t>
                  </w:r>
                  <w:r>
                    <w:rPr>
                      <w:rFonts w:ascii="Cambria" w:hAnsi="Cambria"/>
                      <w:color w:val="201E1E"/>
                      <w:spacing w:val="19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Piauí</w:t>
                  </w:r>
                  <w:r>
                    <w:rPr>
                      <w:rFonts w:ascii="Cambria" w:hAnsi="Cambria"/>
                      <w:color w:val="201E1E"/>
                      <w:spacing w:val="-5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Ano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7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|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N</w:t>
                  </w:r>
                  <w:r>
                    <w:rPr>
                      <w:rFonts w:ascii="Cambria" w:hAnsi="Cambria"/>
                      <w:color w:val="201E1E"/>
                      <w:spacing w:val="6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006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Verdana"/>
          <w:sz w:val="18"/>
        </w:rPr>
        <w:sectPr>
          <w:type w:val="continuous"/>
          <w:pgSz w:w="11910" w:h="16840"/>
          <w:pgMar w:top="1580" w:bottom="0" w:left="0" w:right="0"/>
        </w:sectPr>
      </w:pPr>
    </w:p>
    <w:p>
      <w:pPr>
        <w:pStyle w:val="Heading2"/>
        <w:spacing w:before="64"/>
        <w:ind w:left="6204"/>
      </w:pPr>
      <w:r>
        <w:rPr/>
        <w:pict>
          <v:group style="position:absolute;margin-left:-.23995pt;margin-top:-.224879pt;width:595.6pt;height:842.4pt;mso-position-horizontal-relative:page;mso-position-vertical-relative:page;z-index:-16201728" coordorigin="-5,-4" coordsize="11912,16848">
            <v:shape style="position:absolute;left:0;top:0;width:11902;height:16838" coordorigin="0,0" coordsize="11902,16838" path="m0,0l11901,0,11901,16838e" filled="false" stroked="true" strokeweight=".4799pt" strokecolor="#373435">
              <v:path arrowok="t"/>
              <v:stroke dashstyle="solid"/>
            </v:shape>
            <v:shape style="position:absolute;left:8695;top:16067;width:201;height:201" type="#_x0000_t75" stroked="false">
              <v:imagedata r:id="rId7" o:title=""/>
            </v:shape>
            <v:shape style="position:absolute;left:8449;top:16068;width:201;height:199" type="#_x0000_t75" stroked="false">
              <v:imagedata r:id="rId8" o:title=""/>
            </v:shape>
            <v:shape style="position:absolute;left:8942;top:16067;width:201;height:201" type="#_x0000_t75" stroked="false">
              <v:imagedata r:id="rId9" o:title=""/>
            </v:shape>
            <v:shape style="position:absolute;left:9189;top:16067;width:201;height:201" type="#_x0000_t75" stroked="false">
              <v:imagedata r:id="rId10" o:title=""/>
            </v:shape>
  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<v:path arrowok="t"/>
              <v:fill type="solid"/>
            </v:shape>
  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<v:path arrowok="t"/>
              <v:fill type="solid"/>
            </v:shape>
  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<v:path arrowok="t"/>
              <v:fill type="solid"/>
            </v:shape>
  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<v:path arrowok="t"/>
              <v:fill type="solid"/>
            </v:shape>
  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<v:path arrowok="t"/>
              <v:fill type="solid"/>
            </v:shape>
  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<v:path arrowok="t"/>
              <v:fill type="solid"/>
            </v:shape>
  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<v:path arrowok="t"/>
              <v:fill type="solid"/>
            </v:shape>
  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  <v:path arrowok="t"/>
              <v:fill type="solid"/>
            </v:shape>
  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<v:path arrowok="t"/>
              <v:fill type="solid"/>
            </v:shape>
  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<v:path arrowok="t"/>
              <v:fill type="solid"/>
            </v:shape>
  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<v:path arrowok="t"/>
              <v:fill type="solid"/>
            </v:shape>
            <v:rect style="position:absolute;left:9849;top:16379;width:50;height:28" filled="true" fillcolor="#e5233d" stroked="false">
              <v:fill type="solid"/>
            </v:rect>
            <v:rect style="position:absolute;left:9898;top:16379;width:50;height:28" filled="true" fillcolor="#dea73a" stroked="false">
              <v:fill type="solid"/>
            </v:rect>
            <v:rect style="position:absolute;left:9948;top:16379;width:50;height:28" filled="true" fillcolor="#4ca146" stroked="false">
              <v:fill type="solid"/>
            </v:rect>
            <v:rect style="position:absolute;left:9998;top:16379;width:50;height:28" filled="true" fillcolor="#c7202f" stroked="false">
              <v:fill type="solid"/>
            </v:rect>
            <v:rect style="position:absolute;left:10048;top:16379;width:50;height:28" filled="true" fillcolor="#ef402c" stroked="false">
              <v:fill type="solid"/>
            </v:rect>
            <v:rect style="position:absolute;left:10098;top:16379;width:50;height:28" filled="true" fillcolor="#26bee4" stroked="false">
              <v:fill type="solid"/>
            </v:rect>
            <v:rect style="position:absolute;left:10148;top:16379;width:50;height:28" filled="true" fillcolor="#fbc413" stroked="false">
              <v:fill type="solid"/>
            </v:rect>
            <v:rect style="position:absolute;left:10198;top:16379;width:50;height:28" filled="true" fillcolor="#a21c43" stroked="false">
              <v:fill type="solid"/>
            </v:rect>
            <v:rect style="position:absolute;left:10248;top:16379;width:50;height:28" filled="true" fillcolor="#f26a2d" stroked="false">
              <v:fill type="solid"/>
            </v:rect>
            <v:rect style="position:absolute;left:10297;top:16379;width:50;height:28" filled="true" fillcolor="#de1768" stroked="false">
              <v:fill type="solid"/>
            </v:rect>
            <v:rect style="position:absolute;left:10347;top:16379;width:50;height:28" filled="true" fillcolor="#f99e29" stroked="false">
              <v:fill type="solid"/>
            </v:rect>
            <v:rect style="position:absolute;left:10397;top:16379;width:50;height:28" filled="true" fillcolor="#bf8d2c" stroked="false">
              <v:fill type="solid"/>
            </v:rect>
            <v:rect style="position:absolute;left:10447;top:16379;width:50;height:28" filled="true" fillcolor="#407f46" stroked="false">
              <v:fill type="solid"/>
            </v:rect>
            <v:rect style="position:absolute;left:10497;top:16379;width:50;height:28" filled="true" fillcolor="#1e97d4" stroked="false">
              <v:fill type="solid"/>
            </v:rect>
            <v:rect style="position:absolute;left:10547;top:16379;width:50;height:28" filled="true" fillcolor="#5aba47" stroked="false">
              <v:fill type="solid"/>
            </v:rect>
            <v:rect style="position:absolute;left:10597;top:16379;width:50;height:28" filled="true" fillcolor="#136a9f" stroked="false">
              <v:fill type="solid"/>
            </v:rect>
            <v:rect style="position:absolute;left:10647;top:16379;width:50;height:28" filled="true" fillcolor="#205573" stroked="false">
              <v:fill type="solid"/>
            </v:rect>
  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5,16310,10334,16310,10333,16310xe" filled="true" fillcolor="#333866" stroked="false">
              <v:path arrowok="t"/>
              <v:fill type="solid"/>
            </v:shape>
            <v:shape style="position:absolute;left:10466;top:638;width:824;height:919" type="#_x0000_t75" stroked="false">
              <v:imagedata r:id="rId11" o:title=""/>
            </v:shape>
            <v:shape style="position:absolute;left:1861;top:878;width:2239;height:427" type="#_x0000_t75" stroked="false">
              <v:imagedata r:id="rId12" o:title=""/>
            </v:shape>
  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<v:path arrowok="t"/>
              <v:fill type="solid"/>
            </v:shape>
  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<v:path arrowok="t"/>
              <v:fill type="solid"/>
            </v:shape>
            <v:shape style="position:absolute;left:1002;top:750;width:386;height:369" type="#_x0000_t75" stroked="false">
              <v:imagedata r:id="rId13" o:title=""/>
            </v:shape>
            <v:line style="position:absolute" from="5933,804" to="5933,1410" stroked="true" strokeweight=".862451pt" strokecolor="#4b4b4d">
              <v:stroke dashstyle="solid"/>
            </v:line>
            <w10:wrap type="none"/>
          </v:group>
        </w:pict>
      </w:r>
      <w:r>
        <w:rPr>
          <w:color w:val="201E1E"/>
          <w:w w:val="85"/>
        </w:rPr>
        <w:t>BOLETIM</w:t>
      </w:r>
      <w:r>
        <w:rPr>
          <w:color w:val="201E1E"/>
          <w:spacing w:val="62"/>
        </w:rPr>
        <w:t> </w:t>
      </w:r>
      <w:r>
        <w:rPr>
          <w:color w:val="201E1E"/>
          <w:w w:val="85"/>
        </w:rPr>
        <w:t>DE</w:t>
      </w:r>
      <w:r>
        <w:rPr>
          <w:color w:val="201E1E"/>
          <w:spacing w:val="62"/>
        </w:rPr>
        <w:t> </w:t>
      </w:r>
      <w:r>
        <w:rPr>
          <w:color w:val="201E1E"/>
          <w:w w:val="85"/>
        </w:rPr>
        <w:t>JURISPRUDÊNCIA</w:t>
      </w:r>
    </w:p>
    <w:p>
      <w:pPr>
        <w:spacing w:before="8"/>
        <w:ind w:left="62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01E1E"/>
          <w:w w:val="85"/>
          <w:sz w:val="18"/>
        </w:rPr>
        <w:t>Teresina-PI</w:t>
      </w:r>
      <w:r>
        <w:rPr>
          <w:rFonts w:ascii="Tahoma" w:hAnsi="Tahoma"/>
          <w:b/>
          <w:color w:val="201E1E"/>
          <w:spacing w:val="3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Ano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7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Nº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06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Junho</w:t>
      </w:r>
      <w:r>
        <w:rPr>
          <w:rFonts w:ascii="Tahoma" w:hAnsi="Tahoma"/>
          <w:b/>
          <w:color w:val="201E1E"/>
          <w:spacing w:val="3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2022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28"/>
        </w:rPr>
      </w:pPr>
    </w:p>
    <w:p>
      <w:pPr>
        <w:pStyle w:val="Heading1"/>
        <w:spacing w:before="135"/>
        <w:ind w:left="3548" w:right="3561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JUNHO - 2022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line="403" w:lineRule="auto" w:before="125"/>
        <w:ind w:left="4402" w:right="122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junho de 2022.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4390" w:right="11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13"/>
        <w:ind w:left="610" w:right="0" w:firstLine="0"/>
        <w:jc w:val="left"/>
        <w:rPr>
          <w:rFonts w:ascii="Arial"/>
          <w:b/>
          <w:i/>
          <w:sz w:val="16"/>
        </w:rPr>
      </w:pPr>
      <w:r>
        <w:rPr/>
        <w:pict>
          <v:shape style="position:absolute;margin-left:429.058197pt;margin-top:11.666833pt;width:34.3pt;height:9.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Arial"/>
                      <w:i/>
                      <w:sz w:val="13"/>
                    </w:rPr>
                  </w:pPr>
                  <w:r>
                    <w:rPr>
                      <w:rFonts w:ascii="Arial"/>
                      <w:b/>
                      <w:i/>
                      <w:color w:val="96989A"/>
                      <w:sz w:val="13"/>
                    </w:rPr>
                    <w:t>TCE</w:t>
                  </w:r>
                  <w:r>
                    <w:rPr>
                      <w:rFonts w:ascii="Arial"/>
                      <w:i/>
                      <w:color w:val="96989A"/>
                      <w:sz w:val="13"/>
                    </w:rPr>
                    <w:t>PIAUI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148315pt;margin-top:2.650105pt;width:16.7pt;height:21.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35"/>
                    <w:ind w:left="0" w:right="0" w:firstLine="0"/>
                    <w:jc w:val="lef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EFEFE"/>
                      <w:sz w:val="30"/>
                      <w:shd w:fill="606062" w:color="auto" w:val="clear"/>
                    </w:rPr>
                    <w:t>02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727376"/>
          <w:sz w:val="16"/>
        </w:rPr>
        <w:t>Av.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Pedro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Freitas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2100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Teresina-PI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CEP: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64018-900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(86)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3215-3800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hyperlink r:id="rId14">
        <w:r>
          <w:rPr>
            <w:rFonts w:ascii="Arial"/>
            <w:b/>
            <w:i/>
            <w:color w:val="727376"/>
            <w:sz w:val="16"/>
          </w:rPr>
          <w:t>tce@tce.pi.gov.br</w:t>
        </w:r>
      </w:hyperlink>
    </w:p>
    <w:p>
      <w:pPr>
        <w:spacing w:before="61"/>
        <w:ind w:left="0" w:right="1186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U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N</w:t>
      </w:r>
      <w:r>
        <w:rPr>
          <w:rFonts w:ascii="Arial" w:hAnsi="Arial"/>
          <w:b/>
          <w:color w:val="354380"/>
          <w:spacing w:val="4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Á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V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L</w:t>
      </w:r>
    </w:p>
    <w:p>
      <w:pPr>
        <w:spacing w:after="0"/>
        <w:jc w:val="right"/>
        <w:rPr>
          <w:rFonts w:ascii="Arial" w:hAnsi="Arial"/>
          <w:sz w:val="8"/>
        </w:rPr>
        <w:sectPr>
          <w:pgSz w:w="11910" w:h="16840"/>
          <w:pgMar w:top="760" w:bottom="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9"/>
        <w:ind w:left="0" w:right="128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1.070885pt;width:1.85pt;height:186.6pt;mso-position-horizontal-relative:page;mso-position-vertical-relative:paragraph;z-index:15732736" coordorigin="11000,21" coordsize="37,3732" path="m11030,21l11007,21,11004,34,11002,69,11001,121,11000,183,11000,3591,11001,3653,11002,3705,11004,3740,11007,3753,11030,3753,11032,3740,11034,3705,11036,3653,11036,3591,11036,183,11036,121,11034,69,11032,34,11030,21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line="386" w:lineRule="auto" w:before="140"/>
        <w:ind w:left="6656" w:right="1290" w:firstLine="911"/>
        <w:jc w:val="right"/>
        <w:rPr>
          <w:sz w:val="20"/>
        </w:rPr>
      </w:pPr>
      <w:r>
        <w:rPr>
          <w:color w:val="373435"/>
          <w:sz w:val="20"/>
        </w:rPr>
        <w:t>Conselheiro Kleber Dantas Eulálio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Conselheiro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Olavo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Rebelo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Carvalho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7312">
            <wp:simplePos x="0" y="0"/>
            <wp:positionH relativeFrom="page">
              <wp:posOffset>0</wp:posOffset>
            </wp:positionH>
            <wp:positionV relativeFrom="paragraph">
              <wp:posOffset>53963</wp:posOffset>
            </wp:positionV>
            <wp:extent cx="5847642" cy="623570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José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Araújo Pinheiro Júnior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/>
        <w:pict>
          <v:shape style="position:absolute;margin-left:550.01593pt;margin-top:24.466377pt;width:1.85pt;height:338.75pt;mso-position-horizontal-relative:page;mso-position-vertical-relative:paragraph;z-index:15732224" coordorigin="11000,489" coordsize="37,6775" path="m11030,489l11007,489,11004,500,11002,529,11001,572,11000,625,11000,7128,11001,7181,11002,7224,11004,7253,11007,7264,11030,7264,11032,7253,11034,7224,11036,7181,11036,7128,11036,625,11036,572,11034,529,11032,500,11030,48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86" w:lineRule="auto" w:before="139"/>
        <w:ind w:left="8146" w:right="128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rPr>
          <w:sz w:val="32"/>
        </w:rPr>
      </w:pPr>
    </w:p>
    <w:p>
      <w:pPr>
        <w:spacing w:before="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Aline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 Oliveira Pierot Leal</w:t>
      </w:r>
    </w:p>
    <w:p>
      <w:pPr>
        <w:spacing w:before="128"/>
        <w:ind w:left="0" w:right="128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Auditora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4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Iasmyne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Santos Barros</w:t>
      </w:r>
    </w:p>
    <w:p>
      <w:pPr>
        <w:spacing w:before="128"/>
        <w:ind w:left="0" w:right="128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Estagiária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3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39"/>
        <w:ind w:left="0" w:right="128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rPr>
          <w:rFonts w:ascii="Arial"/>
          <w:i/>
          <w:sz w:val="26"/>
        </w:rPr>
      </w:pPr>
    </w:p>
    <w:p>
      <w:pPr>
        <w:spacing w:before="21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40"/>
        <w:ind w:left="0" w:right="128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15"/>
          <w:footerReference w:type="default" r:id="rId16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Heading1"/>
        <w:spacing w:before="135"/>
        <w:ind w:left="0" w:right="1186"/>
        <w:jc w:val="right"/>
      </w:pPr>
      <w:r>
        <w:rPr/>
        <w:pict>
          <v:shape style="position:absolute;margin-left:545.705627pt;margin-top:1.888307pt;width:6.15pt;height:20.5pt;mso-position-horizontal-relative:page;mso-position-vertical-relative:paragraph;z-index:15733760" coordorigin="10914,38" coordsize="123,410" path="m11026,38l10924,38,10914,41,10914,444,10924,448,10937,448,11026,448,11036,444,11036,41,11026,38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9" w:val="lef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AGENTE</w:t>
            </w:r>
            <w:r>
              <w:rPr>
                <w:color w:val="0000C4"/>
                <w:spacing w:val="-20"/>
                <w:position w:val="1"/>
                <w:u w:val="none"/>
              </w:rPr>
              <w:t> </w:t>
            </w:r>
            <w:r>
              <w:rPr>
                <w:color w:val="0000C4"/>
                <w:position w:val="1"/>
                <w:u w:val="single" w:color="0000C4"/>
              </w:rPr>
              <w:t>POLÍTICO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536" w:val="left" w:leader="dot"/>
            </w:tabs>
            <w:spacing w:line="381" w:lineRule="auto" w:before="241"/>
            <w:ind w:right="1167"/>
          </w:pPr>
          <w:r>
            <w:rPr>
              <w:rFonts w:ascii="Arial" w:hAnsi="Arial"/>
              <w:i/>
              <w:color w:val="373435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8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pode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haver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atualização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monetária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(reajuste)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subsídios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vereadores,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visto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tem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notícia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reajuste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servidores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públicos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municipais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comento.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subsídios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pagos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podem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ser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diferentes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ﬁxado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resolução</w:t>
            <w:tab/>
          </w:r>
          <w:r>
            <w:rPr>
              <w:color w:val="373435"/>
              <w:spacing w:val="-1"/>
              <w:position w:val="3"/>
            </w:rPr>
            <w:t>05</w:t>
          </w:r>
        </w:p>
        <w:p>
          <w:pPr>
            <w:pStyle w:val="TOC3"/>
            <w:tabs>
              <w:tab w:pos="10533" w:val="left" w:leader="dot"/>
            </w:tabs>
            <w:spacing w:line="398" w:lineRule="auto"/>
          </w:pPr>
          <w:r>
            <w:rPr>
              <w:rFonts w:ascii="Arial" w:hAnsi="Arial"/>
              <w:i/>
              <w:color w:val="373435"/>
              <w:u w:val="single" w:color="373435"/>
            </w:rPr>
            <w:t>Consulta</w:t>
          </w:r>
          <w:r>
            <w:rPr>
              <w:color w:val="373435"/>
              <w:u w:val="single" w:color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possível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transferência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recursos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vinculados/destinados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 Autarquia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Conta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Única,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fundamento na Desvinculação de Receita do Município – DRM (EC n° 93/2016, art. 76-B), a ﬁm de que sejam utilizados nas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ﬁnalidades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gerais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ente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público,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desde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isso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afete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funcionamento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execução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missão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institucional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ente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nos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termos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ﬁnalidade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sua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criação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pela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3.600/2006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posteriores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alterações</w:t>
            <w:tab/>
          </w:r>
          <w:r>
            <w:rPr>
              <w:color w:val="373435"/>
              <w:spacing w:val="-1"/>
            </w:rPr>
            <w:t>05</w:t>
          </w:r>
        </w:p>
        <w:p>
          <w:pPr>
            <w:pStyle w:val="TOC1"/>
            <w:tabs>
              <w:tab w:pos="10739" w:val="right" w:leader="dot"/>
            </w:tabs>
            <w:spacing w:before="342"/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AUDITORIA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06</w:t>
          </w:r>
        </w:p>
        <w:p>
          <w:pPr>
            <w:pStyle w:val="TOC3"/>
            <w:spacing w:line="398" w:lineRule="auto" w:before="221"/>
            <w:ind w:right="1749"/>
            <w:jc w:val="both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Auditoria.</w:t>
          </w:r>
          <w:r>
            <w:rPr>
              <w:rFonts w:ascii="Arial" w:hAnsi="Arial"/>
              <w:i/>
              <w:color w:val="373435"/>
              <w:spacing w:val="-13"/>
            </w:rPr>
            <w:t> </w:t>
          </w:r>
          <w:r>
            <w:rPr>
              <w:color w:val="373435"/>
              <w:spacing w:val="-1"/>
            </w:rPr>
            <w:t>A</w:t>
          </w:r>
          <w:r>
            <w:rPr>
              <w:color w:val="373435"/>
              <w:spacing w:val="-12"/>
            </w:rPr>
            <w:t> </w:t>
          </w:r>
          <w:r>
            <w:rPr>
              <w:color w:val="373435"/>
              <w:spacing w:val="-1"/>
            </w:rPr>
            <w:t>administração</w:t>
          </w:r>
          <w:r>
            <w:rPr>
              <w:color w:val="373435"/>
              <w:spacing w:val="-3"/>
            </w:rPr>
            <w:t> </w:t>
          </w:r>
          <w:r>
            <w:rPr>
              <w:color w:val="373435"/>
            </w:rPr>
            <w:t>pública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-3"/>
            </w:rPr>
            <w:t> </w:t>
          </w:r>
          <w:r>
            <w:rPr>
              <w:color w:val="373435"/>
            </w:rPr>
            <w:t>emitir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seus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dados</w:t>
          </w:r>
          <w:r>
            <w:rPr>
              <w:color w:val="373435"/>
              <w:spacing w:val="-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forma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íntegra</w:t>
          </w:r>
          <w:r>
            <w:rPr>
              <w:color w:val="373435"/>
              <w:spacing w:val="-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tempestiva,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evitando</w:t>
          </w:r>
          <w:r>
            <w:rPr>
              <w:color w:val="373435"/>
              <w:spacing w:val="-3"/>
            </w:rPr>
            <w:t> </w:t>
          </w:r>
          <w:r>
            <w:rPr>
              <w:color w:val="373435"/>
            </w:rPr>
            <w:t>imprecisões</w:t>
          </w:r>
          <w:r>
            <w:rPr>
              <w:color w:val="373435"/>
              <w:spacing w:val="-2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diﬁcultem a compressão, o envio posterior dos Planos de Ação é insuﬁciente para sanar a violação do Decreto Estadual nº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17.528/2017,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Decreto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Estadual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categórico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estabelecer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necessidade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prévia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aprovação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Planos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8"/>
              <w:w w:val="95"/>
            </w:rPr>
            <w:t> </w:t>
          </w:r>
          <w:r>
            <w:rPr>
              <w:color w:val="373435"/>
              <w:w w:val="95"/>
            </w:rPr>
            <w:t>Ação</w:t>
          </w:r>
          <w:r>
            <w:rPr>
              <w:color w:val="373435"/>
              <w:spacing w:val="28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ocorram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repasses,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encaminhamento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posterior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documentação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obrigatória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apontada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ausente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prestação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de</w:t>
          </w:r>
        </w:p>
        <w:p>
          <w:pPr>
            <w:pStyle w:val="TOC2"/>
            <w:tabs>
              <w:tab w:pos="10736" w:val="right" w:leader="dot"/>
            </w:tabs>
          </w:pPr>
          <w:r>
            <w:rPr>
              <w:color w:val="373435"/>
            </w:rPr>
            <w:t>contas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sana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achado.</w:t>
            <w:tab/>
            <w:t>06</w:t>
          </w:r>
        </w:p>
        <w:p>
          <w:pPr>
            <w:pStyle w:val="TOC1"/>
            <w:tabs>
              <w:tab w:pos="10539" w:val="left" w:leader="dot"/>
            </w:tabs>
            <w:spacing w:before="473"/>
            <w:rPr>
              <w:u w:val="none"/>
            </w:rPr>
          </w:pPr>
          <w:hyperlink w:history="true" w:anchor="_bookmark2">
            <w:r>
              <w:rPr>
                <w:color w:val="0000C4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3"/>
            <w:tabs>
              <w:tab w:pos="10533" w:val="left" w:leader="dot"/>
            </w:tabs>
            <w:spacing w:line="398" w:lineRule="auto" w:before="244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8.666/93,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art.</w:t>
          </w:r>
          <w:r>
            <w:rPr>
              <w:color w:val="373435"/>
              <w:spacing w:val="23"/>
              <w:w w:val="95"/>
            </w:rPr>
            <w:t> </w:t>
          </w:r>
          <w:r>
            <w:rPr>
              <w:color w:val="373435"/>
              <w:w w:val="95"/>
            </w:rPr>
            <w:t>24,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dispões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que,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dispensável</w:t>
          </w:r>
          <w:r>
            <w:rPr>
              <w:color w:val="373435"/>
              <w:spacing w:val="2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licitação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execução</w:t>
          </w:r>
          <w:r>
            <w:rPr>
              <w:color w:val="373435"/>
              <w:spacing w:val="2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conclusão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obra</w:t>
          </w:r>
          <w:r>
            <w:rPr>
              <w:color w:val="373435"/>
              <w:spacing w:val="22"/>
              <w:w w:val="95"/>
            </w:rPr>
            <w:t> </w:t>
          </w:r>
          <w:r>
            <w:rPr>
              <w:color w:val="373435"/>
              <w:w w:val="95"/>
            </w:rPr>
            <w:t>já</w:t>
          </w:r>
          <w:r>
            <w:rPr>
              <w:color w:val="373435"/>
              <w:spacing w:val="23"/>
              <w:w w:val="95"/>
            </w:rPr>
            <w:t> </w:t>
          </w:r>
          <w:r>
            <w:rPr>
              <w:color w:val="373435"/>
              <w:w w:val="95"/>
            </w:rPr>
            <w:t>licitada,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consequência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rescisão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contratual,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desde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atendida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ordem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classiﬁcação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1"/>
            <w:tabs>
              <w:tab w:pos="10538" w:val="left" w:leader="dot"/>
            </w:tabs>
            <w:spacing w:before="340"/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position w:val="2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position w:val="2"/>
                <w:u w:val="none"/>
              </w:rPr>
              <w:t> </w:t>
            </w:r>
            <w:r>
              <w:rPr>
                <w:color w:val="0000C4"/>
                <w:spacing w:val="-2"/>
                <w:position w:val="2"/>
                <w:u w:val="single" w:color="0000C4"/>
              </w:rPr>
              <w:t>DE</w:t>
            </w:r>
            <w:r>
              <w:rPr>
                <w:color w:val="0000C4"/>
                <w:spacing w:val="-19"/>
                <w:position w:val="2"/>
                <w:u w:val="none"/>
              </w:rPr>
              <w:t> </w:t>
            </w:r>
            <w:r>
              <w:rPr>
                <w:color w:val="0000C4"/>
                <w:spacing w:val="-2"/>
                <w:position w:val="2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3"/>
            <w:tabs>
              <w:tab w:pos="10536" w:val="left" w:leader="dot"/>
            </w:tabs>
            <w:spacing w:line="398" w:lineRule="auto" w:before="119"/>
            <w:ind w:right="1166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contas.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artigo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29-A da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CF/88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Determina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despesa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total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Poder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Legislativo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Municipal,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incluídos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subsídios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vereadores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excluídos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gastos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inativos,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poderá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ultrapassar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percentual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7%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incidente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sobre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somatório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29"/>
              <w:w w:val="95"/>
            </w:rPr>
            <w:t> </w:t>
          </w:r>
          <w:r>
            <w:rPr>
              <w:color w:val="373435"/>
              <w:w w:val="95"/>
            </w:rPr>
            <w:t>receita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tributária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das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transferências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previstas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pelo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art.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153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§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5º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nos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artigos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158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159,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efetivamente</w:t>
          </w:r>
          <w:r>
            <w:rPr>
              <w:color w:val="373435"/>
              <w:spacing w:val="30"/>
              <w:w w:val="95"/>
            </w:rPr>
            <w:t> </w:t>
          </w:r>
          <w:r>
            <w:rPr>
              <w:color w:val="373435"/>
              <w:w w:val="95"/>
            </w:rPr>
            <w:t>realizados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anterior</w:t>
            <w:tab/>
          </w:r>
          <w:r>
            <w:rPr>
              <w:color w:val="373435"/>
              <w:spacing w:val="-1"/>
            </w:rPr>
            <w:t>08</w:t>
          </w:r>
        </w:p>
      </w:sdtContent>
    </w:sdt>
    <w:p>
      <w:pPr>
        <w:spacing w:after="0" w:line="398" w:lineRule="auto"/>
        <w:sectPr>
          <w:headerReference w:type="default" r:id="rId18"/>
          <w:footerReference w:type="default" r:id="rId19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62"/>
        </w:rPr>
      </w:pPr>
    </w:p>
    <w:p>
      <w:pPr>
        <w:pStyle w:val="Heading1"/>
        <w:spacing w:before="0"/>
        <w:ind w:left="0" w:right="1169"/>
        <w:jc w:val="right"/>
      </w:pPr>
      <w:r>
        <w:rPr/>
        <w:pict>
          <v:shape style="position:absolute;margin-left:545.705627pt;margin-top:-1.545065pt;width:6.15pt;height:20.5pt;mso-position-horizontal-relative:page;mso-position-vertical-relative:paragraph;z-index:15734272" coordorigin="10914,-31" coordsize="123,410" path="m11026,-31l10924,-31,10914,-27,10914,375,10924,379,10937,379,11026,379,11036,375,11036,-27,11026,-31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AGENTE POLÍTICO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68" w:lineRule="auto" w:before="127"/>
        <w:ind w:left="1539" w:right="905"/>
        <w:jc w:val="both"/>
      </w:pPr>
      <w:r>
        <w:rPr>
          <w:rFonts w:ascii="Arial" w:hAnsi="Arial"/>
          <w:b/>
          <w:color w:val="333866"/>
        </w:rPr>
        <w:t>AGENTE</w:t>
      </w:r>
      <w:r>
        <w:rPr>
          <w:rFonts w:ascii="Arial" w:hAnsi="Arial"/>
          <w:b/>
          <w:color w:val="333866"/>
          <w:spacing w:val="-9"/>
        </w:rPr>
        <w:t> </w:t>
      </w:r>
      <w:r>
        <w:rPr>
          <w:rFonts w:ascii="Arial" w:hAnsi="Arial"/>
          <w:b/>
          <w:color w:val="333866"/>
        </w:rPr>
        <w:t>POLÍTICO.</w:t>
      </w:r>
      <w:r>
        <w:rPr>
          <w:rFonts w:ascii="Arial" w:hAnsi="Arial"/>
          <w:b/>
          <w:color w:val="333866"/>
          <w:spacing w:val="-8"/>
        </w:rPr>
        <w:t> </w:t>
      </w:r>
      <w:r>
        <w:rPr>
          <w:color w:val="333866"/>
        </w:rPr>
        <w:t>Processual.</w:t>
      </w:r>
      <w:r>
        <w:rPr>
          <w:color w:val="333866"/>
          <w:spacing w:val="-8"/>
        </w:rPr>
        <w:t> </w:t>
      </w:r>
      <w:r>
        <w:rPr>
          <w:color w:val="333866"/>
        </w:rPr>
        <w:t>Não</w:t>
      </w:r>
      <w:r>
        <w:rPr>
          <w:color w:val="333866"/>
          <w:spacing w:val="-9"/>
        </w:rPr>
        <w:t> </w:t>
      </w:r>
      <w:r>
        <w:rPr>
          <w:color w:val="333866"/>
        </w:rPr>
        <w:t>pode</w:t>
      </w:r>
      <w:r>
        <w:rPr>
          <w:color w:val="333866"/>
          <w:spacing w:val="-8"/>
        </w:rPr>
        <w:t> </w:t>
      </w:r>
      <w:r>
        <w:rPr>
          <w:color w:val="333866"/>
        </w:rPr>
        <w:t>haver</w:t>
      </w:r>
      <w:r>
        <w:rPr>
          <w:color w:val="333866"/>
          <w:spacing w:val="-8"/>
        </w:rPr>
        <w:t> </w:t>
      </w:r>
      <w:r>
        <w:rPr>
          <w:color w:val="333866"/>
        </w:rPr>
        <w:t>atualização</w:t>
      </w:r>
      <w:r>
        <w:rPr>
          <w:color w:val="333866"/>
          <w:spacing w:val="-9"/>
        </w:rPr>
        <w:t> </w:t>
      </w:r>
      <w:r>
        <w:rPr>
          <w:color w:val="333866"/>
        </w:rPr>
        <w:t>monetária</w:t>
      </w:r>
      <w:r>
        <w:rPr>
          <w:color w:val="333866"/>
          <w:spacing w:val="-8"/>
        </w:rPr>
        <w:t> </w:t>
      </w:r>
      <w:r>
        <w:rPr>
          <w:color w:val="333866"/>
        </w:rPr>
        <w:t>(reajuste)</w:t>
      </w:r>
      <w:r>
        <w:rPr>
          <w:color w:val="333866"/>
          <w:spacing w:val="-8"/>
        </w:rPr>
        <w:t> </w:t>
      </w:r>
      <w:r>
        <w:rPr>
          <w:color w:val="333866"/>
        </w:rPr>
        <w:t>nos</w:t>
      </w:r>
      <w:r>
        <w:rPr>
          <w:color w:val="333866"/>
          <w:spacing w:val="-9"/>
        </w:rPr>
        <w:t> </w:t>
      </w:r>
      <w:r>
        <w:rPr>
          <w:color w:val="333866"/>
        </w:rPr>
        <w:t>subsídios</w:t>
      </w:r>
      <w:r>
        <w:rPr>
          <w:color w:val="333866"/>
          <w:spacing w:val="-58"/>
        </w:rPr>
        <w:t> </w:t>
      </w:r>
      <w:r>
        <w:rPr>
          <w:color w:val="333866"/>
        </w:rPr>
        <w:t>dos vereadores, visto que não se tem notícia de reajuste dos servidores públicos municipais no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exercício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comento.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subsídios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pagos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podem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ser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diferentes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ﬁxado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resolução</w:t>
      </w:r>
    </w:p>
    <w:p>
      <w:pPr>
        <w:spacing w:line="261" w:lineRule="auto" w:before="182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14"/>
          <w:sz w:val="22"/>
        </w:rPr>
        <w:t>PROCESSUAL. APLICAÇÃO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3"/>
          <w:sz w:val="22"/>
        </w:rPr>
        <w:t>REDUTORES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10"/>
          <w:sz w:val="22"/>
        </w:rPr>
        <w:t>NOS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pacing w:val="14"/>
          <w:sz w:val="22"/>
        </w:rPr>
        <w:t>SUBSÍDIOS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pacing w:val="10"/>
          <w:sz w:val="22"/>
        </w:rPr>
        <w:t>DOS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VEREADORES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SEM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OBSERVÂNCIA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ESTUDOS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PRÉVIOS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IMPACTO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15"/>
          <w:sz w:val="22"/>
        </w:rPr>
        <w:t>FINANCEIRO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5"/>
          <w:sz w:val="22"/>
        </w:rPr>
        <w:t>ORÇAMENTÁRIO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1"/>
          <w:sz w:val="22"/>
        </w:rPr>
        <w:t>SEM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pacing w:val="15"/>
          <w:sz w:val="22"/>
        </w:rPr>
        <w:t>EMBASAMENTO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EM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SUPERVENIENTE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DEVIDAMENTE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JUSTIFICADO.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REAJUSTE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ANUAL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3"/>
          <w:sz w:val="22"/>
        </w:rPr>
        <w:t>SUBSÍDIOS: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13"/>
          <w:sz w:val="22"/>
        </w:rPr>
        <w:t>DESCUMPRIMENTO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2"/>
          <w:sz w:val="22"/>
        </w:rPr>
        <w:t>NORMA.</w:t>
      </w:r>
      <w:r>
        <w:rPr>
          <w:rFonts w:ascii="Arial" w:hAnsi="Arial"/>
          <w:i/>
          <w:spacing w:val="13"/>
          <w:sz w:val="22"/>
        </w:rPr>
        <w:t> REGULARIDADE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10"/>
          <w:sz w:val="22"/>
        </w:rPr>
        <w:t>COM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RESSALVAS.</w:t>
      </w:r>
      <w:r>
        <w:rPr>
          <w:rFonts w:ascii="Arial" w:hAnsi="Arial"/>
          <w:i/>
          <w:spacing w:val="-34"/>
          <w:sz w:val="22"/>
        </w:rPr>
        <w:t> </w:t>
      </w:r>
      <w:r>
        <w:rPr>
          <w:rFonts w:ascii="Arial" w:hAnsi="Arial"/>
          <w:i/>
          <w:sz w:val="22"/>
        </w:rPr>
        <w:t>APLICAÇÃO</w:t>
      </w:r>
      <w:r>
        <w:rPr>
          <w:rFonts w:ascii="Arial" w:hAnsi="Arial"/>
          <w:i/>
          <w:spacing w:val="-2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z w:val="22"/>
        </w:rPr>
        <w:t>MULTA.</w:t>
      </w:r>
    </w:p>
    <w:p>
      <w:pPr>
        <w:pStyle w:val="ListParagraph"/>
        <w:numPr>
          <w:ilvl w:val="0"/>
          <w:numId w:val="1"/>
        </w:numPr>
        <w:tabs>
          <w:tab w:pos="3202" w:val="left" w:leader="none"/>
        </w:tabs>
        <w:spacing w:line="261" w:lineRule="auto" w:before="1" w:after="0"/>
        <w:ind w:left="2835" w:right="901" w:firstLine="144"/>
        <w:jc w:val="left"/>
        <w:rPr>
          <w:sz w:val="22"/>
        </w:rPr>
      </w:pPr>
      <w:r>
        <w:rPr>
          <w:w w:val="95"/>
          <w:sz w:val="22"/>
        </w:rPr>
        <w:t>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subsídios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pagos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podem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diferentes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ﬁxado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Resolução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(art.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29,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V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55"/>
          <w:w w:val="95"/>
          <w:sz w:val="22"/>
        </w:rPr>
        <w:t> </w:t>
      </w:r>
      <w:r>
        <w:rPr>
          <w:sz w:val="22"/>
        </w:rPr>
        <w:t>VI</w:t>
      </w:r>
      <w:r>
        <w:rPr>
          <w:spacing w:val="-25"/>
          <w:sz w:val="22"/>
        </w:rPr>
        <w:t> </w:t>
      </w:r>
      <w:r>
        <w:rPr>
          <w:sz w:val="22"/>
        </w:rPr>
        <w:t>da</w:t>
      </w:r>
      <w:r>
        <w:rPr>
          <w:spacing w:val="-25"/>
          <w:sz w:val="22"/>
        </w:rPr>
        <w:t> </w:t>
      </w:r>
      <w:r>
        <w:rPr>
          <w:sz w:val="22"/>
        </w:rPr>
        <w:t>CF/88).</w:t>
      </w:r>
    </w:p>
    <w:p>
      <w:pPr>
        <w:pStyle w:val="ListParagraph"/>
        <w:numPr>
          <w:ilvl w:val="0"/>
          <w:numId w:val="1"/>
        </w:numPr>
        <w:tabs>
          <w:tab w:pos="3203" w:val="left" w:leader="none"/>
        </w:tabs>
        <w:spacing w:line="261" w:lineRule="auto" w:before="1" w:after="0"/>
        <w:ind w:left="2835" w:right="901" w:firstLine="106"/>
        <w:jc w:val="both"/>
        <w:rPr>
          <w:sz w:val="22"/>
        </w:rPr>
      </w:pPr>
      <w:r>
        <w:rPr>
          <w:sz w:val="22"/>
        </w:rPr>
        <w:t>O presidente não poderia ter procedido a atualização monetária (reajuste) nos</w:t>
      </w:r>
      <w:r>
        <w:rPr>
          <w:spacing w:val="1"/>
          <w:sz w:val="22"/>
        </w:rPr>
        <w:t> </w:t>
      </w:r>
      <w:r>
        <w:rPr>
          <w:sz w:val="22"/>
        </w:rPr>
        <w:t>subsídios de seus pares, visto que não se tem notícia de reajuste dos 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-25"/>
          <w:sz w:val="22"/>
        </w:rPr>
        <w:t> </w:t>
      </w:r>
      <w:r>
        <w:rPr>
          <w:sz w:val="22"/>
        </w:rPr>
        <w:t>municipais</w:t>
      </w:r>
      <w:r>
        <w:rPr>
          <w:spacing w:val="-26"/>
          <w:sz w:val="22"/>
        </w:rPr>
        <w:t> </w:t>
      </w:r>
      <w:r>
        <w:rPr>
          <w:sz w:val="22"/>
        </w:rPr>
        <w:t>no</w:t>
      </w:r>
      <w:r>
        <w:rPr>
          <w:spacing w:val="-25"/>
          <w:sz w:val="22"/>
        </w:rPr>
        <w:t> </w:t>
      </w:r>
      <w:r>
        <w:rPr>
          <w:sz w:val="22"/>
        </w:rPr>
        <w:t>exercício</w:t>
      </w:r>
      <w:r>
        <w:rPr>
          <w:spacing w:val="-25"/>
          <w:sz w:val="22"/>
        </w:rPr>
        <w:t> </w:t>
      </w:r>
      <w:r>
        <w:rPr>
          <w:sz w:val="22"/>
        </w:rPr>
        <w:t>em</w:t>
      </w:r>
      <w:r>
        <w:rPr>
          <w:spacing w:val="-25"/>
          <w:sz w:val="22"/>
        </w:rPr>
        <w:t> </w:t>
      </w:r>
      <w:r>
        <w:rPr>
          <w:sz w:val="22"/>
        </w:rPr>
        <w:t>comento.</w:t>
      </w:r>
    </w:p>
    <w:p>
      <w:pPr>
        <w:pStyle w:val="BodyText"/>
        <w:spacing w:line="261" w:lineRule="auto"/>
        <w:ind w:left="2835" w:right="901" w:firstLine="106"/>
      </w:pPr>
      <w:r>
        <w:rPr/>
        <w:t>(Processual.</w:t>
      </w:r>
      <w:r>
        <w:rPr>
          <w:spacing w:val="18"/>
        </w:rPr>
        <w:t> </w:t>
      </w:r>
      <w:r>
        <w:rPr/>
        <w:t>Processo</w:t>
      </w:r>
      <w:r>
        <w:rPr>
          <w:spacing w:val="15"/>
        </w:rPr>
        <w:t> </w:t>
      </w:r>
      <w:r>
        <w:rPr/>
        <w:t>TC/</w:t>
      </w:r>
      <w:hyperlink r:id="rId22">
        <w:r>
          <w:rPr>
            <w:color w:val="0000C4"/>
            <w:u w:val="single" w:color="0000C4"/>
          </w:rPr>
          <w:t>022338/2019</w:t>
        </w:r>
        <w:r>
          <w:rPr>
            <w:color w:val="0000C4"/>
            <w:spacing w:val="18"/>
          </w:rPr>
          <w:t> </w:t>
        </w:r>
      </w:hyperlink>
      <w:r>
        <w:rPr/>
        <w:t>–</w:t>
      </w:r>
      <w:r>
        <w:rPr>
          <w:spacing w:val="19"/>
        </w:rPr>
        <w:t> </w:t>
      </w:r>
      <w:r>
        <w:rPr/>
        <w:t>Relator:</w:t>
      </w:r>
      <w:r>
        <w:rPr>
          <w:spacing w:val="18"/>
        </w:rPr>
        <w:t> </w:t>
      </w:r>
      <w:r>
        <w:rPr/>
        <w:t>Cons.</w:t>
      </w:r>
      <w:r>
        <w:rPr>
          <w:spacing w:val="19"/>
        </w:rPr>
        <w:t> </w:t>
      </w:r>
      <w:r>
        <w:rPr/>
        <w:t>Subst.</w:t>
      </w:r>
      <w:r>
        <w:rPr>
          <w:spacing w:val="18"/>
        </w:rPr>
        <w:t> </w:t>
      </w:r>
      <w:r>
        <w:rPr/>
        <w:t>Jaylson</w:t>
      </w:r>
      <w:r>
        <w:rPr>
          <w:spacing w:val="19"/>
        </w:rPr>
        <w:t> </w:t>
      </w:r>
      <w:r>
        <w:rPr/>
        <w:t>Fabianh</w:t>
      </w:r>
      <w:r>
        <w:rPr>
          <w:spacing w:val="-58"/>
        </w:rPr>
        <w:t> </w:t>
      </w:r>
      <w:r>
        <w:rPr>
          <w:w w:val="95"/>
        </w:rPr>
        <w:t>Lopes</w:t>
      </w:r>
      <w:r>
        <w:rPr>
          <w:spacing w:val="7"/>
          <w:w w:val="95"/>
        </w:rPr>
        <w:t> </w:t>
      </w:r>
      <w:r>
        <w:rPr>
          <w:w w:val="95"/>
        </w:rPr>
        <w:t>Campelo.</w:t>
      </w:r>
      <w:r>
        <w:rPr>
          <w:spacing w:val="7"/>
          <w:w w:val="95"/>
        </w:rPr>
        <w:t> </w:t>
      </w:r>
      <w:r>
        <w:rPr>
          <w:w w:val="95"/>
        </w:rPr>
        <w:t>Primeira</w:t>
      </w:r>
      <w:r>
        <w:rPr>
          <w:spacing w:val="8"/>
          <w:w w:val="95"/>
        </w:rPr>
        <w:t> </w:t>
      </w:r>
      <w:r>
        <w:rPr>
          <w:w w:val="95"/>
        </w:rPr>
        <w:t>Câmara.</w:t>
      </w:r>
      <w:r>
        <w:rPr>
          <w:spacing w:val="7"/>
          <w:w w:val="95"/>
        </w:rPr>
        <w:t> </w:t>
      </w:r>
      <w:r>
        <w:rPr>
          <w:w w:val="95"/>
        </w:rPr>
        <w:t>Decisão</w:t>
      </w:r>
      <w:r>
        <w:rPr>
          <w:spacing w:val="8"/>
          <w:w w:val="95"/>
        </w:rPr>
        <w:t> </w:t>
      </w:r>
      <w:r>
        <w:rPr>
          <w:w w:val="95"/>
        </w:rPr>
        <w:t>Unânime.</w:t>
      </w:r>
      <w:r>
        <w:rPr>
          <w:spacing w:val="-14"/>
          <w:w w:val="95"/>
        </w:rPr>
        <w:t> </w:t>
      </w:r>
      <w:r>
        <w:rPr>
          <w:w w:val="95"/>
        </w:rPr>
        <w:t>Acórdão</w:t>
      </w:r>
      <w:r>
        <w:rPr>
          <w:spacing w:val="7"/>
          <w:w w:val="95"/>
        </w:rPr>
        <w:t> </w:t>
      </w:r>
      <w:r>
        <w:rPr>
          <w:w w:val="95"/>
        </w:rPr>
        <w:t>287/2022.</w:t>
      </w:r>
      <w:r>
        <w:rPr>
          <w:spacing w:val="115"/>
        </w:rPr>
        <w:t> </w:t>
      </w:r>
      <w:r>
        <w:rPr>
          <w:w w:val="95"/>
        </w:rPr>
        <w:t>Publicado</w:t>
      </w:r>
      <w:r>
        <w:rPr>
          <w:spacing w:val="1"/>
          <w:w w:val="95"/>
        </w:rPr>
        <w:t> </w:t>
      </w:r>
      <w:r>
        <w:rPr>
          <w:color w:val="0000C4"/>
          <w:u w:val="single" w:color="0000C4"/>
        </w:rPr>
        <w:t>no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DOE/TCE-PI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º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103/2022).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251"/>
        <w:ind w:left="1539" w:right="905"/>
        <w:jc w:val="both"/>
      </w:pPr>
      <w:r>
        <w:rPr>
          <w:rFonts w:ascii="Arial" w:hAnsi="Arial"/>
          <w:b/>
          <w:color w:val="333866"/>
        </w:rPr>
        <w:t>AGENTE POLÍTICO. </w:t>
      </w:r>
      <w:r>
        <w:rPr>
          <w:color w:val="333866"/>
        </w:rPr>
        <w:t>Consulta. É possível a transferência de recursos vinculados/destinados da</w:t>
      </w:r>
      <w:r>
        <w:rPr>
          <w:color w:val="333866"/>
          <w:spacing w:val="1"/>
        </w:rPr>
        <w:t> </w:t>
      </w:r>
      <w:r>
        <w:rPr>
          <w:color w:val="333866"/>
        </w:rPr>
        <w:t>Autarquia</w:t>
      </w:r>
      <w:r>
        <w:rPr>
          <w:color w:val="333866"/>
          <w:spacing w:val="-13"/>
        </w:rPr>
        <w:t> </w:t>
      </w:r>
      <w:r>
        <w:rPr>
          <w:color w:val="333866"/>
        </w:rPr>
        <w:t>para</w:t>
      </w:r>
      <w:r>
        <w:rPr>
          <w:color w:val="333866"/>
          <w:spacing w:val="-14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Conta</w:t>
      </w:r>
      <w:r>
        <w:rPr>
          <w:color w:val="333866"/>
          <w:spacing w:val="-13"/>
        </w:rPr>
        <w:t> </w:t>
      </w:r>
      <w:r>
        <w:rPr>
          <w:color w:val="333866"/>
        </w:rPr>
        <w:t>Única,</w:t>
      </w:r>
      <w:r>
        <w:rPr>
          <w:color w:val="333866"/>
          <w:spacing w:val="-13"/>
        </w:rPr>
        <w:t> </w:t>
      </w:r>
      <w:r>
        <w:rPr>
          <w:color w:val="333866"/>
        </w:rPr>
        <w:t>com</w:t>
      </w:r>
      <w:r>
        <w:rPr>
          <w:color w:val="333866"/>
          <w:spacing w:val="-13"/>
        </w:rPr>
        <w:t> </w:t>
      </w:r>
      <w:r>
        <w:rPr>
          <w:color w:val="333866"/>
        </w:rPr>
        <w:t>fundamento</w:t>
      </w:r>
      <w:r>
        <w:rPr>
          <w:color w:val="333866"/>
          <w:spacing w:val="-13"/>
        </w:rPr>
        <w:t> </w:t>
      </w:r>
      <w:r>
        <w:rPr>
          <w:color w:val="333866"/>
        </w:rPr>
        <w:t>na</w:t>
      </w:r>
      <w:r>
        <w:rPr>
          <w:color w:val="333866"/>
          <w:spacing w:val="-13"/>
        </w:rPr>
        <w:t> </w:t>
      </w:r>
      <w:r>
        <w:rPr>
          <w:color w:val="333866"/>
        </w:rPr>
        <w:t>Desvinculação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Receita</w:t>
      </w:r>
      <w:r>
        <w:rPr>
          <w:color w:val="333866"/>
          <w:spacing w:val="-13"/>
        </w:rPr>
        <w:t> </w:t>
      </w:r>
      <w:r>
        <w:rPr>
          <w:color w:val="333866"/>
        </w:rPr>
        <w:t>do</w:t>
      </w:r>
      <w:r>
        <w:rPr>
          <w:color w:val="333866"/>
          <w:spacing w:val="-13"/>
        </w:rPr>
        <w:t> </w:t>
      </w:r>
      <w:r>
        <w:rPr>
          <w:color w:val="333866"/>
        </w:rPr>
        <w:t>Município</w:t>
      </w:r>
      <w:r>
        <w:rPr>
          <w:color w:val="333866"/>
          <w:spacing w:val="-13"/>
        </w:rPr>
        <w:t> </w:t>
      </w:r>
      <w:r>
        <w:rPr>
          <w:color w:val="333866"/>
        </w:rPr>
        <w:t>–</w:t>
      </w:r>
      <w:r>
        <w:rPr>
          <w:color w:val="333866"/>
          <w:spacing w:val="-13"/>
        </w:rPr>
        <w:t> </w:t>
      </w:r>
      <w:r>
        <w:rPr>
          <w:color w:val="333866"/>
        </w:rPr>
        <w:t>DRM</w:t>
      </w:r>
      <w:r>
        <w:rPr>
          <w:color w:val="333866"/>
          <w:spacing w:val="-58"/>
        </w:rPr>
        <w:t> </w:t>
      </w:r>
      <w:r>
        <w:rPr>
          <w:color w:val="333866"/>
        </w:rPr>
        <w:t>(EC n° 93/2016, art. 76-B), a ﬁm de que sejam utilizados nas ﬁnalidades gerais do ente público,</w:t>
      </w:r>
      <w:r>
        <w:rPr>
          <w:color w:val="333866"/>
          <w:spacing w:val="1"/>
        </w:rPr>
        <w:t> </w:t>
      </w:r>
      <w:r>
        <w:rPr>
          <w:color w:val="333866"/>
        </w:rPr>
        <w:t>desde que isso não afete o funcionamento ou a execução da missão institucional do ente nos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termos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ﬁnalidade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sua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criação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pela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Lei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nº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3.600/2006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posteriores</w:t>
      </w:r>
      <w:r>
        <w:rPr>
          <w:color w:val="333866"/>
          <w:spacing w:val="-14"/>
          <w:w w:val="95"/>
        </w:rPr>
        <w:t> </w:t>
      </w:r>
      <w:r>
        <w:rPr>
          <w:color w:val="333866"/>
          <w:w w:val="95"/>
        </w:rPr>
        <w:t>alterações.</w:t>
      </w:r>
    </w:p>
    <w:p>
      <w:pPr>
        <w:spacing w:line="261" w:lineRule="auto" w:before="232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CONSULTA.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DIREITO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TRANSFERÊNCIA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RECURSOS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15"/>
          <w:sz w:val="22"/>
        </w:rPr>
        <w:t>VINCULADOS/DESTINADOS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2"/>
          <w:sz w:val="22"/>
        </w:rPr>
        <w:t>AUTARQUIA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9"/>
          <w:sz w:val="22"/>
        </w:rPr>
        <w:t>CONTA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13"/>
          <w:sz w:val="22"/>
        </w:rPr>
        <w:t>ÚNICA.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POSSIBILIDADE.</w:t>
      </w:r>
    </w:p>
    <w:p>
      <w:pPr>
        <w:pStyle w:val="ListParagraph"/>
        <w:numPr>
          <w:ilvl w:val="0"/>
          <w:numId w:val="2"/>
        </w:numPr>
        <w:tabs>
          <w:tab w:pos="3021" w:val="left" w:leader="none"/>
        </w:tabs>
        <w:spacing w:line="261" w:lineRule="auto" w:before="1" w:after="0"/>
        <w:ind w:left="2835" w:right="900" w:firstLine="0"/>
        <w:jc w:val="both"/>
        <w:rPr>
          <w:sz w:val="22"/>
        </w:rPr>
      </w:pPr>
      <w:r>
        <w:rPr>
          <w:sz w:val="22"/>
        </w:rPr>
        <w:t>É possível a transferência de recursos vinculados/destinados da Autarquia para a</w:t>
      </w:r>
      <w:r>
        <w:rPr>
          <w:spacing w:val="-59"/>
          <w:sz w:val="22"/>
        </w:rPr>
        <w:t> </w:t>
      </w:r>
      <w:r>
        <w:rPr>
          <w:w w:val="95"/>
          <w:sz w:val="22"/>
        </w:rPr>
        <w:t>Conta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Única,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fundamento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Desvinculação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Receita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Município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DRM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(EC</w:t>
      </w:r>
      <w:r>
        <w:rPr>
          <w:spacing w:val="-56"/>
          <w:w w:val="95"/>
          <w:sz w:val="22"/>
        </w:rPr>
        <w:t> </w:t>
      </w:r>
      <w:r>
        <w:rPr>
          <w:sz w:val="22"/>
        </w:rPr>
        <w:t>n° 93/2016, art. 76-B), a ﬁm de que sejam utilizados nas ﬁnalidades gerais do ente</w:t>
      </w:r>
      <w:r>
        <w:rPr>
          <w:spacing w:val="1"/>
          <w:sz w:val="22"/>
        </w:rPr>
        <w:t> </w:t>
      </w:r>
      <w:r>
        <w:rPr>
          <w:sz w:val="22"/>
        </w:rPr>
        <w:t>público, desde que isso não afete o funcionamento ou a execução da missão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institucional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21"/>
          <w:sz w:val="22"/>
        </w:rPr>
        <w:t> </w:t>
      </w:r>
      <w:r>
        <w:rPr>
          <w:sz w:val="22"/>
        </w:rPr>
        <w:t>ente</w:t>
      </w:r>
      <w:r>
        <w:rPr>
          <w:spacing w:val="-21"/>
          <w:sz w:val="22"/>
        </w:rPr>
        <w:t> </w:t>
      </w:r>
      <w:r>
        <w:rPr>
          <w:sz w:val="22"/>
        </w:rPr>
        <w:t>nos</w:t>
      </w:r>
      <w:r>
        <w:rPr>
          <w:spacing w:val="-21"/>
          <w:sz w:val="22"/>
        </w:rPr>
        <w:t> </w:t>
      </w:r>
      <w:r>
        <w:rPr>
          <w:sz w:val="22"/>
        </w:rPr>
        <w:t>termos</w:t>
      </w:r>
      <w:r>
        <w:rPr>
          <w:spacing w:val="-21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ﬁnalidade</w:t>
      </w:r>
      <w:r>
        <w:rPr>
          <w:spacing w:val="-21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sua</w:t>
      </w:r>
      <w:r>
        <w:rPr>
          <w:spacing w:val="-21"/>
          <w:sz w:val="22"/>
        </w:rPr>
        <w:t> </w:t>
      </w:r>
      <w:r>
        <w:rPr>
          <w:sz w:val="22"/>
        </w:rPr>
        <w:t>criação</w:t>
      </w:r>
      <w:r>
        <w:rPr>
          <w:spacing w:val="-21"/>
          <w:sz w:val="22"/>
        </w:rPr>
        <w:t> </w:t>
      </w:r>
      <w:r>
        <w:rPr>
          <w:sz w:val="22"/>
        </w:rPr>
        <w:t>pela</w:t>
      </w:r>
      <w:r>
        <w:rPr>
          <w:spacing w:val="-21"/>
          <w:sz w:val="22"/>
        </w:rPr>
        <w:t> </w:t>
      </w:r>
      <w:r>
        <w:rPr>
          <w:sz w:val="22"/>
        </w:rPr>
        <w:t>Lei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nº</w:t>
      </w:r>
      <w:r>
        <w:rPr>
          <w:spacing w:val="-21"/>
          <w:sz w:val="22"/>
        </w:rPr>
        <w:t> </w:t>
      </w:r>
      <w:r>
        <w:rPr>
          <w:sz w:val="22"/>
        </w:rPr>
        <w:t>3.600/2006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-25"/>
          <w:sz w:val="22"/>
        </w:rPr>
        <w:t> </w:t>
      </w:r>
      <w:r>
        <w:rPr>
          <w:sz w:val="22"/>
        </w:rPr>
        <w:t>posteriores</w:t>
      </w:r>
      <w:r>
        <w:rPr>
          <w:spacing w:val="-25"/>
          <w:sz w:val="22"/>
        </w:rPr>
        <w:t> </w:t>
      </w:r>
      <w:r>
        <w:rPr>
          <w:sz w:val="22"/>
        </w:rPr>
        <w:t>alterações.</w:t>
      </w:r>
    </w:p>
    <w:p>
      <w:pPr>
        <w:pStyle w:val="BodyText"/>
        <w:spacing w:line="261" w:lineRule="auto" w:before="2"/>
        <w:ind w:left="2835" w:right="900"/>
        <w:jc w:val="both"/>
      </w:pPr>
      <w:r>
        <w:rPr>
          <w:spacing w:val="-1"/>
        </w:rPr>
        <w:t>(Consulta.</w:t>
      </w:r>
      <w:r>
        <w:rPr>
          <w:spacing w:val="-19"/>
        </w:rPr>
        <w:t> </w:t>
      </w:r>
      <w:r>
        <w:rPr>
          <w:spacing w:val="-1"/>
        </w:rPr>
        <w:t>Processo</w:t>
      </w:r>
      <w:r>
        <w:rPr>
          <w:spacing w:val="-23"/>
        </w:rPr>
        <w:t> </w:t>
      </w:r>
      <w:r>
        <w:rPr/>
        <w:t>TC/</w:t>
      </w:r>
      <w:hyperlink r:id="rId23">
        <w:r>
          <w:rPr>
            <w:color w:val="0000C4"/>
            <w:u w:val="single" w:color="0000C4"/>
          </w:rPr>
          <w:t>005158/2022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–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Relator: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Cons.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Subst.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Jaylson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Fabianh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Lopes</w:t>
        </w:r>
      </w:hyperlink>
      <w:r>
        <w:rPr>
          <w:color w:val="0000C4"/>
          <w:spacing w:val="-58"/>
        </w:rPr>
        <w:t> </w:t>
      </w:r>
      <w:hyperlink r:id="rId23">
        <w:r>
          <w:rPr>
            <w:color w:val="0000C4"/>
            <w:w w:val="95"/>
            <w:u w:val="single" w:color="0000C4"/>
          </w:rPr>
          <w:t>Campelo.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Plenário.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Decisão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Unânime.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Acórdão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287/2022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publicado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no</w:t>
        </w:r>
        <w:r>
          <w:rPr>
            <w:color w:val="0000C4"/>
            <w:w w:val="95"/>
          </w:rPr>
          <w:t> </w:t>
        </w:r>
      </w:hyperlink>
      <w:r>
        <w:rPr>
          <w:color w:val="0000C4"/>
          <w:w w:val="95"/>
          <w:u w:val="single" w:color="0000C4"/>
        </w:rPr>
        <w:t>DOE/TCE-PI</w:t>
      </w:r>
      <w:r>
        <w:rPr>
          <w:color w:val="0000C4"/>
          <w:w w:val="95"/>
        </w:rPr>
        <w:t> </w:t>
      </w:r>
      <w:r>
        <w:rPr>
          <w:color w:val="0000C4"/>
          <w:w w:val="95"/>
          <w:u w:val="single" w:color="0000C4"/>
        </w:rPr>
        <w:t>º</w:t>
      </w:r>
      <w:r>
        <w:rPr>
          <w:color w:val="0000C4"/>
          <w:spacing w:val="1"/>
          <w:w w:val="95"/>
        </w:rPr>
        <w:t> </w:t>
      </w:r>
      <w:r>
        <w:rPr>
          <w:color w:val="0000C4"/>
          <w:u w:val="single" w:color="0000C4"/>
        </w:rPr>
        <w:t>109/2022)</w:t>
      </w:r>
    </w:p>
    <w:p>
      <w:pPr>
        <w:spacing w:after="0" w:line="261" w:lineRule="auto"/>
        <w:jc w:val="both"/>
        <w:sectPr>
          <w:headerReference w:type="default" r:id="rId20"/>
          <w:footerReference w:type="default" r:id="rId21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4"/>
        <w:ind w:left="0" w:right="1169"/>
        <w:jc w:val="right"/>
      </w:pPr>
      <w:r>
        <w:rPr/>
        <w:pict>
          <v:shape style="position:absolute;margin-left:545.705627pt;margin-top:13.654935pt;width:6.15pt;height:20.5pt;mso-position-horizontal-relative:page;mso-position-vertical-relative:paragraph;z-index:15734784" coordorigin="10914,273" coordsize="123,410" path="m11026,273l10924,273,10914,277,10914,679,10924,683,10937,683,11026,683,11036,679,11036,277,11026,27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AUDITORIA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 w:before="126"/>
        <w:ind w:left="2020" w:right="900"/>
        <w:jc w:val="both"/>
      </w:pPr>
      <w:r>
        <w:rPr>
          <w:rFonts w:ascii="Arial" w:hAnsi="Arial"/>
          <w:b/>
          <w:color w:val="333866"/>
        </w:rPr>
        <w:t>AUDITORIA. </w:t>
      </w:r>
      <w:r>
        <w:rPr>
          <w:color w:val="333866"/>
        </w:rPr>
        <w:t>Auditoria. A administração pública deve emitir seus dados de forma íntegra e</w:t>
      </w:r>
      <w:r>
        <w:rPr>
          <w:color w:val="333866"/>
          <w:spacing w:val="1"/>
        </w:rPr>
        <w:t> </w:t>
      </w:r>
      <w:r>
        <w:rPr>
          <w:color w:val="333866"/>
        </w:rPr>
        <w:t>tempestiva,</w:t>
      </w:r>
      <w:r>
        <w:rPr>
          <w:color w:val="333866"/>
          <w:spacing w:val="-5"/>
        </w:rPr>
        <w:t> </w:t>
      </w:r>
      <w:r>
        <w:rPr>
          <w:color w:val="333866"/>
        </w:rPr>
        <w:t>evitando</w:t>
      </w:r>
      <w:r>
        <w:rPr>
          <w:color w:val="333866"/>
          <w:spacing w:val="-4"/>
        </w:rPr>
        <w:t> </w:t>
      </w:r>
      <w:r>
        <w:rPr>
          <w:color w:val="333866"/>
        </w:rPr>
        <w:t>imprecisões</w:t>
      </w:r>
      <w:r>
        <w:rPr>
          <w:color w:val="333866"/>
          <w:spacing w:val="-4"/>
        </w:rPr>
        <w:t> </w:t>
      </w:r>
      <w:r>
        <w:rPr>
          <w:color w:val="333866"/>
        </w:rPr>
        <w:t>que</w:t>
      </w:r>
      <w:r>
        <w:rPr>
          <w:color w:val="333866"/>
          <w:spacing w:val="-4"/>
        </w:rPr>
        <w:t> </w:t>
      </w:r>
      <w:r>
        <w:rPr>
          <w:color w:val="333866"/>
        </w:rPr>
        <w:t>diﬁcultem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4"/>
        </w:rPr>
        <w:t> </w:t>
      </w:r>
      <w:r>
        <w:rPr>
          <w:color w:val="333866"/>
        </w:rPr>
        <w:t>compressão,</w:t>
      </w:r>
      <w:r>
        <w:rPr>
          <w:color w:val="333866"/>
          <w:spacing w:val="-4"/>
        </w:rPr>
        <w:t> </w:t>
      </w:r>
      <w:r>
        <w:rPr>
          <w:color w:val="333866"/>
        </w:rPr>
        <w:t>o</w:t>
      </w:r>
      <w:r>
        <w:rPr>
          <w:color w:val="333866"/>
          <w:spacing w:val="-4"/>
        </w:rPr>
        <w:t> </w:t>
      </w:r>
      <w:r>
        <w:rPr>
          <w:color w:val="333866"/>
        </w:rPr>
        <w:t>envio</w:t>
      </w:r>
      <w:r>
        <w:rPr>
          <w:color w:val="333866"/>
          <w:spacing w:val="-4"/>
        </w:rPr>
        <w:t> </w:t>
      </w:r>
      <w:r>
        <w:rPr>
          <w:color w:val="333866"/>
        </w:rPr>
        <w:t>posterior</w:t>
      </w:r>
      <w:r>
        <w:rPr>
          <w:color w:val="333866"/>
          <w:spacing w:val="-5"/>
        </w:rPr>
        <w:t> </w:t>
      </w:r>
      <w:r>
        <w:rPr>
          <w:color w:val="333866"/>
        </w:rPr>
        <w:t>dos</w:t>
      </w:r>
      <w:r>
        <w:rPr>
          <w:color w:val="333866"/>
          <w:spacing w:val="-4"/>
        </w:rPr>
        <w:t> </w:t>
      </w:r>
      <w:r>
        <w:rPr>
          <w:color w:val="333866"/>
        </w:rPr>
        <w:t>Planos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de Ação é insuﬁciente para sanar a violação do Decreto Estadual nº 17.528/2017, O Decreto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Estadual é categórico ao estabelecer a necessidade de prévia aprovação dos Planos de Ação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para que ocorram os repasses, encaminhamento posterior da documentação obrigatória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apontada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como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ausente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prestação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contas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sana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achado.</w:t>
      </w:r>
    </w:p>
    <w:p>
      <w:pPr>
        <w:pStyle w:val="BodyText"/>
        <w:rPr>
          <w:sz w:val="30"/>
        </w:rPr>
      </w:pPr>
    </w:p>
    <w:p>
      <w:pPr>
        <w:spacing w:line="297" w:lineRule="auto" w:before="233"/>
        <w:ind w:left="2992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AUDITORIA. PRESTAÇÃO DE CONTAS DAS TRANSFERÊNCIAS FUNDO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FUNDO.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VIOLAÇÃO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PRINCÍPIOS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EFICIÊNCIA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TRANSPARÊNCIA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DECRETO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ESTADUAL.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INFORMAÇÃO DE PRESTAÇÃO DE CONTAS. VIOLAÇÃO DE PORTARIA E 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INSTRUÇÃO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NOMATIVA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TCE/PI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03/2014.</w:t>
      </w:r>
    </w:p>
    <w:p>
      <w:pPr>
        <w:pStyle w:val="ListParagraph"/>
        <w:numPr>
          <w:ilvl w:val="1"/>
          <w:numId w:val="2"/>
        </w:numPr>
        <w:tabs>
          <w:tab w:pos="3288" w:val="left" w:leader="none"/>
        </w:tabs>
        <w:spacing w:line="297" w:lineRule="auto" w:before="137" w:after="0"/>
        <w:ind w:left="2992" w:right="900" w:firstLine="0"/>
        <w:jc w:val="left"/>
        <w:rPr>
          <w:sz w:val="22"/>
        </w:rPr>
      </w:pPr>
      <w:r>
        <w:rPr>
          <w:color w:val="373435"/>
          <w:sz w:val="22"/>
        </w:rPr>
        <w:t>Incongruência</w:t>
      </w:r>
      <w:r>
        <w:rPr>
          <w:color w:val="373435"/>
          <w:spacing w:val="48"/>
          <w:sz w:val="22"/>
        </w:rPr>
        <w:t> </w:t>
      </w:r>
      <w:r>
        <w:rPr>
          <w:color w:val="373435"/>
          <w:sz w:val="22"/>
        </w:rPr>
        <w:t>entre</w:t>
      </w:r>
      <w:r>
        <w:rPr>
          <w:color w:val="373435"/>
          <w:spacing w:val="48"/>
          <w:sz w:val="22"/>
        </w:rPr>
        <w:t> </w:t>
      </w:r>
      <w:r>
        <w:rPr>
          <w:color w:val="373435"/>
          <w:sz w:val="22"/>
        </w:rPr>
        <w:t>prazos</w:t>
      </w:r>
      <w:r>
        <w:rPr>
          <w:color w:val="373435"/>
          <w:spacing w:val="48"/>
          <w:sz w:val="22"/>
        </w:rPr>
        <w:t> </w:t>
      </w:r>
      <w:r>
        <w:rPr>
          <w:color w:val="373435"/>
          <w:sz w:val="22"/>
        </w:rPr>
        <w:t>previstos</w:t>
      </w:r>
      <w:r>
        <w:rPr>
          <w:color w:val="373435"/>
          <w:spacing w:val="49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48"/>
          <w:sz w:val="22"/>
        </w:rPr>
        <w:t> </w:t>
      </w:r>
      <w:r>
        <w:rPr>
          <w:color w:val="373435"/>
          <w:sz w:val="22"/>
        </w:rPr>
        <w:t>instrumentos</w:t>
      </w:r>
      <w:r>
        <w:rPr>
          <w:color w:val="373435"/>
          <w:spacing w:val="48"/>
          <w:sz w:val="22"/>
        </w:rPr>
        <w:t> </w:t>
      </w:r>
      <w:r>
        <w:rPr>
          <w:color w:val="373435"/>
          <w:sz w:val="22"/>
        </w:rPr>
        <w:t>normativos</w:t>
      </w:r>
      <w:r>
        <w:rPr>
          <w:color w:val="373435"/>
          <w:spacing w:val="49"/>
          <w:sz w:val="22"/>
        </w:rPr>
        <w:t> </w:t>
      </w:r>
      <w:r>
        <w:rPr>
          <w:color w:val="373435"/>
          <w:sz w:val="22"/>
        </w:rPr>
        <w:t>distintos.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Violação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Princípio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–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37,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caput,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Constituição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Federal.</w:t>
      </w:r>
    </w:p>
    <w:p>
      <w:pPr>
        <w:pStyle w:val="ListParagraph"/>
        <w:numPr>
          <w:ilvl w:val="1"/>
          <w:numId w:val="2"/>
        </w:numPr>
        <w:tabs>
          <w:tab w:pos="3217" w:val="left" w:leader="none"/>
        </w:tabs>
        <w:spacing w:line="297" w:lineRule="auto" w:before="139" w:after="0"/>
        <w:ind w:left="2992" w:right="900" w:firstLine="0"/>
        <w:jc w:val="left"/>
        <w:rPr>
          <w:sz w:val="22"/>
        </w:rPr>
      </w:pPr>
      <w:r>
        <w:rPr>
          <w:color w:val="373435"/>
          <w:w w:val="95"/>
          <w:sz w:val="22"/>
        </w:rPr>
        <w:t>Incongruência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entre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informação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repassada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pela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SASC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registro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SIAFE-PI.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Violação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Princípio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9"/>
          <w:sz w:val="22"/>
        </w:rPr>
        <w:t> </w:t>
      </w:r>
      <w:r>
        <w:rPr>
          <w:color w:val="373435"/>
          <w:sz w:val="22"/>
        </w:rPr>
        <w:t>Transparência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Pública.</w:t>
      </w:r>
    </w:p>
    <w:p>
      <w:pPr>
        <w:pStyle w:val="ListParagraph"/>
        <w:numPr>
          <w:ilvl w:val="1"/>
          <w:numId w:val="2"/>
        </w:numPr>
        <w:tabs>
          <w:tab w:pos="3220" w:val="left" w:leader="none"/>
        </w:tabs>
        <w:spacing w:line="297" w:lineRule="auto" w:before="138" w:after="0"/>
        <w:ind w:left="2992" w:right="900" w:firstLine="0"/>
        <w:jc w:val="both"/>
        <w:rPr>
          <w:sz w:val="22"/>
        </w:rPr>
      </w:pPr>
      <w:r>
        <w:rPr>
          <w:color w:val="373435"/>
          <w:w w:val="95"/>
          <w:sz w:val="22"/>
        </w:rPr>
        <w:t>Repasse dos recursos aos fundos municipais anteriores à aprovação do Plano de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Ação pelo Conselho Municipal da Assistência Social. Violação ao artigo 3º 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Decreto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17.528/2017:</w:t>
      </w:r>
    </w:p>
    <w:p>
      <w:pPr>
        <w:pStyle w:val="ListParagraph"/>
        <w:numPr>
          <w:ilvl w:val="1"/>
          <w:numId w:val="2"/>
        </w:numPr>
        <w:tabs>
          <w:tab w:pos="3223" w:val="left" w:leader="none"/>
        </w:tabs>
        <w:spacing w:line="297" w:lineRule="auto" w:before="138" w:after="0"/>
        <w:ind w:left="2992" w:right="900" w:firstLine="0"/>
        <w:jc w:val="left"/>
        <w:rPr>
          <w:sz w:val="22"/>
        </w:rPr>
      </w:pPr>
      <w:r>
        <w:rPr>
          <w:color w:val="373435"/>
          <w:spacing w:val="-1"/>
          <w:sz w:val="22"/>
        </w:rPr>
        <w:t>Prestação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recursos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recebidos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desacordo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8º,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§§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1º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2º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Decreto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17.528/2017</w:t>
      </w:r>
    </w:p>
    <w:p>
      <w:pPr>
        <w:pStyle w:val="ListParagraph"/>
        <w:numPr>
          <w:ilvl w:val="1"/>
          <w:numId w:val="2"/>
        </w:numPr>
        <w:tabs>
          <w:tab w:pos="3242" w:val="left" w:leader="none"/>
        </w:tabs>
        <w:spacing w:line="297" w:lineRule="auto" w:before="139" w:after="0"/>
        <w:ind w:left="2992" w:right="901" w:firstLine="0"/>
        <w:jc w:val="left"/>
        <w:rPr>
          <w:sz w:val="22"/>
        </w:rPr>
      </w:pPr>
      <w:r>
        <w:rPr>
          <w:color w:val="373435"/>
          <w:sz w:val="22"/>
        </w:rPr>
        <w:t>Ausência</w:t>
      </w:r>
      <w:r>
        <w:rPr>
          <w:color w:val="373435"/>
          <w:spacing w:val="1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informação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sobre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prestação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16"/>
          <w:sz w:val="22"/>
        </w:rPr>
        <w:t> </w:t>
      </w:r>
      <w:r>
        <w:rPr>
          <w:color w:val="373435"/>
          <w:sz w:val="22"/>
        </w:rPr>
        <w:t>recursos</w:t>
      </w:r>
      <w:r>
        <w:rPr>
          <w:color w:val="373435"/>
          <w:spacing w:val="15"/>
          <w:sz w:val="22"/>
        </w:rPr>
        <w:t> </w:t>
      </w:r>
      <w:r>
        <w:rPr>
          <w:color w:val="373435"/>
          <w:sz w:val="22"/>
        </w:rPr>
        <w:t>recebidos.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Violação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8º,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§§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1º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2º,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Decreto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17.528/2017.</w:t>
      </w:r>
    </w:p>
    <w:p>
      <w:pPr>
        <w:pStyle w:val="ListParagraph"/>
        <w:numPr>
          <w:ilvl w:val="1"/>
          <w:numId w:val="2"/>
        </w:numPr>
        <w:tabs>
          <w:tab w:pos="3249" w:val="left" w:leader="none"/>
        </w:tabs>
        <w:spacing w:line="297" w:lineRule="auto" w:before="138" w:after="0"/>
        <w:ind w:left="2991" w:right="901" w:firstLine="0"/>
        <w:jc w:val="both"/>
        <w:rPr>
          <w:sz w:val="22"/>
        </w:rPr>
      </w:pPr>
      <w:r>
        <w:rPr>
          <w:color w:val="373435"/>
          <w:sz w:val="22"/>
        </w:rPr>
        <w:t>Ausência de informação sobre a instauração de Tomada de Contas Especial.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Violação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10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Portaria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81/2020,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IN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TCE/PI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03/2014,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arts.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1º,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I,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2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3.</w:t>
      </w:r>
    </w:p>
    <w:p>
      <w:pPr>
        <w:pStyle w:val="BodyText"/>
        <w:spacing w:line="297" w:lineRule="auto" w:before="138"/>
        <w:ind w:left="2991" w:right="901"/>
        <w:jc w:val="both"/>
      </w:pPr>
      <w:r>
        <w:rPr>
          <w:color w:val="373435"/>
        </w:rPr>
        <w:t>(Auditoria. Processo –</w:t>
      </w:r>
      <w:hyperlink r:id="rId26">
        <w:r>
          <w:rPr>
            <w:color w:val="0000C4"/>
            <w:u w:val="single" w:color="0000C4"/>
          </w:rPr>
          <w:t>TC/012036/2021 Relator: Cons. Delano Carneiro da Cunha</w:t>
        </w:r>
      </w:hyperlink>
      <w:r>
        <w:rPr>
          <w:color w:val="0000C4"/>
          <w:spacing w:val="1"/>
        </w:rPr>
        <w:t> </w:t>
      </w:r>
      <w:hyperlink r:id="rId26">
        <w:r>
          <w:rPr>
            <w:color w:val="0000C4"/>
            <w:u w:val="single" w:color="0000C4"/>
          </w:rPr>
          <w:t>Câmara. Sessão Plenária. Decisão unânime. Acórdão nº 258/2022 publicado no</w:t>
        </w:r>
      </w:hyperlink>
      <w:r>
        <w:rPr>
          <w:color w:val="0000C4"/>
          <w:spacing w:val="1"/>
        </w:rPr>
        <w:t> </w:t>
      </w:r>
      <w:r>
        <w:rPr>
          <w:color w:val="0000C4"/>
          <w:u w:val="single" w:color="0000C4"/>
        </w:rPr>
        <w:t>DOE/TCE-PI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nº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102/2022)</w:t>
      </w:r>
    </w:p>
    <w:p>
      <w:pPr>
        <w:spacing w:after="0" w:line="297" w:lineRule="auto"/>
        <w:jc w:val="both"/>
        <w:sectPr>
          <w:headerReference w:type="default" r:id="rId24"/>
          <w:footerReference w:type="default" r:id="rId25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left="0"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5296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spacing w:line="314" w:lineRule="auto" w:before="126"/>
        <w:ind w:left="2020" w:right="900"/>
        <w:jc w:val="both"/>
      </w:pPr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7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lei</w:t>
      </w:r>
      <w:r>
        <w:rPr>
          <w:color w:val="333866"/>
          <w:spacing w:val="-6"/>
        </w:rPr>
        <w:t> </w:t>
      </w:r>
      <w:r>
        <w:rPr>
          <w:color w:val="333866"/>
          <w:spacing w:val="-1"/>
        </w:rPr>
        <w:t>nº</w:t>
      </w:r>
      <w:r>
        <w:rPr>
          <w:color w:val="333866"/>
          <w:spacing w:val="-7"/>
        </w:rPr>
        <w:t> </w:t>
      </w:r>
      <w:r>
        <w:rPr>
          <w:color w:val="333866"/>
          <w:spacing w:val="-1"/>
        </w:rPr>
        <w:t>8.666/93,</w:t>
      </w:r>
      <w:r>
        <w:rPr>
          <w:color w:val="333866"/>
          <w:spacing w:val="-6"/>
        </w:rPr>
        <w:t> </w:t>
      </w:r>
      <w:r>
        <w:rPr>
          <w:color w:val="333866"/>
        </w:rPr>
        <w:t>art.</w:t>
      </w:r>
      <w:r>
        <w:rPr>
          <w:color w:val="333866"/>
          <w:spacing w:val="-7"/>
        </w:rPr>
        <w:t> </w:t>
      </w:r>
      <w:r>
        <w:rPr>
          <w:color w:val="333866"/>
        </w:rPr>
        <w:t>24,</w:t>
      </w:r>
      <w:r>
        <w:rPr>
          <w:color w:val="333866"/>
          <w:spacing w:val="-6"/>
        </w:rPr>
        <w:t> </w:t>
      </w:r>
      <w:r>
        <w:rPr>
          <w:color w:val="333866"/>
        </w:rPr>
        <w:t>dispões</w:t>
      </w:r>
      <w:r>
        <w:rPr>
          <w:color w:val="333866"/>
          <w:spacing w:val="-7"/>
        </w:rPr>
        <w:t> </w:t>
      </w:r>
      <w:r>
        <w:rPr>
          <w:color w:val="333866"/>
        </w:rPr>
        <w:t>que,</w:t>
      </w:r>
      <w:r>
        <w:rPr>
          <w:color w:val="333866"/>
          <w:spacing w:val="-7"/>
        </w:rPr>
        <w:t> </w:t>
      </w:r>
      <w:r>
        <w:rPr>
          <w:color w:val="333866"/>
        </w:rPr>
        <w:t>é</w:t>
      </w:r>
      <w:r>
        <w:rPr>
          <w:color w:val="333866"/>
          <w:spacing w:val="-6"/>
        </w:rPr>
        <w:t> </w:t>
      </w:r>
      <w:r>
        <w:rPr>
          <w:color w:val="333866"/>
        </w:rPr>
        <w:t>dispensável</w:t>
      </w:r>
      <w:r>
        <w:rPr>
          <w:color w:val="333866"/>
          <w:spacing w:val="-6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licitação</w:t>
      </w:r>
      <w:r>
        <w:rPr>
          <w:color w:val="333866"/>
          <w:spacing w:val="-7"/>
        </w:rPr>
        <w:t> </w:t>
      </w:r>
      <w:r>
        <w:rPr>
          <w:color w:val="333866"/>
        </w:rPr>
        <w:t>na</w:t>
      </w:r>
      <w:r>
        <w:rPr>
          <w:color w:val="333866"/>
          <w:spacing w:val="-6"/>
        </w:rPr>
        <w:t> </w:t>
      </w:r>
      <w:r>
        <w:rPr>
          <w:color w:val="333866"/>
        </w:rPr>
        <w:t>execução</w:t>
      </w:r>
      <w:r>
        <w:rPr>
          <w:color w:val="333866"/>
          <w:spacing w:val="-7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conclusão</w:t>
      </w:r>
      <w:r>
        <w:rPr>
          <w:color w:val="333866"/>
          <w:spacing w:val="-9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obra</w:t>
      </w:r>
      <w:r>
        <w:rPr>
          <w:color w:val="333866"/>
          <w:spacing w:val="-8"/>
        </w:rPr>
        <w:t> </w:t>
      </w:r>
      <w:r>
        <w:rPr>
          <w:color w:val="333866"/>
        </w:rPr>
        <w:t>já</w:t>
      </w:r>
      <w:r>
        <w:rPr>
          <w:color w:val="333866"/>
          <w:spacing w:val="-9"/>
        </w:rPr>
        <w:t> </w:t>
      </w:r>
      <w:r>
        <w:rPr>
          <w:color w:val="333866"/>
        </w:rPr>
        <w:t>licitada,</w:t>
      </w:r>
      <w:r>
        <w:rPr>
          <w:color w:val="333866"/>
          <w:spacing w:val="-8"/>
        </w:rPr>
        <w:t> </w:t>
      </w:r>
      <w:r>
        <w:rPr>
          <w:color w:val="333866"/>
        </w:rPr>
        <w:t>em</w:t>
      </w:r>
      <w:r>
        <w:rPr>
          <w:color w:val="333866"/>
          <w:spacing w:val="-9"/>
        </w:rPr>
        <w:t> </w:t>
      </w:r>
      <w:r>
        <w:rPr>
          <w:color w:val="333866"/>
        </w:rPr>
        <w:t>consequência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rescisão</w:t>
      </w:r>
      <w:r>
        <w:rPr>
          <w:color w:val="333866"/>
          <w:spacing w:val="-8"/>
        </w:rPr>
        <w:t> </w:t>
      </w:r>
      <w:r>
        <w:rPr>
          <w:color w:val="333866"/>
        </w:rPr>
        <w:t>contratual,</w:t>
      </w:r>
      <w:r>
        <w:rPr>
          <w:color w:val="333866"/>
          <w:spacing w:val="-8"/>
        </w:rPr>
        <w:t> </w:t>
      </w:r>
      <w:r>
        <w:rPr>
          <w:color w:val="333866"/>
        </w:rPr>
        <w:t>desde</w:t>
      </w:r>
      <w:r>
        <w:rPr>
          <w:color w:val="333866"/>
          <w:spacing w:val="-8"/>
        </w:rPr>
        <w:t> </w:t>
      </w:r>
      <w:r>
        <w:rPr>
          <w:color w:val="333866"/>
        </w:rPr>
        <w:t>que</w:t>
      </w:r>
      <w:r>
        <w:rPr>
          <w:color w:val="333866"/>
          <w:spacing w:val="-8"/>
        </w:rPr>
        <w:t> </w:t>
      </w:r>
      <w:r>
        <w:rPr>
          <w:color w:val="333866"/>
        </w:rPr>
        <w:t>atendida</w:t>
      </w:r>
      <w:r>
        <w:rPr>
          <w:color w:val="333866"/>
          <w:spacing w:val="-8"/>
        </w:rPr>
        <w:t> </w:t>
      </w:r>
      <w:r>
        <w:rPr>
          <w:color w:val="333866"/>
        </w:rPr>
        <w:t>a</w:t>
      </w:r>
      <w:r>
        <w:rPr>
          <w:color w:val="333866"/>
          <w:spacing w:val="-59"/>
        </w:rPr>
        <w:t> </w:t>
      </w:r>
      <w:r>
        <w:rPr>
          <w:color w:val="333866"/>
        </w:rPr>
        <w:t>ordem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classiﬁcação.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1"/>
        </w:rPr>
      </w:pPr>
    </w:p>
    <w:p>
      <w:pPr>
        <w:spacing w:line="288" w:lineRule="auto" w:before="0"/>
        <w:ind w:left="3172" w:right="90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1"/>
          <w:sz w:val="22"/>
        </w:rPr>
        <w:t>REPRESENTAÇÃO.</w:t>
      </w:r>
      <w:r>
        <w:rPr>
          <w:rFonts w:ascii="Arial" w:hAnsi="Arial"/>
          <w:i/>
          <w:color w:val="373435"/>
          <w:spacing w:val="12"/>
          <w:sz w:val="22"/>
        </w:rPr>
        <w:t> DISPENSA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LICITAÇÃO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EXECUÇÃO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CONCLUSÃO DE OBRA JÁ LICITADA. PAGAMENTOS ACIMA DO LIMITE 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MP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961/2020.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PROCEDÊNCIA.</w:t>
      </w:r>
    </w:p>
    <w:p>
      <w:pPr>
        <w:pStyle w:val="ListParagraph"/>
        <w:numPr>
          <w:ilvl w:val="2"/>
          <w:numId w:val="2"/>
        </w:numPr>
        <w:tabs>
          <w:tab w:pos="3558" w:val="left" w:leader="none"/>
        </w:tabs>
        <w:spacing w:line="288" w:lineRule="auto" w:before="137" w:after="0"/>
        <w:ind w:left="3171" w:right="918" w:firstLine="107"/>
        <w:jc w:val="both"/>
        <w:rPr>
          <w:sz w:val="22"/>
        </w:rPr>
      </w:pPr>
      <w:r>
        <w:rPr>
          <w:color w:val="373435"/>
          <w:sz w:val="22"/>
        </w:rPr>
        <w:t>A Lei nº 8.666/93, art. 24, dispõe que é dispensável a licitação “(...) na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remanescente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obra,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serviço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fornecimento,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consequência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rescisão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contratual,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atendida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ordem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classiﬁcação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licitação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anterior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aceitas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mesmas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condições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oferecidas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licitante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vencedor,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inclusive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quanto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preço,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devidamente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corrigido;”.</w:t>
      </w:r>
    </w:p>
    <w:p>
      <w:pPr>
        <w:pStyle w:val="ListParagraph"/>
        <w:numPr>
          <w:ilvl w:val="2"/>
          <w:numId w:val="2"/>
        </w:numPr>
        <w:tabs>
          <w:tab w:pos="3420" w:val="left" w:leader="none"/>
        </w:tabs>
        <w:spacing w:line="288" w:lineRule="auto" w:before="138" w:after="0"/>
        <w:ind w:left="3171" w:right="918" w:firstLine="0"/>
        <w:jc w:val="both"/>
        <w:rPr>
          <w:sz w:val="22"/>
        </w:rPr>
      </w:pPr>
      <w:r>
        <w:rPr>
          <w:color w:val="373435"/>
          <w:sz w:val="22"/>
        </w:rPr>
        <w:t>O art. 1º da Medida Provisória nº 961/2020 autorizou a administração pública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realizar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dispensa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licitação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obras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serviços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engenharia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limite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R$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100.000,00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(cem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mil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reais).</w:t>
      </w:r>
    </w:p>
    <w:p>
      <w:pPr>
        <w:pStyle w:val="BodyText"/>
        <w:spacing w:line="288" w:lineRule="auto" w:before="137"/>
        <w:ind w:left="3171" w:right="918"/>
        <w:jc w:val="both"/>
      </w:pPr>
      <w:r>
        <w:rPr>
          <w:color w:val="373435"/>
        </w:rPr>
        <w:t>(Licitação. Processo </w:t>
      </w:r>
      <w:hyperlink r:id="rId29">
        <w:r>
          <w:rPr>
            <w:color w:val="0000C4"/>
            <w:u w:val="single" w:color="0000C4"/>
          </w:rPr>
          <w:t>TC/ /014267/2020– Relator: Cons. Subst. Jackson Nobre</w:t>
        </w:r>
      </w:hyperlink>
      <w:r>
        <w:rPr>
          <w:color w:val="0000C4"/>
          <w:spacing w:val="1"/>
        </w:rPr>
        <w:t> </w:t>
      </w:r>
      <w:hyperlink r:id="rId29">
        <w:r>
          <w:rPr>
            <w:color w:val="0000C4"/>
            <w:u w:val="single" w:color="0000C4"/>
          </w:rPr>
          <w:t>Veras. Primeira Câmara. Decisão unânime. Acórdão nº 297/2022 publicado no</w:t>
        </w:r>
      </w:hyperlink>
      <w:r>
        <w:rPr>
          <w:color w:val="0000C4"/>
          <w:spacing w:val="1"/>
        </w:rPr>
        <w:t> </w:t>
      </w:r>
      <w:r>
        <w:rPr>
          <w:color w:val="0000C4"/>
          <w:u w:val="single" w:color="0000C4"/>
        </w:rPr>
        <w:t>DOE/TCE-PI</w:t>
      </w:r>
      <w:r>
        <w:rPr>
          <w:color w:val="0000C4"/>
          <w:spacing w:val="-26"/>
        </w:rPr>
        <w:t> </w:t>
      </w:r>
      <w:r>
        <w:rPr>
          <w:color w:val="0000C4"/>
          <w:u w:val="single" w:color="0000C4"/>
        </w:rPr>
        <w:t>nº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110/2022)</w:t>
      </w:r>
    </w:p>
    <w:p>
      <w:pPr>
        <w:spacing w:after="0" w:line="288" w:lineRule="auto"/>
        <w:jc w:val="both"/>
        <w:sectPr>
          <w:headerReference w:type="default" r:id="rId27"/>
          <w:footerReference w:type="default" r:id="rId28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left="7074"/>
      </w:pPr>
      <w:r>
        <w:rPr/>
        <w:pict>
          <v:shape style="position:absolute;margin-left:545.705627pt;margin-top:13.679703pt;width:6.15pt;height:20.5pt;mso-position-horizontal-relative:page;mso-position-vertical-relative:paragraph;z-index:15735808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line="268" w:lineRule="auto" w:before="126"/>
        <w:ind w:left="2020" w:right="900"/>
        <w:jc w:val="both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9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9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9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9"/>
        </w:rPr>
        <w:t> </w:t>
      </w:r>
      <w:r>
        <w:rPr>
          <w:color w:val="333866"/>
          <w:spacing w:val="-1"/>
        </w:rPr>
        <w:t>artigo</w:t>
      </w:r>
      <w:r>
        <w:rPr>
          <w:color w:val="333866"/>
          <w:spacing w:val="-9"/>
        </w:rPr>
        <w:t> </w:t>
      </w:r>
      <w:r>
        <w:rPr>
          <w:color w:val="333866"/>
          <w:spacing w:val="-1"/>
        </w:rPr>
        <w:t>29-A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da</w:t>
      </w:r>
      <w:r>
        <w:rPr>
          <w:color w:val="333866"/>
          <w:spacing w:val="-9"/>
        </w:rPr>
        <w:t> </w:t>
      </w:r>
      <w:r>
        <w:rPr>
          <w:color w:val="333866"/>
          <w:spacing w:val="-1"/>
        </w:rPr>
        <w:t>CF/88</w:t>
      </w:r>
      <w:r>
        <w:rPr>
          <w:color w:val="333866"/>
          <w:spacing w:val="-9"/>
        </w:rPr>
        <w:t> </w:t>
      </w:r>
      <w:r>
        <w:rPr>
          <w:color w:val="333866"/>
        </w:rPr>
        <w:t>Determina</w:t>
      </w:r>
      <w:r>
        <w:rPr>
          <w:color w:val="333866"/>
          <w:spacing w:val="-9"/>
        </w:rPr>
        <w:t> </w:t>
      </w:r>
      <w:r>
        <w:rPr>
          <w:color w:val="333866"/>
        </w:rPr>
        <w:t>que</w:t>
      </w:r>
      <w:r>
        <w:rPr>
          <w:color w:val="333866"/>
          <w:spacing w:val="-9"/>
        </w:rPr>
        <w:t> </w:t>
      </w:r>
      <w:r>
        <w:rPr>
          <w:color w:val="333866"/>
        </w:rPr>
        <w:t>a</w:t>
      </w:r>
      <w:r>
        <w:rPr>
          <w:color w:val="333866"/>
          <w:spacing w:val="-9"/>
        </w:rPr>
        <w:t> </w:t>
      </w:r>
      <w:r>
        <w:rPr>
          <w:color w:val="333866"/>
        </w:rPr>
        <w:t>despesa</w:t>
      </w:r>
      <w:r>
        <w:rPr>
          <w:color w:val="333866"/>
          <w:spacing w:val="-9"/>
        </w:rPr>
        <w:t> </w:t>
      </w:r>
      <w:r>
        <w:rPr>
          <w:color w:val="333866"/>
        </w:rPr>
        <w:t>total</w:t>
      </w:r>
      <w:r>
        <w:rPr>
          <w:color w:val="333866"/>
          <w:spacing w:val="-9"/>
        </w:rPr>
        <w:t> </w:t>
      </w:r>
      <w:r>
        <w:rPr>
          <w:color w:val="333866"/>
        </w:rPr>
        <w:t>do</w:t>
      </w:r>
      <w:r>
        <w:rPr>
          <w:color w:val="333866"/>
          <w:spacing w:val="-8"/>
        </w:rPr>
        <w:t> </w:t>
      </w:r>
      <w:r>
        <w:rPr>
          <w:color w:val="333866"/>
        </w:rPr>
        <w:t>Poder</w:t>
      </w:r>
      <w:r>
        <w:rPr>
          <w:color w:val="333866"/>
          <w:spacing w:val="-59"/>
        </w:rPr>
        <w:t> </w:t>
      </w:r>
      <w:r>
        <w:rPr>
          <w:color w:val="333866"/>
        </w:rPr>
        <w:t>Legislativo Municipal, incluídos os subsídios dos vereadores e excluídos os gastos com</w:t>
      </w:r>
      <w:r>
        <w:rPr>
          <w:color w:val="333866"/>
          <w:spacing w:val="1"/>
        </w:rPr>
        <w:t> </w:t>
      </w:r>
      <w:r>
        <w:rPr>
          <w:color w:val="333866"/>
        </w:rPr>
        <w:t>inativos, não poderá ultrapassar o percentual de 7% incidente sobre o somatório da receita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tributária e das transferências previstas pelo art. 153 § 5º e nos artigos 158 e 159, efetivamente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realizados</w:t>
      </w:r>
      <w:r>
        <w:rPr>
          <w:color w:val="333866"/>
          <w:spacing w:val="-26"/>
        </w:rPr>
        <w:t> </w:t>
      </w:r>
      <w:r>
        <w:rPr>
          <w:color w:val="333866"/>
        </w:rPr>
        <w:t>no</w:t>
      </w:r>
      <w:r>
        <w:rPr>
          <w:color w:val="333866"/>
          <w:spacing w:val="-25"/>
        </w:rPr>
        <w:t> </w:t>
      </w:r>
      <w:r>
        <w:rPr>
          <w:color w:val="333866"/>
        </w:rPr>
        <w:t>exercício</w:t>
      </w:r>
      <w:r>
        <w:rPr>
          <w:color w:val="333866"/>
          <w:spacing w:val="-25"/>
        </w:rPr>
        <w:t> </w:t>
      </w:r>
      <w:r>
        <w:rPr>
          <w:color w:val="333866"/>
        </w:rPr>
        <w:t>anterior.</w:t>
      </w:r>
    </w:p>
    <w:p>
      <w:pPr>
        <w:pStyle w:val="BodyText"/>
        <w:rPr>
          <w:sz w:val="41"/>
        </w:rPr>
      </w:pPr>
    </w:p>
    <w:p>
      <w:pPr>
        <w:spacing w:line="285" w:lineRule="auto" w:before="0"/>
        <w:ind w:left="2901" w:right="9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3"/>
          <w:sz w:val="22"/>
        </w:rPr>
        <w:t>PLANEJAMENTO.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DESPESA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TOTAL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CÂMARA ACIMA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LIMITE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</w:p>
    <w:p>
      <w:pPr>
        <w:pStyle w:val="ListParagraph"/>
        <w:numPr>
          <w:ilvl w:val="0"/>
          <w:numId w:val="3"/>
        </w:numPr>
        <w:tabs>
          <w:tab w:pos="3255" w:val="left" w:leader="none"/>
        </w:tabs>
        <w:spacing w:line="285" w:lineRule="auto" w:before="134" w:after="0"/>
        <w:ind w:left="2901" w:right="918" w:firstLine="84"/>
        <w:jc w:val="both"/>
        <w:rPr>
          <w:sz w:val="22"/>
        </w:rPr>
      </w:pPr>
      <w:r>
        <w:rPr>
          <w:color w:val="373435"/>
          <w:sz w:val="22"/>
        </w:rPr>
        <w:t>O artigo 29-A da CF/88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determina que a despesa total do Poder Legislativo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Municipal,</w:t>
      </w:r>
      <w:r>
        <w:rPr>
          <w:color w:val="373435"/>
          <w:spacing w:val="-20"/>
          <w:sz w:val="22"/>
        </w:rPr>
        <w:t> </w:t>
      </w:r>
      <w:r>
        <w:rPr>
          <w:color w:val="373435"/>
          <w:spacing w:val="-1"/>
          <w:sz w:val="22"/>
        </w:rPr>
        <w:t>incluídos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subsídios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vereadores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excluídos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gastos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inativos,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não poderá ultrapassar o percentual de 7% incidente sobre o somatório da receita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tributária e das transferências previstas no § 5º do artigo 153 e nos artigos 158 e 159,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efetivamente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realizado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3202" w:val="left" w:leader="none"/>
        </w:tabs>
        <w:spacing w:line="285" w:lineRule="auto" w:before="131" w:after="0"/>
        <w:ind w:left="2901" w:right="918" w:firstLine="58"/>
        <w:jc w:val="both"/>
        <w:rPr>
          <w:sz w:val="22"/>
        </w:rPr>
      </w:pPr>
      <w:r>
        <w:rPr>
          <w:color w:val="373435"/>
          <w:spacing w:val="-1"/>
          <w:sz w:val="22"/>
        </w:rPr>
        <w:t>Constatado</w:t>
      </w:r>
      <w:r>
        <w:rPr>
          <w:color w:val="373435"/>
          <w:spacing w:val="-4"/>
          <w:sz w:val="22"/>
        </w:rPr>
        <w:t> </w:t>
      </w:r>
      <w:r>
        <w:rPr>
          <w:color w:val="373435"/>
          <w:spacing w:val="-1"/>
          <w:sz w:val="22"/>
        </w:rPr>
        <w:t>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descumprimento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29-A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CF/88,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impõe-se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irregularidade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das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contas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exame,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consequente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aplicação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multa.</w:t>
      </w:r>
    </w:p>
    <w:p>
      <w:pPr>
        <w:pStyle w:val="BodyText"/>
        <w:spacing w:line="285" w:lineRule="auto" w:before="134"/>
        <w:ind w:left="2901" w:right="918"/>
        <w:jc w:val="both"/>
      </w:pPr>
      <w:r>
        <w:rPr>
          <w:color w:val="373435"/>
        </w:rPr>
        <w:t>(Prestação de Contas. Processo TC/</w:t>
      </w:r>
      <w:hyperlink r:id="rId32">
        <w:r>
          <w:rPr>
            <w:color w:val="0000C4"/>
            <w:u w:val="single" w:color="0000C4"/>
          </w:rPr>
          <w:t>022343/2019 – Relator: Cons. Subst. Jaylson</w:t>
        </w:r>
      </w:hyperlink>
      <w:r>
        <w:rPr>
          <w:color w:val="0000C4"/>
          <w:spacing w:val="1"/>
        </w:rPr>
        <w:t> </w:t>
      </w:r>
      <w:hyperlink r:id="rId32">
        <w:r>
          <w:rPr>
            <w:color w:val="0000C4"/>
            <w:u w:val="single" w:color="0000C4"/>
          </w:rPr>
          <w:t>Fabianh Lopes Campelo. Primeira Câmara. Decisão Unânime. Acórdão 289/2022.</w:t>
        </w:r>
      </w:hyperlink>
      <w:r>
        <w:rPr>
          <w:color w:val="0000C4"/>
          <w:spacing w:val="1"/>
        </w:rPr>
        <w:t> </w:t>
      </w:r>
      <w:hyperlink r:id="rId32"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5"/>
          </w:rPr>
          <w:t> </w:t>
        </w:r>
      </w:hyperlink>
      <w:r>
        <w:rPr>
          <w:color w:val="0000C4"/>
          <w:u w:val="single" w:color="0000C4"/>
        </w:rPr>
        <w:t>DOE/TCE-PI</w:t>
      </w:r>
      <w:r>
        <w:rPr>
          <w:color w:val="0000C4"/>
          <w:spacing w:val="-26"/>
        </w:rPr>
        <w:t> </w:t>
      </w:r>
      <w:r>
        <w:rPr>
          <w:color w:val="0000C4"/>
          <w:u w:val="single" w:color="0000C4"/>
        </w:rPr>
        <w:t>º</w:t>
      </w:r>
      <w:r>
        <w:rPr>
          <w:color w:val="0000C4"/>
          <w:spacing w:val="-25"/>
        </w:rPr>
        <w:t> </w:t>
      </w:r>
      <w:r>
        <w:rPr>
          <w:color w:val="0000C4"/>
          <w:u w:val="single" w:color="0000C4"/>
        </w:rPr>
        <w:t>103/2022</w:t>
      </w:r>
    </w:p>
    <w:p>
      <w:pPr>
        <w:spacing w:after="0" w:line="285" w:lineRule="auto"/>
        <w:jc w:val="both"/>
        <w:sectPr>
          <w:headerReference w:type="default" r:id="rId30"/>
          <w:footerReference w:type="default" r:id="rId31"/>
          <w:pgSz w:w="11910" w:h="16840"/>
          <w:pgMar w:header="639" w:footer="973" w:top="1540" w:bottom="116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3"/>
      <w:footerReference w:type="default" r:id="rId34"/>
      <w:pgSz w:w="11910" w:h="16840"/>
      <w:pgMar w:header="639" w:footer="973" w:top="154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07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01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96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40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35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30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251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8739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8688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8636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8585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853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8073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8022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7971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7920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7868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7766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7408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7356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7305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674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669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664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653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648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643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607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602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597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592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587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582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5769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321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275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424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172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93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98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609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08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507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601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652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944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755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8841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87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267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318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278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3420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8176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932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984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7612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4086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7510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59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64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6947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475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6844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264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315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6281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5417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6179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161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901" w:hanging="26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00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01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1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2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02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303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03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104" w:hanging="26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35" w:hanging="185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992" w:hanging="296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171" w:hanging="279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0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61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52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42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3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4" w:hanging="27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5" w:hanging="22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4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53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9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66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2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79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85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92" w:hanging="22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21"/>
      <w:ind w:left="29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291"/>
      <w:jc w:val="both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3"/>
      <w:ind w:left="291" w:right="1170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83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2992" w:right="9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tce@tce.pi.gov.b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yperlink" Target="https://www.tce.pi.gov.br/fiscalizado/pesquisa-de-processos/?tipo=1&amp;processo=022338%2F2019%2B" TargetMode="External"/><Relationship Id="rId23" Type="http://schemas.openxmlformats.org/officeDocument/2006/relationships/hyperlink" Target="https://www.tce.pi.gov.br/fiscalizado/pesquisa-de-processos/?tipo=1&amp;processo=005158%2F2022%2B" TargetMode="Externa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yperlink" Target="https://www.tce.pi.gov.br/fiscalizado/pesquisa-de-processos/?tipo=1&amp;processo=012036%2F2021" TargetMode="Externa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yperlink" Target="https://www.tce.pi.gov.br/fiscalizado/pesquisa-de-processos/?tipo=1&amp;processo=014267%2F2020" TargetMode="External"/><Relationship Id="rId30" Type="http://schemas.openxmlformats.org/officeDocument/2006/relationships/header" Target="header6.xml"/><Relationship Id="rId31" Type="http://schemas.openxmlformats.org/officeDocument/2006/relationships/footer" Target="footer6.xml"/><Relationship Id="rId32" Type="http://schemas.openxmlformats.org/officeDocument/2006/relationships/hyperlink" Target="https://www.tce.pi.gov.br/fiscalizado/pesquisa-de-processos/?tipo=1&amp;processo=022343%2F2019%2B" TargetMode="External"/><Relationship Id="rId33" Type="http://schemas.openxmlformats.org/officeDocument/2006/relationships/header" Target="header7.xml"/><Relationship Id="rId34" Type="http://schemas.openxmlformats.org/officeDocument/2006/relationships/footer" Target="footer7.xml"/><Relationship Id="rId3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6.png"/><Relationship Id="rId4" Type="http://schemas.openxmlformats.org/officeDocument/2006/relationships/image" Target="media/image5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Boletim_Jurisprudencia_06_JUN_2022.cdr</dc:title>
  <dcterms:created xsi:type="dcterms:W3CDTF">2024-07-02T13:20:23Z</dcterms:created>
  <dcterms:modified xsi:type="dcterms:W3CDTF">2024-07-02T13:20:23Z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