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369" w:lineRule="exact" w:before="56"/>
        <w:ind w:left="4318" w:right="0" w:firstLine="0"/>
        <w:jc w:val="left"/>
        <w:rPr>
          <w:rFonts w:ascii="Palatino Linotype"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360">
                <wp:simplePos x="0" y="0"/>
                <wp:positionH relativeFrom="page">
                  <wp:posOffset>0</wp:posOffset>
                </wp:positionH>
                <wp:positionV relativeFrom="page">
                  <wp:posOffset>191</wp:posOffset>
                </wp:positionV>
                <wp:extent cx="7557770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7770" cy="10692130"/>
                          <a:chExt cx="7557770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57770" cy="952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9528175">
                                <a:moveTo>
                                  <a:pt x="0" y="9527553"/>
                                </a:moveTo>
                                <a:lnTo>
                                  <a:pt x="7557433" y="9527553"/>
                                </a:lnTo>
                                <a:lnTo>
                                  <a:pt x="755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7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18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9527554"/>
                            <a:ext cx="205740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1164590">
                                <a:moveTo>
                                  <a:pt x="0" y="1164254"/>
                                </a:moveTo>
                                <a:lnTo>
                                  <a:pt x="2057342" y="1164254"/>
                                </a:lnTo>
                                <a:lnTo>
                                  <a:pt x="2057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057342" y="9527554"/>
                            <a:ext cx="550037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0370" h="1164590">
                                <a:moveTo>
                                  <a:pt x="5500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lnTo>
                                  <a:pt x="5500090" y="1164254"/>
                                </a:lnTo>
                                <a:lnTo>
                                  <a:pt x="5500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1730"/>
                            <a:ext cx="5857128" cy="6244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208" y="1462474"/>
                            <a:ext cx="1114708" cy="271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3408" y="1085644"/>
                            <a:ext cx="342187" cy="325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.015071pt;width:595.1pt;height:841.9pt;mso-position-horizontal-relative:page;mso-position-vertical-relative:page;z-index:-16453120" id="docshapegroup1" coordorigin="0,0" coordsize="11902,16838">
                <v:rect style="position:absolute;left:0;top:0;width:11902;height:15005" id="docshape2" filled="true" fillcolor="#041870" stroked="false">
                  <v:fill type="solid"/>
                </v:rect>
                <v:rect style="position:absolute;left:0;top:15004;width:3240;height:1834" id="docshape3" filled="true" fillcolor="#009454" stroked="false">
                  <v:fill type="solid"/>
                </v:rect>
                <v:rect style="position:absolute;left:3239;top:15004;width:8662;height:1834" id="docshape4" filled="true" fillcolor="#fff212" stroked="false">
                  <v:fill type="solid"/>
                </v:rect>
                <v:shape style="position:absolute;left:0;top:6711;width:9224;height:9834" type="#_x0000_t75" id="docshape5" stroked="false">
                  <v:imagedata r:id="rId5" o:title=""/>
                </v:shape>
                <v:shape style="position:absolute;left:3223;top:2303;width:1756;height:428" type="#_x0000_t75" id="docshape6" stroked="false">
                  <v:imagedata r:id="rId6" o:title=""/>
                </v:shape>
                <v:shape style="position:absolute;left:3832;top:1709;width:539;height:513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Palatino Linotype"/>
          <w:color w:val="FEFEFE"/>
          <w:spacing w:val="11"/>
          <w:sz w:val="31"/>
        </w:rPr>
        <w:t>TRIBUNAL</w:t>
      </w:r>
      <w:r>
        <w:rPr>
          <w:rFonts w:ascii="Palatino Linotype"/>
          <w:color w:val="FEFEFE"/>
          <w:spacing w:val="-13"/>
          <w:sz w:val="31"/>
        </w:rPr>
        <w:t> </w:t>
      </w:r>
      <w:r>
        <w:rPr>
          <w:rFonts w:ascii="Palatino Linotype"/>
          <w:color w:val="FEFEFE"/>
          <w:sz w:val="31"/>
        </w:rPr>
        <w:t>DE</w:t>
      </w:r>
      <w:r>
        <w:rPr>
          <w:rFonts w:ascii="Palatino Linotype"/>
          <w:color w:val="FEFEFE"/>
          <w:spacing w:val="-12"/>
          <w:sz w:val="31"/>
        </w:rPr>
        <w:t> </w:t>
      </w:r>
      <w:r>
        <w:rPr>
          <w:rFonts w:ascii="Palatino Linotype"/>
          <w:color w:val="FEFEFE"/>
          <w:spacing w:val="8"/>
          <w:sz w:val="31"/>
        </w:rPr>
        <w:t>CONTAS</w:t>
      </w:r>
    </w:p>
    <w:p>
      <w:pPr>
        <w:spacing w:line="369" w:lineRule="exact" w:before="0"/>
        <w:ind w:left="4335" w:right="0" w:firstLine="0"/>
        <w:jc w:val="left"/>
        <w:rPr>
          <w:rFonts w:ascii="Palatino Linotype" w:hAnsi="Palatino Linotype"/>
          <w:sz w:val="31"/>
        </w:rPr>
      </w:pPr>
      <w:r>
        <w:rPr>
          <w:rFonts w:ascii="Palatino Linotype" w:hAnsi="Palatino Linotype"/>
          <w:color w:val="FEFEFE"/>
          <w:sz w:val="31"/>
        </w:rPr>
        <w:t>DO</w:t>
      </w:r>
      <w:r>
        <w:rPr>
          <w:rFonts w:ascii="Palatino Linotype" w:hAnsi="Palatino Linotype"/>
          <w:color w:val="FEFEFE"/>
          <w:spacing w:val="34"/>
          <w:sz w:val="31"/>
        </w:rPr>
        <w:t> </w:t>
      </w:r>
      <w:r>
        <w:rPr>
          <w:rFonts w:ascii="Palatino Linotype" w:hAnsi="Palatino Linotype"/>
          <w:color w:val="FEFEFE"/>
          <w:spacing w:val="12"/>
          <w:sz w:val="31"/>
        </w:rPr>
        <w:t>ESTADO</w:t>
      </w:r>
      <w:r>
        <w:rPr>
          <w:rFonts w:ascii="Palatino Linotype" w:hAnsi="Palatino Linotype"/>
          <w:color w:val="FEFEFE"/>
          <w:spacing w:val="34"/>
          <w:sz w:val="31"/>
        </w:rPr>
        <w:t> </w:t>
      </w:r>
      <w:r>
        <w:rPr>
          <w:rFonts w:ascii="Palatino Linotype" w:hAnsi="Palatino Linotype"/>
          <w:color w:val="FEFEFE"/>
          <w:sz w:val="31"/>
        </w:rPr>
        <w:t>DO</w:t>
      </w:r>
      <w:r>
        <w:rPr>
          <w:rFonts w:ascii="Palatino Linotype" w:hAnsi="Palatino Linotype"/>
          <w:color w:val="FEFEFE"/>
          <w:spacing w:val="34"/>
          <w:sz w:val="31"/>
        </w:rPr>
        <w:t> </w:t>
      </w:r>
      <w:r>
        <w:rPr>
          <w:rFonts w:ascii="Palatino Linotype" w:hAnsi="Palatino Linotype"/>
          <w:color w:val="FEFEFE"/>
          <w:spacing w:val="6"/>
          <w:sz w:val="31"/>
        </w:rPr>
        <w:t>PIAUÍ</w:t>
      </w:r>
    </w:p>
    <w:p>
      <w:pPr>
        <w:pStyle w:val="BodyText"/>
        <w:rPr>
          <w:rFonts w:ascii="Palatino Linotype"/>
          <w:i w:val="0"/>
          <w:sz w:val="50"/>
        </w:rPr>
      </w:pPr>
    </w:p>
    <w:p>
      <w:pPr>
        <w:pStyle w:val="BodyText"/>
        <w:rPr>
          <w:rFonts w:ascii="Palatino Linotype"/>
          <w:i w:val="0"/>
          <w:sz w:val="50"/>
        </w:rPr>
      </w:pPr>
    </w:p>
    <w:p>
      <w:pPr>
        <w:pStyle w:val="BodyText"/>
        <w:rPr>
          <w:rFonts w:ascii="Palatino Linotype"/>
          <w:i w:val="0"/>
          <w:sz w:val="50"/>
        </w:rPr>
      </w:pPr>
    </w:p>
    <w:p>
      <w:pPr>
        <w:pStyle w:val="BodyText"/>
        <w:rPr>
          <w:rFonts w:ascii="Palatino Linotype"/>
          <w:i w:val="0"/>
          <w:sz w:val="50"/>
        </w:rPr>
      </w:pPr>
    </w:p>
    <w:p>
      <w:pPr>
        <w:pStyle w:val="BodyText"/>
        <w:spacing w:before="621"/>
        <w:rPr>
          <w:rFonts w:ascii="Palatino Linotype"/>
          <w:i w:val="0"/>
          <w:sz w:val="50"/>
        </w:rPr>
      </w:pPr>
    </w:p>
    <w:p>
      <w:pPr>
        <w:spacing w:line="619" w:lineRule="exact" w:before="0"/>
        <w:ind w:left="0" w:right="214" w:firstLine="0"/>
        <w:jc w:val="right"/>
        <w:rPr>
          <w:rFonts w:ascii="Palatino Linotype"/>
          <w:sz w:val="50"/>
        </w:rPr>
      </w:pPr>
      <w:r>
        <w:rPr>
          <w:rFonts w:ascii="Palatino Linotype"/>
          <w:color w:val="FEFEFE"/>
          <w:spacing w:val="-4"/>
          <w:sz w:val="50"/>
        </w:rPr>
        <w:t>BOLETIM</w:t>
      </w:r>
      <w:r>
        <w:rPr>
          <w:rFonts w:ascii="Palatino Linotype"/>
          <w:color w:val="FEFEFE"/>
          <w:spacing w:val="-18"/>
          <w:sz w:val="50"/>
        </w:rPr>
        <w:t> </w:t>
      </w:r>
      <w:r>
        <w:rPr>
          <w:rFonts w:ascii="Palatino Linotype"/>
          <w:color w:val="FEFEFE"/>
          <w:spacing w:val="-5"/>
          <w:sz w:val="50"/>
        </w:rPr>
        <w:t>DE</w:t>
      </w:r>
    </w:p>
    <w:p>
      <w:pPr>
        <w:pStyle w:val="Title"/>
      </w:pPr>
      <w:r>
        <w:rPr>
          <w:color w:val="FEFEFE"/>
          <w:spacing w:val="-2"/>
        </w:rPr>
        <w:t>JURISPRUDÊNCIA</w:t>
      </w:r>
    </w:p>
    <w:p>
      <w:pPr>
        <w:spacing w:line="476" w:lineRule="exact" w:before="0"/>
        <w:ind w:left="0" w:right="180" w:firstLine="0"/>
        <w:jc w:val="right"/>
        <w:rPr>
          <w:rFonts w:ascii="Palatino Linotype"/>
          <w:i/>
          <w:sz w:val="37"/>
        </w:rPr>
      </w:pPr>
      <w:r>
        <w:rPr>
          <w:rFonts w:ascii="Palatino Linotype"/>
          <w:i/>
          <w:color w:val="FEFEFE"/>
          <w:w w:val="90"/>
          <w:sz w:val="37"/>
        </w:rPr>
        <w:t>Abril</w:t>
      </w:r>
      <w:r>
        <w:rPr>
          <w:rFonts w:ascii="Palatino Linotype"/>
          <w:i/>
          <w:color w:val="FEFEFE"/>
          <w:sz w:val="37"/>
        </w:rPr>
        <w:t> </w:t>
      </w:r>
      <w:r>
        <w:rPr>
          <w:rFonts w:ascii="Palatino Linotype"/>
          <w:i/>
          <w:color w:val="FEFEFE"/>
          <w:spacing w:val="-4"/>
          <w:sz w:val="37"/>
        </w:rPr>
        <w:t>2021</w:t>
      </w: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spacing w:before="97"/>
        <w:rPr>
          <w:rFonts w:ascii="Palatino Linotype"/>
          <w:sz w:val="26"/>
        </w:rPr>
      </w:pPr>
    </w:p>
    <w:p>
      <w:pPr>
        <w:spacing w:line="206" w:lineRule="auto" w:before="0"/>
        <w:ind w:left="8872" w:right="102" w:firstLine="15"/>
        <w:jc w:val="right"/>
        <w:rPr>
          <w:rFonts w:ascii="Palatino Linotype" w:hAnsi="Palatino Linotype"/>
          <w:b/>
          <w:sz w:val="26"/>
        </w:rPr>
      </w:pPr>
      <w:r>
        <w:rPr>
          <w:rFonts w:ascii="Palatino Linotype" w:hAnsi="Palatino Linotype"/>
          <w:b/>
          <w:color w:val="333866"/>
          <w:spacing w:val="-14"/>
          <w:sz w:val="26"/>
        </w:rPr>
        <w:t>Teresina,</w:t>
      </w:r>
      <w:r>
        <w:rPr>
          <w:rFonts w:ascii="Palatino Linotype" w:hAnsi="Palatino Linotype"/>
          <w:b/>
          <w:color w:val="333866"/>
          <w:spacing w:val="-8"/>
          <w:sz w:val="26"/>
        </w:rPr>
        <w:t> </w:t>
      </w:r>
      <w:r>
        <w:rPr>
          <w:rFonts w:ascii="Palatino Linotype" w:hAnsi="Palatino Linotype"/>
          <w:b/>
          <w:color w:val="333866"/>
          <w:spacing w:val="-14"/>
          <w:sz w:val="26"/>
        </w:rPr>
        <w:t>Piauí </w:t>
      </w:r>
      <w:r>
        <w:rPr>
          <w:rFonts w:ascii="Palatino Linotype" w:hAnsi="Palatino Linotype"/>
          <w:b/>
          <w:color w:val="333866"/>
          <w:spacing w:val="-8"/>
          <w:sz w:val="26"/>
        </w:rPr>
        <w:t>Ano 6</w:t>
      </w:r>
      <w:r>
        <w:rPr>
          <w:rFonts w:ascii="Palatino Linotype" w:hAnsi="Palatino Linotype"/>
          <w:b/>
          <w:color w:val="333866"/>
          <w:spacing w:val="-7"/>
          <w:sz w:val="26"/>
        </w:rPr>
        <w:t> </w:t>
      </w:r>
      <w:r>
        <w:rPr>
          <w:rFonts w:ascii="Palatino Linotype" w:hAnsi="Palatino Linotype"/>
          <w:b/>
          <w:color w:val="333866"/>
          <w:spacing w:val="-8"/>
          <w:sz w:val="26"/>
        </w:rPr>
        <w:t>|</w:t>
      </w:r>
      <w:r>
        <w:rPr>
          <w:rFonts w:ascii="Palatino Linotype" w:hAnsi="Palatino Linotype"/>
          <w:b/>
          <w:color w:val="333866"/>
          <w:spacing w:val="-7"/>
          <w:sz w:val="26"/>
        </w:rPr>
        <w:t> </w:t>
      </w:r>
      <w:r>
        <w:rPr>
          <w:rFonts w:ascii="Palatino Linotype" w:hAnsi="Palatino Linotype"/>
          <w:b/>
          <w:color w:val="333866"/>
          <w:spacing w:val="-8"/>
          <w:sz w:val="26"/>
        </w:rPr>
        <w:t>Nº</w:t>
      </w:r>
      <w:r>
        <w:rPr>
          <w:rFonts w:ascii="Palatino Linotype" w:hAnsi="Palatino Linotype"/>
          <w:b/>
          <w:color w:val="333866"/>
          <w:spacing w:val="-7"/>
          <w:sz w:val="26"/>
        </w:rPr>
        <w:t> </w:t>
      </w:r>
      <w:r>
        <w:rPr>
          <w:rFonts w:ascii="Palatino Linotype" w:hAnsi="Palatino Linotype"/>
          <w:b/>
          <w:color w:val="333866"/>
          <w:spacing w:val="-10"/>
          <w:sz w:val="26"/>
        </w:rPr>
        <w:t>004</w:t>
      </w:r>
    </w:p>
    <w:p>
      <w:pPr>
        <w:spacing w:after="0" w:line="206" w:lineRule="auto"/>
        <w:jc w:val="right"/>
        <w:rPr>
          <w:rFonts w:ascii="Palatino Linotype" w:hAnsi="Palatino Linotype"/>
          <w:sz w:val="26"/>
        </w:rPr>
        <w:sectPr>
          <w:type w:val="continuous"/>
          <w:pgSz w:w="11910" w:h="16840"/>
          <w:pgMar w:top="1740" w:bottom="280" w:left="780" w:right="540"/>
        </w:sectPr>
      </w:pPr>
    </w:p>
    <w:p>
      <w:pPr>
        <w:pStyle w:val="BodyText"/>
        <w:rPr>
          <w:rFonts w:ascii="Palatino Linotype"/>
          <w:b/>
          <w:i w:val="0"/>
          <w:sz w:val="30"/>
        </w:rPr>
      </w:pPr>
    </w:p>
    <w:p>
      <w:pPr>
        <w:pStyle w:val="BodyText"/>
        <w:rPr>
          <w:rFonts w:ascii="Palatino Linotype"/>
          <w:b/>
          <w:i w:val="0"/>
          <w:sz w:val="30"/>
        </w:rPr>
      </w:pPr>
    </w:p>
    <w:p>
      <w:pPr>
        <w:pStyle w:val="BodyText"/>
        <w:rPr>
          <w:rFonts w:ascii="Palatino Linotype"/>
          <w:b/>
          <w:i w:val="0"/>
          <w:sz w:val="30"/>
        </w:rPr>
      </w:pPr>
    </w:p>
    <w:p>
      <w:pPr>
        <w:pStyle w:val="BodyText"/>
        <w:rPr>
          <w:rFonts w:ascii="Palatino Linotype"/>
          <w:b/>
          <w:i w:val="0"/>
          <w:sz w:val="30"/>
        </w:rPr>
      </w:pPr>
    </w:p>
    <w:p>
      <w:pPr>
        <w:pStyle w:val="BodyText"/>
        <w:rPr>
          <w:rFonts w:ascii="Palatino Linotype"/>
          <w:b/>
          <w:i w:val="0"/>
          <w:sz w:val="30"/>
        </w:rPr>
      </w:pPr>
    </w:p>
    <w:p>
      <w:pPr>
        <w:pStyle w:val="BodyText"/>
        <w:spacing w:before="35"/>
        <w:rPr>
          <w:rFonts w:ascii="Palatino Linotype"/>
          <w:b/>
          <w:i w:val="0"/>
          <w:sz w:val="30"/>
        </w:rPr>
      </w:pPr>
    </w:p>
    <w:p>
      <w:pPr>
        <w:pStyle w:val="Heading1"/>
        <w:spacing w:before="0"/>
        <w:ind w:right="253"/>
        <w:jc w:val="center"/>
      </w:pPr>
      <w:r>
        <w:rPr>
          <w:color w:val="373435"/>
        </w:rPr>
        <w:t>EDIÇÃO</w:t>
      </w:r>
      <w:r>
        <w:rPr>
          <w:color w:val="373435"/>
          <w:spacing w:val="-4"/>
        </w:rPr>
        <w:t> </w:t>
      </w:r>
      <w:r>
        <w:rPr>
          <w:color w:val="373435"/>
        </w:rPr>
        <w:t>OFICIAL</w:t>
      </w:r>
      <w:r>
        <w:rPr>
          <w:color w:val="373435"/>
          <w:spacing w:val="-9"/>
        </w:rPr>
        <w:t> </w:t>
      </w:r>
      <w:r>
        <w:rPr>
          <w:color w:val="373435"/>
        </w:rPr>
        <w:t>–</w:t>
      </w:r>
      <w:r>
        <w:rPr>
          <w:color w:val="373435"/>
          <w:spacing w:val="-2"/>
        </w:rPr>
        <w:t> </w:t>
      </w:r>
      <w:r>
        <w:rPr>
          <w:color w:val="373435"/>
        </w:rPr>
        <w:t>ABRIL</w:t>
      </w:r>
      <w:r>
        <w:rPr>
          <w:color w:val="373435"/>
          <w:spacing w:val="-3"/>
        </w:rPr>
        <w:t> </w:t>
      </w:r>
      <w:r>
        <w:rPr>
          <w:color w:val="373435"/>
        </w:rPr>
        <w:t>-</w:t>
      </w:r>
      <w:r>
        <w:rPr>
          <w:color w:val="373435"/>
          <w:spacing w:val="-3"/>
        </w:rPr>
        <w:t> </w:t>
      </w:r>
      <w:r>
        <w:rPr>
          <w:color w:val="373435"/>
          <w:spacing w:val="-4"/>
        </w:rPr>
        <w:t>2021</w:t>
      </w:r>
    </w:p>
    <w:p>
      <w:pPr>
        <w:pStyle w:val="BodyText"/>
        <w:rPr>
          <w:b/>
          <w:i w:val="0"/>
          <w:sz w:val="24"/>
        </w:rPr>
      </w:pPr>
    </w:p>
    <w:p>
      <w:pPr>
        <w:pStyle w:val="BodyText"/>
        <w:rPr>
          <w:b/>
          <w:i w:val="0"/>
          <w:sz w:val="24"/>
        </w:rPr>
      </w:pPr>
    </w:p>
    <w:p>
      <w:pPr>
        <w:pStyle w:val="BodyText"/>
        <w:rPr>
          <w:b/>
          <w:i w:val="0"/>
          <w:sz w:val="24"/>
        </w:rPr>
      </w:pPr>
    </w:p>
    <w:p>
      <w:pPr>
        <w:pStyle w:val="BodyText"/>
        <w:rPr>
          <w:b/>
          <w:i w:val="0"/>
          <w:sz w:val="24"/>
        </w:rPr>
      </w:pPr>
    </w:p>
    <w:p>
      <w:pPr>
        <w:pStyle w:val="BodyText"/>
        <w:rPr>
          <w:b/>
          <w:i w:val="0"/>
          <w:sz w:val="24"/>
        </w:rPr>
      </w:pPr>
    </w:p>
    <w:p>
      <w:pPr>
        <w:pStyle w:val="BodyText"/>
        <w:rPr>
          <w:b/>
          <w:i w:val="0"/>
          <w:sz w:val="24"/>
        </w:rPr>
      </w:pPr>
    </w:p>
    <w:p>
      <w:pPr>
        <w:pStyle w:val="BodyText"/>
        <w:spacing w:before="274"/>
        <w:rPr>
          <w:b/>
          <w:i w:val="0"/>
          <w:sz w:val="24"/>
        </w:rPr>
      </w:pPr>
    </w:p>
    <w:p>
      <w:pPr>
        <w:spacing w:line="403" w:lineRule="auto" w:before="1"/>
        <w:ind w:left="3622" w:right="689" w:firstLine="720"/>
        <w:jc w:val="both"/>
        <w:rPr>
          <w:rFonts w:ascii="Arial MT" w:hAnsi="Arial MT"/>
          <w:sz w:val="24"/>
        </w:rPr>
      </w:pPr>
      <w:r>
        <w:rPr>
          <w:rFonts w:ascii="Arial MT" w:hAnsi="Arial MT"/>
          <w:color w:val="373435"/>
          <w:sz w:val="24"/>
        </w:rPr>
        <w:t>Trata-se</w:t>
      </w:r>
      <w:r>
        <w:rPr>
          <w:rFonts w:ascii="Arial MT" w:hAnsi="Arial MT"/>
          <w:color w:val="373435"/>
          <w:spacing w:val="-17"/>
          <w:sz w:val="24"/>
        </w:rPr>
        <w:t> </w:t>
      </w:r>
      <w:r>
        <w:rPr>
          <w:rFonts w:ascii="Arial MT" w:hAnsi="Arial MT"/>
          <w:color w:val="373435"/>
          <w:sz w:val="24"/>
        </w:rPr>
        <w:t>de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boletim</w:t>
      </w:r>
      <w:r>
        <w:rPr>
          <w:rFonts w:ascii="Arial MT" w:hAnsi="Arial MT"/>
          <w:color w:val="373435"/>
          <w:spacing w:val="-17"/>
          <w:sz w:val="24"/>
        </w:rPr>
        <w:t> </w:t>
      </w:r>
      <w:r>
        <w:rPr>
          <w:rFonts w:ascii="Arial MT" w:hAnsi="Arial MT"/>
          <w:color w:val="373435"/>
          <w:sz w:val="24"/>
        </w:rPr>
        <w:t>de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jurisprudência</w:t>
      </w:r>
      <w:r>
        <w:rPr>
          <w:rFonts w:ascii="Arial MT" w:hAnsi="Arial MT"/>
          <w:color w:val="373435"/>
          <w:spacing w:val="-17"/>
          <w:sz w:val="24"/>
        </w:rPr>
        <w:t> </w:t>
      </w:r>
      <w:r>
        <w:rPr>
          <w:rFonts w:ascii="Arial MT" w:hAnsi="Arial MT"/>
          <w:color w:val="373435"/>
          <w:sz w:val="24"/>
        </w:rPr>
        <w:t>elaborado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pela Comissão de Regimento e Jurisprudência do TCE-PI com base nos entendimentos proferidos nas Câmaras e no </w:t>
      </w:r>
      <w:r>
        <w:rPr>
          <w:rFonts w:ascii="Arial MT" w:hAnsi="Arial MT"/>
          <w:color w:val="373435"/>
          <w:spacing w:val="-4"/>
          <w:sz w:val="24"/>
        </w:rPr>
        <w:t>Plenário</w:t>
      </w:r>
      <w:r>
        <w:rPr>
          <w:rFonts w:ascii="Arial MT" w:hAnsi="Arial MT"/>
          <w:color w:val="373435"/>
          <w:spacing w:val="-12"/>
          <w:sz w:val="24"/>
        </w:rPr>
        <w:t> </w:t>
      </w:r>
      <w:r>
        <w:rPr>
          <w:rFonts w:ascii="Arial MT" w:hAnsi="Arial MT"/>
          <w:color w:val="373435"/>
          <w:spacing w:val="-4"/>
          <w:sz w:val="24"/>
        </w:rPr>
        <w:t>do</w:t>
      </w:r>
      <w:r>
        <w:rPr>
          <w:rFonts w:ascii="Arial MT" w:hAnsi="Arial MT"/>
          <w:color w:val="373435"/>
          <w:spacing w:val="-13"/>
          <w:sz w:val="24"/>
        </w:rPr>
        <w:t> </w:t>
      </w:r>
      <w:r>
        <w:rPr>
          <w:rFonts w:ascii="Arial MT" w:hAnsi="Arial MT"/>
          <w:color w:val="373435"/>
          <w:spacing w:val="-4"/>
          <w:sz w:val="24"/>
        </w:rPr>
        <w:t>TCE-PI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pacing w:val="-4"/>
          <w:sz w:val="24"/>
        </w:rPr>
        <w:t>publicados</w:t>
      </w:r>
      <w:r>
        <w:rPr>
          <w:rFonts w:ascii="Arial MT" w:hAnsi="Arial MT"/>
          <w:color w:val="373435"/>
          <w:spacing w:val="-9"/>
          <w:sz w:val="24"/>
        </w:rPr>
        <w:t> </w:t>
      </w:r>
      <w:r>
        <w:rPr>
          <w:rFonts w:ascii="Arial MT" w:hAnsi="Arial MT"/>
          <w:color w:val="373435"/>
          <w:spacing w:val="-4"/>
          <w:sz w:val="24"/>
        </w:rPr>
        <w:t>no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pacing w:val="-4"/>
          <w:sz w:val="24"/>
        </w:rPr>
        <w:t>mês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pacing w:val="-4"/>
          <w:sz w:val="24"/>
        </w:rPr>
        <w:t>de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pacing w:val="-4"/>
          <w:sz w:val="24"/>
        </w:rPr>
        <w:t>abril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pacing w:val="-4"/>
          <w:sz w:val="24"/>
        </w:rPr>
        <w:t>de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pacing w:val="-4"/>
          <w:sz w:val="24"/>
        </w:rPr>
        <w:t>2021.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pacing w:val="-4"/>
          <w:sz w:val="24"/>
        </w:rPr>
        <w:t>Este </w:t>
      </w:r>
      <w:r>
        <w:rPr>
          <w:rFonts w:ascii="Arial MT" w:hAnsi="Arial MT"/>
          <w:color w:val="373435"/>
          <w:sz w:val="24"/>
        </w:rPr>
        <w:t>documento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não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substitui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a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publicação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oficial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das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decisões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e seus</w:t>
      </w:r>
      <w:r>
        <w:rPr>
          <w:rFonts w:ascii="Arial MT" w:hAnsi="Arial MT"/>
          <w:color w:val="373435"/>
          <w:spacing w:val="-8"/>
          <w:sz w:val="24"/>
        </w:rPr>
        <w:t> </w:t>
      </w:r>
      <w:r>
        <w:rPr>
          <w:rFonts w:ascii="Arial MT" w:hAnsi="Arial MT"/>
          <w:color w:val="373435"/>
          <w:sz w:val="24"/>
        </w:rPr>
        <w:t>efeitos</w:t>
      </w:r>
      <w:r>
        <w:rPr>
          <w:rFonts w:ascii="Arial MT" w:hAnsi="Arial MT"/>
          <w:color w:val="373435"/>
          <w:spacing w:val="-8"/>
          <w:sz w:val="24"/>
        </w:rPr>
        <w:t> </w:t>
      </w:r>
      <w:r>
        <w:rPr>
          <w:rFonts w:ascii="Arial MT" w:hAnsi="Arial MT"/>
          <w:color w:val="373435"/>
          <w:sz w:val="24"/>
        </w:rPr>
        <w:t>legais.</w:t>
      </w:r>
    </w:p>
    <w:p>
      <w:pPr>
        <w:pStyle w:val="BodyText"/>
        <w:rPr>
          <w:rFonts w:ascii="Arial MT"/>
          <w:i w:val="0"/>
          <w:sz w:val="24"/>
        </w:rPr>
      </w:pPr>
    </w:p>
    <w:p>
      <w:pPr>
        <w:pStyle w:val="BodyText"/>
        <w:rPr>
          <w:rFonts w:ascii="Arial MT"/>
          <w:i w:val="0"/>
          <w:sz w:val="24"/>
        </w:rPr>
      </w:pPr>
    </w:p>
    <w:p>
      <w:pPr>
        <w:pStyle w:val="BodyText"/>
        <w:rPr>
          <w:rFonts w:ascii="Arial MT"/>
          <w:i w:val="0"/>
          <w:sz w:val="24"/>
        </w:rPr>
      </w:pPr>
    </w:p>
    <w:p>
      <w:pPr>
        <w:pStyle w:val="BodyText"/>
        <w:rPr>
          <w:rFonts w:ascii="Arial MT"/>
          <w:i w:val="0"/>
          <w:sz w:val="24"/>
        </w:rPr>
      </w:pPr>
    </w:p>
    <w:p>
      <w:pPr>
        <w:pStyle w:val="BodyText"/>
        <w:rPr>
          <w:rFonts w:ascii="Arial MT"/>
          <w:i w:val="0"/>
          <w:sz w:val="24"/>
        </w:rPr>
      </w:pPr>
    </w:p>
    <w:p>
      <w:pPr>
        <w:pStyle w:val="BodyText"/>
        <w:spacing w:before="25"/>
        <w:rPr>
          <w:rFonts w:ascii="Arial MT"/>
          <w:i w:val="0"/>
          <w:sz w:val="24"/>
        </w:rPr>
      </w:pPr>
    </w:p>
    <w:p>
      <w:pPr>
        <w:spacing w:line="520" w:lineRule="auto" w:before="1"/>
        <w:ind w:left="3610" w:right="630" w:firstLine="62"/>
        <w:jc w:val="left"/>
        <w:rPr>
          <w:rFonts w:ascii="Arial MT" w:hAnsi="Arial MT"/>
          <w:sz w:val="24"/>
        </w:rPr>
      </w:pPr>
      <w:r>
        <w:rPr>
          <w:rFonts w:ascii="Arial MT" w:hAnsi="Arial MT"/>
          <w:color w:val="373435"/>
          <w:sz w:val="24"/>
        </w:rPr>
        <w:t>TRIBUNAL DE CONTAS DO ESTADO DO PIAUÍ COMISSÃO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z w:val="24"/>
        </w:rPr>
        <w:t>DE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z w:val="24"/>
        </w:rPr>
        <w:t>REGIMENTO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z w:val="24"/>
        </w:rPr>
        <w:t>E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z w:val="24"/>
        </w:rPr>
        <w:t>JURISPRUDÊNCIA</w:t>
      </w:r>
    </w:p>
    <w:p>
      <w:pPr>
        <w:spacing w:after="0" w:line="520" w:lineRule="auto"/>
        <w:jc w:val="left"/>
        <w:rPr>
          <w:rFonts w:ascii="Arial MT" w:hAnsi="Arial MT"/>
          <w:sz w:val="24"/>
        </w:rPr>
        <w:sectPr>
          <w:headerReference w:type="default" r:id="rId8"/>
          <w:footerReference w:type="default" r:id="rId9"/>
          <w:pgSz w:w="11910" w:h="16840"/>
          <w:pgMar w:header="639" w:footer="973" w:top="1740" w:bottom="1160" w:left="780" w:right="540"/>
        </w:sectPr>
      </w:pPr>
    </w:p>
    <w:p>
      <w:pPr>
        <w:pStyle w:val="BodyText"/>
        <w:rPr>
          <w:rFonts w:ascii="Arial MT"/>
          <w:i w:val="0"/>
        </w:rPr>
      </w:pPr>
      <w:r>
        <w:rPr/>
        <w:drawing>
          <wp:anchor distT="0" distB="0" distL="0" distR="0" allowOverlap="1" layoutInCell="1" locked="0" behindDoc="1" simplePos="0" relativeHeight="486864896">
            <wp:simplePos x="0" y="0"/>
            <wp:positionH relativeFrom="page">
              <wp:posOffset>0</wp:posOffset>
            </wp:positionH>
            <wp:positionV relativeFrom="page">
              <wp:posOffset>3828640</wp:posOffset>
            </wp:positionV>
            <wp:extent cx="5847642" cy="6235700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38"/>
        <w:rPr>
          <w:rFonts w:ascii="Arial MT"/>
          <w:i w:val="0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6985202</wp:posOffset>
                </wp:positionH>
                <wp:positionV relativeFrom="paragraph">
                  <wp:posOffset>-137730</wp:posOffset>
                </wp:positionV>
                <wp:extent cx="23495" cy="236982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23495" cy="2369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369820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5" y="8141"/>
                              </a:lnTo>
                              <a:lnTo>
                                <a:pt x="1247" y="30283"/>
                              </a:lnTo>
                              <a:lnTo>
                                <a:pt x="335" y="63005"/>
                              </a:lnTo>
                              <a:lnTo>
                                <a:pt x="0" y="102885"/>
                              </a:lnTo>
                              <a:lnTo>
                                <a:pt x="0" y="2266405"/>
                              </a:lnTo>
                              <a:lnTo>
                                <a:pt x="334" y="2306293"/>
                              </a:lnTo>
                              <a:lnTo>
                                <a:pt x="1244" y="2338999"/>
                              </a:lnTo>
                              <a:lnTo>
                                <a:pt x="2591" y="2361119"/>
                              </a:lnTo>
                              <a:lnTo>
                                <a:pt x="4237" y="2369249"/>
                              </a:lnTo>
                              <a:lnTo>
                                <a:pt x="18709" y="2369249"/>
                              </a:lnTo>
                              <a:lnTo>
                                <a:pt x="20355" y="2361130"/>
                              </a:lnTo>
                              <a:lnTo>
                                <a:pt x="21702" y="2339028"/>
                              </a:lnTo>
                              <a:lnTo>
                                <a:pt x="22612" y="2306325"/>
                              </a:lnTo>
                              <a:lnTo>
                                <a:pt x="22946" y="2266405"/>
                              </a:lnTo>
                              <a:lnTo>
                                <a:pt x="22946" y="102885"/>
                              </a:lnTo>
                              <a:lnTo>
                                <a:pt x="22610" y="62958"/>
                              </a:lnTo>
                              <a:lnTo>
                                <a:pt x="21698" y="30241"/>
                              </a:lnTo>
                              <a:lnTo>
                                <a:pt x="20351" y="8125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-10.844911pt;width:1.85pt;height:186.6pt;mso-position-horizontal-relative:page;mso-position-vertical-relative:paragraph;z-index:15729664" id="docshape104" coordorigin="11000,-217" coordsize="37,3732" path="m11030,-217l11007,-217,11004,-204,11002,-169,11001,-118,11000,-55,11000,3352,11001,3415,11002,3467,11004,3501,11007,3514,11030,3514,11032,3501,11034,3467,11036,3415,11036,3352,11036,-55,11036,-118,11034,-169,11032,-204,11030,-217xe" filled="true" fillcolor="#ffcf2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</w:rPr>
        <w:t>COMISSÃO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2"/>
        </w:rPr>
        <w:t> </w:t>
      </w:r>
      <w:r>
        <w:rPr>
          <w:color w:val="373435"/>
        </w:rPr>
        <w:t>REGIMENTO</w:t>
      </w:r>
      <w:r>
        <w:rPr>
          <w:color w:val="373435"/>
          <w:spacing w:val="-2"/>
        </w:rPr>
        <w:t> </w:t>
      </w:r>
      <w:r>
        <w:rPr>
          <w:color w:val="373435"/>
        </w:rPr>
        <w:t>E</w:t>
      </w:r>
      <w:r>
        <w:rPr>
          <w:color w:val="373435"/>
          <w:spacing w:val="-1"/>
        </w:rPr>
        <w:t> </w:t>
      </w:r>
      <w:r>
        <w:rPr>
          <w:color w:val="373435"/>
          <w:spacing w:val="-2"/>
        </w:rPr>
        <w:t>JURISPRUDÊNCIA</w:t>
      </w:r>
    </w:p>
    <w:p>
      <w:pPr>
        <w:spacing w:line="386" w:lineRule="auto" w:before="140"/>
        <w:ind w:left="5876" w:right="750" w:firstLine="911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373435"/>
          <w:sz w:val="20"/>
        </w:rPr>
        <w:t>Conselheiro</w:t>
      </w:r>
      <w:r>
        <w:rPr>
          <w:rFonts w:ascii="Arial MT" w:hAnsi="Arial MT"/>
          <w:color w:val="373435"/>
          <w:spacing w:val="-12"/>
          <w:sz w:val="20"/>
        </w:rPr>
        <w:t> </w:t>
      </w:r>
      <w:r>
        <w:rPr>
          <w:rFonts w:ascii="Arial MT" w:hAnsi="Arial MT"/>
          <w:color w:val="373435"/>
          <w:sz w:val="20"/>
        </w:rPr>
        <w:t>Kleber</w:t>
      </w:r>
      <w:r>
        <w:rPr>
          <w:rFonts w:ascii="Arial MT" w:hAnsi="Arial MT"/>
          <w:color w:val="373435"/>
          <w:spacing w:val="-12"/>
          <w:sz w:val="20"/>
        </w:rPr>
        <w:t> </w:t>
      </w:r>
      <w:r>
        <w:rPr>
          <w:rFonts w:ascii="Arial MT" w:hAnsi="Arial MT"/>
          <w:color w:val="373435"/>
          <w:sz w:val="20"/>
        </w:rPr>
        <w:t>Dantas</w:t>
      </w:r>
      <w:r>
        <w:rPr>
          <w:rFonts w:ascii="Arial MT" w:hAnsi="Arial MT"/>
          <w:color w:val="373435"/>
          <w:spacing w:val="-12"/>
          <w:sz w:val="20"/>
        </w:rPr>
        <w:t> </w:t>
      </w:r>
      <w:r>
        <w:rPr>
          <w:rFonts w:ascii="Arial MT" w:hAnsi="Arial MT"/>
          <w:color w:val="373435"/>
          <w:sz w:val="20"/>
        </w:rPr>
        <w:t>Eulálio Conselheiro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Olavo</w:t>
      </w:r>
      <w:r>
        <w:rPr>
          <w:rFonts w:ascii="Arial MT" w:hAnsi="Arial MT"/>
          <w:color w:val="373435"/>
          <w:spacing w:val="-6"/>
          <w:sz w:val="20"/>
        </w:rPr>
        <w:t> </w:t>
      </w:r>
      <w:r>
        <w:rPr>
          <w:rFonts w:ascii="Arial MT" w:hAnsi="Arial MT"/>
          <w:color w:val="373435"/>
          <w:sz w:val="20"/>
        </w:rPr>
        <w:t>Rebelo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de</w:t>
      </w:r>
      <w:r>
        <w:rPr>
          <w:rFonts w:ascii="Arial MT" w:hAnsi="Arial MT"/>
          <w:color w:val="373435"/>
          <w:spacing w:val="-6"/>
          <w:sz w:val="20"/>
        </w:rPr>
        <w:t> </w:t>
      </w:r>
      <w:r>
        <w:rPr>
          <w:rFonts w:ascii="Arial MT" w:hAnsi="Arial MT"/>
          <w:color w:val="373435"/>
          <w:sz w:val="20"/>
        </w:rPr>
        <w:t>Carvalho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pacing w:val="-2"/>
          <w:sz w:val="20"/>
        </w:rPr>
        <w:t>Filho</w:t>
      </w:r>
    </w:p>
    <w:p>
      <w:pPr>
        <w:spacing w:line="228" w:lineRule="exact" w:before="0"/>
        <w:ind w:left="0" w:right="749" w:firstLine="0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373435"/>
          <w:sz w:val="20"/>
        </w:rPr>
        <w:t>Conselheira</w:t>
      </w:r>
      <w:r>
        <w:rPr>
          <w:rFonts w:ascii="Arial MT" w:hAnsi="Arial MT"/>
          <w:color w:val="373435"/>
          <w:spacing w:val="-11"/>
          <w:sz w:val="20"/>
        </w:rPr>
        <w:t> </w:t>
      </w:r>
      <w:r>
        <w:rPr>
          <w:rFonts w:ascii="Arial MT" w:hAnsi="Arial MT"/>
          <w:color w:val="373435"/>
          <w:sz w:val="20"/>
        </w:rPr>
        <w:t>Waltânia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Maria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Nogueira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de</w:t>
      </w:r>
      <w:r>
        <w:rPr>
          <w:rFonts w:ascii="Arial MT" w:hAnsi="Arial MT"/>
          <w:color w:val="373435"/>
          <w:spacing w:val="-8"/>
          <w:sz w:val="20"/>
        </w:rPr>
        <w:t> </w:t>
      </w:r>
      <w:r>
        <w:rPr>
          <w:rFonts w:ascii="Arial MT" w:hAnsi="Arial MT"/>
          <w:color w:val="373435"/>
          <w:sz w:val="20"/>
        </w:rPr>
        <w:t>Sousa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Leal</w:t>
      </w:r>
      <w:r>
        <w:rPr>
          <w:rFonts w:ascii="Arial MT" w:hAnsi="Arial MT"/>
          <w:color w:val="373435"/>
          <w:spacing w:val="-14"/>
          <w:sz w:val="20"/>
        </w:rPr>
        <w:t> </w:t>
      </w:r>
      <w:r>
        <w:rPr>
          <w:rFonts w:ascii="Arial MT" w:hAnsi="Arial MT"/>
          <w:color w:val="373435"/>
          <w:spacing w:val="-2"/>
          <w:sz w:val="20"/>
        </w:rPr>
        <w:t>Alvarenga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49"/>
        <w:rPr>
          <w:rFonts w:ascii="Arial MT"/>
          <w:i w:val="0"/>
        </w:rPr>
      </w:pPr>
    </w:p>
    <w:p>
      <w:pPr>
        <w:pStyle w:val="Heading2"/>
      </w:pPr>
      <w:r>
        <w:rPr>
          <w:color w:val="373435"/>
        </w:rPr>
        <w:t>PROCURADOR</w:t>
      </w:r>
      <w:r>
        <w:rPr>
          <w:color w:val="373435"/>
          <w:spacing w:val="-6"/>
        </w:rPr>
        <w:t> </w:t>
      </w:r>
      <w:r>
        <w:rPr>
          <w:color w:val="373435"/>
        </w:rPr>
        <w:t>GERAL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CONTAS</w:t>
      </w:r>
    </w:p>
    <w:p>
      <w:pPr>
        <w:spacing w:before="140"/>
        <w:ind w:left="0" w:right="749" w:firstLine="0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373435"/>
          <w:sz w:val="20"/>
        </w:rPr>
        <w:t>José</w:t>
      </w:r>
      <w:r>
        <w:rPr>
          <w:rFonts w:ascii="Arial MT" w:hAnsi="Arial MT"/>
          <w:color w:val="373435"/>
          <w:spacing w:val="-14"/>
          <w:sz w:val="20"/>
        </w:rPr>
        <w:t> </w:t>
      </w:r>
      <w:r>
        <w:rPr>
          <w:rFonts w:ascii="Arial MT" w:hAnsi="Arial MT"/>
          <w:color w:val="373435"/>
          <w:sz w:val="20"/>
        </w:rPr>
        <w:t>Araújo</w:t>
      </w:r>
      <w:r>
        <w:rPr>
          <w:rFonts w:ascii="Arial MT" w:hAnsi="Arial MT"/>
          <w:color w:val="373435"/>
          <w:spacing w:val="-9"/>
          <w:sz w:val="20"/>
        </w:rPr>
        <w:t> </w:t>
      </w:r>
      <w:r>
        <w:rPr>
          <w:rFonts w:ascii="Arial MT" w:hAnsi="Arial MT"/>
          <w:color w:val="373435"/>
          <w:sz w:val="20"/>
        </w:rPr>
        <w:t>Pinheiro</w:t>
      </w:r>
      <w:r>
        <w:rPr>
          <w:rFonts w:ascii="Arial MT" w:hAnsi="Arial MT"/>
          <w:color w:val="373435"/>
          <w:spacing w:val="-6"/>
          <w:sz w:val="20"/>
        </w:rPr>
        <w:t> </w:t>
      </w:r>
      <w:r>
        <w:rPr>
          <w:rFonts w:ascii="Arial MT" w:hAnsi="Arial MT"/>
          <w:color w:val="373435"/>
          <w:spacing w:val="-2"/>
          <w:sz w:val="20"/>
        </w:rPr>
        <w:t>Júnior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48"/>
        <w:rPr>
          <w:rFonts w:ascii="Arial MT"/>
          <w:i w:val="0"/>
        </w:rPr>
      </w:pPr>
    </w:p>
    <w:p>
      <w:pPr>
        <w:pStyle w:val="Heading2"/>
        <w:spacing w:before="1"/>
      </w:pPr>
      <w:r>
        <w:rPr>
          <w:color w:val="373435"/>
        </w:rPr>
        <w:t>CONSELHEIRO </w:t>
      </w:r>
      <w:r>
        <w:rPr>
          <w:color w:val="373435"/>
          <w:spacing w:val="-2"/>
        </w:rPr>
        <w:t>SUBSTITUTO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6985202</wp:posOffset>
                </wp:positionH>
                <wp:positionV relativeFrom="paragraph">
                  <wp:posOffset>310364</wp:posOffset>
                </wp:positionV>
                <wp:extent cx="23495" cy="4302125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23495" cy="430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4302125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3" y="6774"/>
                              </a:lnTo>
                              <a:lnTo>
                                <a:pt x="1245" y="25223"/>
                              </a:lnTo>
                              <a:lnTo>
                                <a:pt x="334" y="52536"/>
                              </a:lnTo>
                              <a:lnTo>
                                <a:pt x="0" y="85902"/>
                              </a:lnTo>
                              <a:lnTo>
                                <a:pt x="0" y="4215686"/>
                              </a:lnTo>
                              <a:lnTo>
                                <a:pt x="334" y="4249055"/>
                              </a:lnTo>
                              <a:lnTo>
                                <a:pt x="1245" y="4276374"/>
                              </a:lnTo>
                              <a:lnTo>
                                <a:pt x="2593" y="4294829"/>
                              </a:lnTo>
                              <a:lnTo>
                                <a:pt x="4237" y="4301606"/>
                              </a:lnTo>
                              <a:lnTo>
                                <a:pt x="18709" y="4301606"/>
                              </a:lnTo>
                              <a:lnTo>
                                <a:pt x="20355" y="4294819"/>
                              </a:lnTo>
                              <a:lnTo>
                                <a:pt x="21702" y="4276346"/>
                              </a:lnTo>
                              <a:lnTo>
                                <a:pt x="22612" y="4249023"/>
                              </a:lnTo>
                              <a:lnTo>
                                <a:pt x="22946" y="4215686"/>
                              </a:lnTo>
                              <a:lnTo>
                                <a:pt x="22946" y="85902"/>
                              </a:lnTo>
                              <a:lnTo>
                                <a:pt x="22611" y="52566"/>
                              </a:lnTo>
                              <a:lnTo>
                                <a:pt x="21701" y="25250"/>
                              </a:lnTo>
                              <a:lnTo>
                                <a:pt x="20354" y="6784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24.438168pt;width:1.85pt;height:338.75pt;mso-position-horizontal-relative:page;mso-position-vertical-relative:paragraph;z-index:15729152" id="docshape105" coordorigin="11000,489" coordsize="37,6775" path="m11030,489l11007,489,11004,499,11002,528,11001,571,11000,624,11000,7128,11001,7180,11002,7223,11004,7252,11007,7263,11030,7263,11032,7252,11034,7223,11036,7180,11036,7128,11036,624,11036,572,11034,529,11032,499,11030,48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MT"/>
          <w:color w:val="373435"/>
          <w:sz w:val="20"/>
        </w:rPr>
        <w:t>Jaylson</w:t>
      </w:r>
      <w:r>
        <w:rPr>
          <w:rFonts w:ascii="Arial MT"/>
          <w:color w:val="373435"/>
          <w:spacing w:val="-7"/>
          <w:sz w:val="20"/>
        </w:rPr>
        <w:t> </w:t>
      </w:r>
      <w:r>
        <w:rPr>
          <w:rFonts w:ascii="Arial MT"/>
          <w:color w:val="373435"/>
          <w:sz w:val="20"/>
        </w:rPr>
        <w:t>Fabianh</w:t>
      </w:r>
      <w:r>
        <w:rPr>
          <w:rFonts w:ascii="Arial MT"/>
          <w:color w:val="373435"/>
          <w:spacing w:val="-6"/>
          <w:sz w:val="20"/>
        </w:rPr>
        <w:t> </w:t>
      </w:r>
      <w:r>
        <w:rPr>
          <w:rFonts w:ascii="Arial MT"/>
          <w:color w:val="373435"/>
          <w:sz w:val="20"/>
        </w:rPr>
        <w:t>Lopes</w:t>
      </w:r>
      <w:r>
        <w:rPr>
          <w:rFonts w:ascii="Arial MT"/>
          <w:color w:val="373435"/>
          <w:spacing w:val="-7"/>
          <w:sz w:val="20"/>
        </w:rPr>
        <w:t> </w:t>
      </w:r>
      <w:r>
        <w:rPr>
          <w:rFonts w:ascii="Arial MT"/>
          <w:color w:val="373435"/>
          <w:spacing w:val="-2"/>
          <w:sz w:val="20"/>
        </w:rPr>
        <w:t>Campelo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49"/>
        <w:rPr>
          <w:rFonts w:ascii="Arial MT"/>
          <w:i w:val="0"/>
        </w:rPr>
      </w:pPr>
    </w:p>
    <w:p>
      <w:pPr>
        <w:pStyle w:val="Heading2"/>
      </w:pPr>
      <w:r>
        <w:rPr>
          <w:color w:val="373435"/>
        </w:rPr>
        <w:t>AUDITOR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CONTROLE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EXTERNO</w:t>
      </w:r>
    </w:p>
    <w:p>
      <w:pPr>
        <w:spacing w:line="386" w:lineRule="auto" w:before="140"/>
        <w:ind w:left="7366" w:right="749" w:hanging="79"/>
        <w:jc w:val="right"/>
        <w:rPr>
          <w:rFonts w:ascii="Arial MT"/>
          <w:sz w:val="20"/>
        </w:rPr>
      </w:pPr>
      <w:r>
        <w:rPr>
          <w:rFonts w:ascii="Arial MT"/>
          <w:color w:val="373435"/>
          <w:sz w:val="20"/>
        </w:rPr>
        <w:t>Daniel</w:t>
      </w:r>
      <w:r>
        <w:rPr>
          <w:rFonts w:ascii="Arial MT"/>
          <w:color w:val="373435"/>
          <w:spacing w:val="-11"/>
          <w:sz w:val="20"/>
        </w:rPr>
        <w:t> </w:t>
      </w:r>
      <w:r>
        <w:rPr>
          <w:rFonts w:ascii="Arial MT"/>
          <w:color w:val="373435"/>
          <w:sz w:val="20"/>
        </w:rPr>
        <w:t>Douglas</w:t>
      </w:r>
      <w:r>
        <w:rPr>
          <w:rFonts w:ascii="Arial MT"/>
          <w:color w:val="373435"/>
          <w:spacing w:val="-11"/>
          <w:sz w:val="20"/>
        </w:rPr>
        <w:t> </w:t>
      </w:r>
      <w:r>
        <w:rPr>
          <w:rFonts w:ascii="Arial MT"/>
          <w:color w:val="373435"/>
          <w:sz w:val="20"/>
        </w:rPr>
        <w:t>Seabra</w:t>
      </w:r>
      <w:r>
        <w:rPr>
          <w:rFonts w:ascii="Arial MT"/>
          <w:color w:val="373435"/>
          <w:spacing w:val="-11"/>
          <w:sz w:val="20"/>
        </w:rPr>
        <w:t> </w:t>
      </w:r>
      <w:r>
        <w:rPr>
          <w:rFonts w:ascii="Arial MT"/>
          <w:color w:val="373435"/>
          <w:sz w:val="20"/>
        </w:rPr>
        <w:t>Leite Aline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z w:val="20"/>
        </w:rPr>
        <w:t>de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z w:val="20"/>
        </w:rPr>
        <w:t>Oliveira</w:t>
      </w:r>
      <w:r>
        <w:rPr>
          <w:rFonts w:ascii="Arial MT"/>
          <w:color w:val="373435"/>
          <w:spacing w:val="-4"/>
          <w:sz w:val="20"/>
        </w:rPr>
        <w:t> </w:t>
      </w:r>
      <w:r>
        <w:rPr>
          <w:rFonts w:ascii="Arial MT"/>
          <w:color w:val="373435"/>
          <w:sz w:val="20"/>
        </w:rPr>
        <w:t>Pierot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pacing w:val="-4"/>
          <w:sz w:val="20"/>
        </w:rPr>
        <w:t>Leal</w:t>
      </w:r>
    </w:p>
    <w:p>
      <w:pPr>
        <w:pStyle w:val="BodyText"/>
        <w:spacing w:before="138"/>
        <w:rPr>
          <w:rFonts w:ascii="Arial MT"/>
          <w:i w:val="0"/>
        </w:rPr>
      </w:pPr>
    </w:p>
    <w:p>
      <w:pPr>
        <w:pStyle w:val="Heading2"/>
      </w:pPr>
      <w:r>
        <w:rPr>
          <w:color w:val="373435"/>
        </w:rPr>
        <w:t>COORDENAÇÃO</w:t>
      </w:r>
      <w:r>
        <w:rPr>
          <w:color w:val="373435"/>
          <w:spacing w:val="-10"/>
        </w:rPr>
        <w:t> </w:t>
      </w:r>
      <w:r>
        <w:rPr>
          <w:color w:val="373435"/>
        </w:rPr>
        <w:t>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ELABORAÇÃO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373435"/>
          <w:sz w:val="20"/>
        </w:rPr>
        <w:t>Aline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z w:val="20"/>
        </w:rPr>
        <w:t>de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z w:val="20"/>
        </w:rPr>
        <w:t>Oliveira</w:t>
      </w:r>
      <w:r>
        <w:rPr>
          <w:rFonts w:ascii="Arial MT"/>
          <w:color w:val="373435"/>
          <w:spacing w:val="-4"/>
          <w:sz w:val="20"/>
        </w:rPr>
        <w:t> </w:t>
      </w:r>
      <w:r>
        <w:rPr>
          <w:rFonts w:ascii="Arial MT"/>
          <w:color w:val="373435"/>
          <w:sz w:val="20"/>
        </w:rPr>
        <w:t>Pierot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pacing w:val="-4"/>
          <w:sz w:val="20"/>
        </w:rPr>
        <w:t>Leal</w:t>
      </w:r>
    </w:p>
    <w:p>
      <w:pPr>
        <w:spacing w:before="129"/>
        <w:ind w:left="0" w:right="749" w:firstLine="0"/>
        <w:jc w:val="right"/>
        <w:rPr>
          <w:i/>
          <w:sz w:val="18"/>
        </w:rPr>
      </w:pPr>
      <w:r>
        <w:rPr>
          <w:i/>
          <w:color w:val="373435"/>
          <w:sz w:val="18"/>
        </w:rPr>
        <w:t>Auditora</w:t>
      </w:r>
      <w:r>
        <w:rPr>
          <w:i/>
          <w:color w:val="373435"/>
          <w:spacing w:val="-6"/>
          <w:sz w:val="18"/>
        </w:rPr>
        <w:t> </w:t>
      </w:r>
      <w:r>
        <w:rPr>
          <w:i/>
          <w:color w:val="373435"/>
          <w:sz w:val="18"/>
        </w:rPr>
        <w:t>de</w:t>
      </w:r>
      <w:r>
        <w:rPr>
          <w:i/>
          <w:color w:val="373435"/>
          <w:spacing w:val="-5"/>
          <w:sz w:val="18"/>
        </w:rPr>
        <w:t> </w:t>
      </w:r>
      <w:r>
        <w:rPr>
          <w:i/>
          <w:color w:val="373435"/>
          <w:sz w:val="18"/>
        </w:rPr>
        <w:t>Controle</w:t>
      </w:r>
      <w:r>
        <w:rPr>
          <w:i/>
          <w:color w:val="373435"/>
          <w:spacing w:val="-5"/>
          <w:sz w:val="18"/>
        </w:rPr>
        <w:t> </w:t>
      </w:r>
      <w:r>
        <w:rPr>
          <w:i/>
          <w:color w:val="373435"/>
          <w:spacing w:val="-2"/>
          <w:sz w:val="18"/>
        </w:rPr>
        <w:t>Externo</w:t>
      </w:r>
    </w:p>
    <w:p>
      <w:pPr>
        <w:pStyle w:val="BodyText"/>
        <w:rPr>
          <w:sz w:val="18"/>
        </w:rPr>
      </w:pPr>
    </w:p>
    <w:p>
      <w:pPr>
        <w:pStyle w:val="BodyText"/>
        <w:spacing w:before="55"/>
        <w:rPr>
          <w:sz w:val="18"/>
        </w:rPr>
      </w:pPr>
    </w:p>
    <w:p>
      <w:pPr>
        <w:spacing w:before="0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373435"/>
          <w:sz w:val="20"/>
        </w:rPr>
        <w:t>Iasmyne</w:t>
      </w:r>
      <w:r>
        <w:rPr>
          <w:rFonts w:ascii="Arial MT"/>
          <w:color w:val="373435"/>
          <w:spacing w:val="-8"/>
          <w:sz w:val="20"/>
        </w:rPr>
        <w:t> </w:t>
      </w:r>
      <w:r>
        <w:rPr>
          <w:rFonts w:ascii="Arial MT"/>
          <w:color w:val="373435"/>
          <w:sz w:val="20"/>
        </w:rPr>
        <w:t>Santos</w:t>
      </w:r>
      <w:r>
        <w:rPr>
          <w:rFonts w:ascii="Arial MT"/>
          <w:color w:val="373435"/>
          <w:spacing w:val="-7"/>
          <w:sz w:val="20"/>
        </w:rPr>
        <w:t> </w:t>
      </w:r>
      <w:r>
        <w:rPr>
          <w:rFonts w:ascii="Arial MT"/>
          <w:color w:val="373435"/>
          <w:spacing w:val="-2"/>
          <w:sz w:val="20"/>
        </w:rPr>
        <w:t>Barros</w:t>
      </w:r>
    </w:p>
    <w:p>
      <w:pPr>
        <w:spacing w:before="128"/>
        <w:ind w:left="0" w:right="749" w:firstLine="0"/>
        <w:jc w:val="right"/>
        <w:rPr>
          <w:i/>
          <w:sz w:val="18"/>
        </w:rPr>
      </w:pPr>
      <w:r>
        <w:rPr>
          <w:i/>
          <w:color w:val="373435"/>
          <w:spacing w:val="-2"/>
          <w:sz w:val="18"/>
        </w:rPr>
        <w:t>Estagiária</w:t>
      </w:r>
    </w:p>
    <w:p>
      <w:pPr>
        <w:pStyle w:val="BodyText"/>
        <w:rPr>
          <w:sz w:val="18"/>
        </w:rPr>
      </w:pPr>
    </w:p>
    <w:p>
      <w:pPr>
        <w:pStyle w:val="BodyText"/>
        <w:spacing w:before="56"/>
        <w:rPr>
          <w:sz w:val="18"/>
        </w:rPr>
      </w:pPr>
    </w:p>
    <w:p>
      <w:pPr>
        <w:pStyle w:val="Heading2"/>
      </w:pPr>
      <w:r>
        <w:rPr>
          <w:color w:val="373435"/>
          <w:spacing w:val="-2"/>
        </w:rPr>
        <w:t>SUPERVISÃO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373435"/>
          <w:sz w:val="20"/>
        </w:rPr>
        <w:t>Larissa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z w:val="20"/>
        </w:rPr>
        <w:t>Gomes</w:t>
      </w:r>
      <w:r>
        <w:rPr>
          <w:rFonts w:ascii="Arial MT"/>
          <w:color w:val="373435"/>
          <w:spacing w:val="-4"/>
          <w:sz w:val="20"/>
        </w:rPr>
        <w:t> </w:t>
      </w:r>
      <w:r>
        <w:rPr>
          <w:rFonts w:ascii="Arial MT"/>
          <w:color w:val="373435"/>
          <w:sz w:val="20"/>
        </w:rPr>
        <w:t>de</w:t>
      </w:r>
      <w:r>
        <w:rPr>
          <w:rFonts w:ascii="Arial MT"/>
          <w:color w:val="373435"/>
          <w:spacing w:val="-4"/>
          <w:sz w:val="20"/>
        </w:rPr>
        <w:t> </w:t>
      </w:r>
      <w:r>
        <w:rPr>
          <w:rFonts w:ascii="Arial MT"/>
          <w:color w:val="373435"/>
          <w:sz w:val="20"/>
        </w:rPr>
        <w:t>Meneses</w:t>
      </w:r>
      <w:r>
        <w:rPr>
          <w:rFonts w:ascii="Arial MT"/>
          <w:color w:val="373435"/>
          <w:spacing w:val="-4"/>
          <w:sz w:val="20"/>
        </w:rPr>
        <w:t> </w:t>
      </w:r>
      <w:r>
        <w:rPr>
          <w:rFonts w:ascii="Arial MT"/>
          <w:color w:val="373435"/>
          <w:spacing w:val="-2"/>
          <w:sz w:val="20"/>
        </w:rPr>
        <w:t>Silva</w:t>
      </w:r>
    </w:p>
    <w:p>
      <w:pPr>
        <w:pStyle w:val="BodyText"/>
        <w:spacing w:before="140"/>
        <w:ind w:right="749"/>
        <w:jc w:val="right"/>
      </w:pPr>
      <w:r>
        <w:rPr>
          <w:color w:val="373435"/>
          <w:spacing w:val="-2"/>
        </w:rPr>
        <w:t>Jornalista</w:t>
      </w:r>
    </w:p>
    <w:p>
      <w:pPr>
        <w:pStyle w:val="BodyText"/>
      </w:pPr>
    </w:p>
    <w:p>
      <w:pPr>
        <w:pStyle w:val="BodyText"/>
        <w:spacing w:before="49"/>
      </w:pPr>
    </w:p>
    <w:p>
      <w:pPr>
        <w:pStyle w:val="Heading2"/>
      </w:pPr>
      <w:r>
        <w:rPr>
          <w:color w:val="373435"/>
        </w:rPr>
        <w:t>PROJETO</w:t>
      </w:r>
      <w:r>
        <w:rPr>
          <w:color w:val="373435"/>
          <w:spacing w:val="-4"/>
        </w:rPr>
        <w:t> </w:t>
      </w:r>
      <w:r>
        <w:rPr>
          <w:color w:val="373435"/>
        </w:rPr>
        <w:t>GRÁFICO</w:t>
      </w:r>
      <w:r>
        <w:rPr>
          <w:color w:val="373435"/>
          <w:spacing w:val="-1"/>
        </w:rPr>
        <w:t> </w:t>
      </w:r>
      <w:r>
        <w:rPr>
          <w:color w:val="373435"/>
        </w:rPr>
        <w:t>E</w:t>
      </w:r>
      <w:r>
        <w:rPr>
          <w:color w:val="373435"/>
          <w:spacing w:val="-1"/>
        </w:rPr>
        <w:t> </w:t>
      </w:r>
      <w:r>
        <w:rPr>
          <w:color w:val="373435"/>
          <w:spacing w:val="-2"/>
        </w:rPr>
        <w:t>DIAGRAMAÇÃO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373435"/>
          <w:sz w:val="20"/>
        </w:rPr>
        <w:t>Lucas</w:t>
      </w:r>
      <w:r>
        <w:rPr>
          <w:rFonts w:ascii="Arial MT"/>
          <w:color w:val="373435"/>
          <w:spacing w:val="-6"/>
          <w:sz w:val="20"/>
        </w:rPr>
        <w:t> </w:t>
      </w:r>
      <w:r>
        <w:rPr>
          <w:rFonts w:ascii="Arial MT"/>
          <w:color w:val="373435"/>
          <w:spacing w:val="-2"/>
          <w:sz w:val="20"/>
        </w:rPr>
        <w:t>Ramos</w:t>
      </w:r>
    </w:p>
    <w:p>
      <w:pPr>
        <w:pStyle w:val="BodyText"/>
        <w:spacing w:before="140"/>
        <w:ind w:right="749"/>
        <w:jc w:val="right"/>
      </w:pPr>
      <w:r>
        <w:rPr>
          <w:color w:val="373435"/>
          <w:spacing w:val="-2"/>
        </w:rPr>
        <w:t>Publicitário</w:t>
      </w:r>
    </w:p>
    <w:p>
      <w:pPr>
        <w:spacing w:after="0"/>
        <w:jc w:val="right"/>
        <w:sectPr>
          <w:headerReference w:type="default" r:id="rId10"/>
          <w:footerReference w:type="default" r:id="rId11"/>
          <w:pgSz w:w="11910" w:h="16840"/>
          <w:pgMar w:header="639" w:footer="973" w:top="1740" w:bottom="1160" w:left="780" w:right="54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210"/>
        <w:rPr>
          <w:sz w:val="30"/>
        </w:rPr>
      </w:pPr>
    </w:p>
    <w:p>
      <w:pPr>
        <w:pStyle w:val="Heading1"/>
        <w:spacing w:before="0"/>
        <w:ind w:right="64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6930461</wp:posOffset>
                </wp:positionH>
                <wp:positionV relativeFrom="paragraph">
                  <wp:posOffset>-61636</wp:posOffset>
                </wp:positionV>
                <wp:extent cx="78105" cy="26035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6"/>
                              </a:lnTo>
                              <a:lnTo>
                                <a:pt x="0" y="257886"/>
                              </a:lnTo>
                              <a:lnTo>
                                <a:pt x="6457" y="260222"/>
                              </a:lnTo>
                              <a:lnTo>
                                <a:pt x="14349" y="260222"/>
                              </a:lnTo>
                              <a:lnTo>
                                <a:pt x="71236" y="260222"/>
                              </a:lnTo>
                              <a:lnTo>
                                <a:pt x="77690" y="257878"/>
                              </a:lnTo>
                              <a:lnTo>
                                <a:pt x="77690" y="2340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4.853271pt;width:6.15pt;height:20.5pt;mso-position-horizontal-relative:page;mso-position-vertical-relative:paragraph;z-index:15730688" id="docshape154" coordorigin="10914,-97" coordsize="123,410" path="m11026,-97l10924,-97,10914,-93,10914,309,10924,313,10937,313,11026,313,11036,309,11036,-93,11026,-97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  <w:spacing w:val="-2"/>
        </w:rPr>
        <w:t>SUMÁRIO</w:t>
      </w:r>
    </w:p>
    <w:p>
      <w:pPr>
        <w:spacing w:after="0"/>
        <w:sectPr>
          <w:headerReference w:type="default" r:id="rId13"/>
          <w:footerReference w:type="default" r:id="rId14"/>
          <w:pgSz w:w="11910" w:h="16840"/>
          <w:pgMar w:header="639" w:footer="973" w:top="1740" w:bottom="0" w:left="780" w:right="5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959" w:val="right" w:leader="dot"/>
            </w:tabs>
            <w:spacing w:before="809"/>
            <w:rPr>
              <w:u w:val="none"/>
            </w:rPr>
          </w:pPr>
          <w:hyperlink w:history="true" w:anchor="_bookmark1">
            <w:r>
              <w:rPr>
                <w:color w:val="0000C4"/>
                <w:u w:val="single" w:color="0000C4"/>
              </w:rPr>
              <w:t>AGENTE</w:t>
            </w:r>
            <w:r>
              <w:rPr>
                <w:color w:val="0000C4"/>
                <w:spacing w:val="-20"/>
                <w:u w:val="none"/>
              </w:rPr>
              <w:t> </w:t>
            </w:r>
            <w:r>
              <w:rPr>
                <w:color w:val="0000C4"/>
                <w:spacing w:val="-2"/>
                <w:u w:val="single" w:color="0000C4"/>
              </w:rPr>
              <w:t>POLÍTICO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333866"/>
              <w:spacing w:val="-10"/>
              <w:u w:val="none"/>
            </w:rPr>
            <w:t>8</w:t>
          </w:r>
        </w:p>
        <w:p>
          <w:pPr>
            <w:pStyle w:val="TOC4"/>
            <w:spacing w:line="364" w:lineRule="auto" w:before="108"/>
            <w:ind w:right="1167" w:firstLine="223"/>
            <w:jc w:val="both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Agente</w:t>
          </w:r>
          <w:r>
            <w:rPr>
              <w:rFonts w:ascii="Arial" w:hAnsi="Arial"/>
              <w:i/>
              <w:color w:val="373435"/>
              <w:spacing w:val="-5"/>
              <w:u w:val="single" w:color="373435"/>
            </w:rPr>
            <w:t> </w:t>
          </w: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Político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As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Câmaras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municipais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Estado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Piauí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têm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até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15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(quinze)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dias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antes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das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eleições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municipais </w:t>
          </w:r>
          <w:r>
            <w:rPr>
              <w:color w:val="373435"/>
            </w:rPr>
            <w:t>que antecedem a mudança de legislatura para a aprovação e publicação da lei que fixa o subsídio. Não fixado o subsídio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na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legislatura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anterior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ou,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caso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fixado,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mas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descumprido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prazo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Constituição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Estado,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só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é</w:t>
          </w:r>
          <w:r>
            <w:rPr>
              <w:color w:val="373435"/>
              <w:spacing w:val="-2"/>
            </w:rPr>
            <w:t> </w:t>
          </w:r>
          <w:r>
            <w:rPr>
              <w:color w:val="373435"/>
            </w:rPr>
            <w:t>possível falar em revisão, isto é, recomposição inflacionária, sem conceder ganho real.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 divulgação de informações de interesse público deve ser providenciada pelos órgãos e entidades sujeitos a essa lei independentemente de solicitações, isto é, por iniciativa do Poder Público, sem necessidade de provocação. A utilização de cargo em comissão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para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exercício</w:t>
          </w:r>
          <w:r>
            <w:rPr>
              <w:color w:val="373435"/>
              <w:spacing w:val="13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atividade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controlador</w:t>
          </w:r>
          <w:r>
            <w:rPr>
              <w:color w:val="373435"/>
              <w:spacing w:val="13"/>
            </w:rPr>
            <w:t> </w:t>
          </w:r>
          <w:r>
            <w:rPr>
              <w:color w:val="373435"/>
            </w:rPr>
            <w:t>interno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mostra-se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inapropriada,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dada</w:t>
          </w:r>
          <w:r>
            <w:rPr>
              <w:color w:val="373435"/>
              <w:spacing w:val="13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fragilidade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13"/>
            </w:rPr>
            <w:t> </w:t>
          </w:r>
          <w:r>
            <w:rPr>
              <w:color w:val="373435"/>
              <w:spacing w:val="-5"/>
            </w:rPr>
            <w:t>seu</w:t>
          </w:r>
        </w:p>
        <w:p>
          <w:pPr>
            <w:pStyle w:val="TOC3"/>
            <w:tabs>
              <w:tab w:pos="9856" w:val="left" w:leader="dot"/>
            </w:tabs>
            <w:spacing w:line="213" w:lineRule="exact"/>
          </w:pPr>
          <w:r>
            <w:rPr>
              <w:color w:val="373435"/>
              <w:spacing w:val="-2"/>
              <w:position w:val="1"/>
            </w:rPr>
            <w:t>vínculo</w:t>
          </w:r>
          <w:r>
            <w:rPr>
              <w:color w:val="373435"/>
              <w:spacing w:val="-15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com</w:t>
          </w:r>
          <w:r>
            <w:rPr>
              <w:color w:val="373435"/>
              <w:spacing w:val="-15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o</w:t>
          </w:r>
          <w:r>
            <w:rPr>
              <w:color w:val="373435"/>
              <w:spacing w:val="-15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Poder</w:t>
          </w:r>
          <w:r>
            <w:rPr>
              <w:color w:val="373435"/>
              <w:spacing w:val="-15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Público.</w:t>
          </w:r>
          <w:r>
            <w:rPr>
              <w:color w:val="373435"/>
              <w:position w:val="1"/>
            </w:rPr>
            <w:tab/>
          </w:r>
          <w:r>
            <w:rPr>
              <w:color w:val="373435"/>
              <w:spacing w:val="-10"/>
            </w:rPr>
            <w:t>8</w:t>
          </w:r>
        </w:p>
        <w:p>
          <w:pPr>
            <w:pStyle w:val="TOC2"/>
            <w:tabs>
              <w:tab w:pos="9821" w:val="left" w:leader="dot"/>
            </w:tabs>
            <w:spacing w:before="378"/>
            <w:rPr>
              <w:sz w:val="24"/>
              <w:u w:val="none"/>
            </w:rPr>
          </w:pPr>
          <w:hyperlink w:history="true" w:anchor="_bookmark2">
            <w:r>
              <w:rPr>
                <w:color w:val="0000C4"/>
                <w:spacing w:val="-2"/>
                <w:u w:val="single" w:color="0000C4"/>
              </w:rPr>
              <w:t>CONTRATO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333866"/>
              <w:spacing w:val="-10"/>
              <w:position w:val="-1"/>
              <w:sz w:val="24"/>
              <w:u w:val="none"/>
            </w:rPr>
            <w:t>9</w:t>
          </w:r>
        </w:p>
        <w:p>
          <w:pPr>
            <w:pStyle w:val="TOC4"/>
            <w:spacing w:line="364" w:lineRule="auto" w:before="51"/>
            <w:ind w:right="1168" w:firstLine="223"/>
            <w:jc w:val="both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Contrato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A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subcontratação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deve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ser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tratada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como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exceção.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Só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é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admitida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a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subcontratação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parcial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e,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ainda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assim, </w:t>
          </w:r>
          <w:r>
            <w:rPr>
              <w:color w:val="373435"/>
            </w:rPr>
            <w:t>desde que seja demonstrada a inviabilidade técnica econômica da execução integral do objeto por parte </w:t>
          </w:r>
          <w:r>
            <w:rPr>
              <w:color w:val="373435"/>
            </w:rPr>
            <w:t>da </w:t>
          </w:r>
          <w:r>
            <w:rPr>
              <w:color w:val="373435"/>
              <w:spacing w:val="-2"/>
            </w:rPr>
            <w:t>contratada,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que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haja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autorização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formal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contratante.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A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contratação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prestadores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serviços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para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relações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que </w:t>
          </w:r>
          <w:r>
            <w:rPr>
              <w:color w:val="373435"/>
            </w:rPr>
            <w:t>possuam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características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vínculo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empregatício,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estabeleçam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uma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relação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trabalhista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com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contratante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é irregular e contraria o disposto na Constituição Federal, que prevê a investidura em cargo ou emprego público mediante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prévia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aprovação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em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concurso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público,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ressalvada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nomeação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para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cargos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em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comissão.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comprovação da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vantagem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adesão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é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condição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indispensável</w:t>
          </w:r>
          <w:r>
            <w:rPr>
              <w:color w:val="373435"/>
              <w:spacing w:val="13"/>
            </w:rPr>
            <w:t> </w:t>
          </w:r>
          <w:r>
            <w:rPr>
              <w:color w:val="373435"/>
            </w:rPr>
            <w:t>para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legalidade</w:t>
          </w:r>
          <w:r>
            <w:rPr>
              <w:color w:val="373435"/>
              <w:spacing w:val="13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processo,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em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respeito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aos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</w:rPr>
            <w:t>princípios</w:t>
          </w:r>
          <w:r>
            <w:rPr>
              <w:color w:val="373435"/>
              <w:spacing w:val="12"/>
            </w:rPr>
            <w:t> </w:t>
          </w:r>
          <w:r>
            <w:rPr>
              <w:color w:val="373435"/>
              <w:spacing w:val="-7"/>
            </w:rPr>
            <w:t>da</w:t>
          </w:r>
        </w:p>
        <w:p>
          <w:pPr>
            <w:pStyle w:val="TOC3"/>
            <w:tabs>
              <w:tab w:pos="9955" w:val="right" w:leader="dot"/>
            </w:tabs>
            <w:spacing w:before="22"/>
            <w:jc w:val="left"/>
          </w:pPr>
          <w:r>
            <w:rPr>
              <w:color w:val="373435"/>
              <w:spacing w:val="-2"/>
            </w:rPr>
            <w:t>transparência,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eficiência,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economicidade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da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isonomia</w:t>
          </w:r>
          <w:r>
            <w:rPr>
              <w:color w:val="373435"/>
            </w:rPr>
            <w:tab/>
          </w:r>
          <w:r>
            <w:rPr>
              <w:color w:val="373435"/>
              <w:spacing w:val="-10"/>
            </w:rPr>
            <w:t>9</w:t>
          </w:r>
        </w:p>
        <w:p>
          <w:pPr>
            <w:pStyle w:val="TOC2"/>
            <w:tabs>
              <w:tab w:pos="9687" w:val="left" w:leader="dot"/>
            </w:tabs>
            <w:spacing w:before="386"/>
            <w:jc w:val="both"/>
            <w:rPr>
              <w:sz w:val="24"/>
              <w:u w:val="none"/>
            </w:rPr>
          </w:pPr>
          <w:hyperlink w:history="true" w:anchor="_bookmark3">
            <w:r>
              <w:rPr>
                <w:color w:val="0000C4"/>
                <w:u w:val="single" w:color="0000C4"/>
              </w:rPr>
              <w:t>CONTROLE</w:t>
            </w:r>
            <w:r>
              <w:rPr>
                <w:color w:val="0000C4"/>
                <w:spacing w:val="-21"/>
                <w:u w:val="none"/>
              </w:rPr>
              <w:t> </w:t>
            </w:r>
            <w:r>
              <w:rPr>
                <w:color w:val="0000C4"/>
                <w:spacing w:val="-2"/>
                <w:u w:val="single" w:color="0000C4"/>
              </w:rPr>
              <w:t>INTERNO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333866"/>
              <w:spacing w:val="-5"/>
              <w:position w:val="-1"/>
              <w:sz w:val="24"/>
              <w:u w:val="none"/>
            </w:rPr>
            <w:t>10</w:t>
          </w:r>
        </w:p>
        <w:p>
          <w:pPr>
            <w:pStyle w:val="TOC4"/>
            <w:tabs>
              <w:tab w:pos="9752" w:val="left" w:leader="dot"/>
            </w:tabs>
            <w:spacing w:line="362" w:lineRule="auto" w:before="74"/>
            <w:ind w:right="630" w:firstLine="223"/>
          </w:pPr>
          <w:hyperlink w:history="true" w:anchor="_TOC_250010">
            <w:r>
              <w:rPr>
                <w:rFonts w:ascii="Arial" w:hAnsi="Arial"/>
                <w:i/>
                <w:color w:val="373435"/>
                <w:u w:val="single" w:color="373435"/>
              </w:rPr>
              <w:t>Controle</w:t>
            </w:r>
            <w:r>
              <w:rPr>
                <w:rFonts w:ascii="Arial" w:hAnsi="Arial"/>
                <w:i/>
                <w:color w:val="373435"/>
                <w:spacing w:val="40"/>
                <w:u w:val="single" w:color="373435"/>
              </w:rPr>
              <w:t> </w:t>
            </w:r>
            <w:r>
              <w:rPr>
                <w:rFonts w:ascii="Arial" w:hAnsi="Arial"/>
                <w:i/>
                <w:color w:val="373435"/>
                <w:u w:val="single" w:color="373435"/>
              </w:rPr>
              <w:t>Interno</w:t>
            </w:r>
            <w:r>
              <w:rPr>
                <w:color w:val="373435"/>
              </w:rPr>
              <w:t>.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33"/>
              </w:rPr>
              <w:t> </w:t>
            </w:r>
            <w:r>
              <w:rPr>
                <w:color w:val="373435"/>
              </w:rPr>
              <w:t>utilização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cargo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em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comissão/prestador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serviço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para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exercício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atividade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de Controlador Interno mostra-se inapropriada dada a fragilidade de seu vínculo com o Poder Público, e a sua estreita sujeição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à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autoridade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que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nomeou.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Para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licitação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alcançar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caráter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inexigível,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deve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ser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comprovada, preliminarmente,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inviabilidade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competição.</w:t>
            </w:r>
            <w:r>
              <w:rPr>
                <w:color w:val="373435"/>
                <w:spacing w:val="-21"/>
              </w:rPr>
              <w:t> </w:t>
            </w:r>
            <w:r>
              <w:rPr>
                <w:color w:val="373435"/>
              </w:rPr>
              <w:t>Ainda,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os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serviços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devem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atender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forma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conjunta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e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simultânea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aos seguintes requisitos: ser técnico, de natureza singular, bem como deve possuir notória especialização o contratado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  <w:position w:val="1"/>
              </w:rPr>
              <w:t>10</w:t>
            </w:r>
          </w:hyperlink>
        </w:p>
        <w:p>
          <w:pPr>
            <w:pStyle w:val="TOC4"/>
            <w:spacing w:line="364" w:lineRule="auto"/>
            <w:ind w:left="224" w:right="1168" w:firstLine="223"/>
            <w:jc w:val="both"/>
          </w:pPr>
          <w:r>
            <w:rPr>
              <w:rFonts w:ascii="Arial" w:hAnsi="Arial"/>
              <w:i/>
              <w:color w:val="373435"/>
              <w:u w:val="single" w:color="373435"/>
            </w:rPr>
            <w:t>Controle Interno</w:t>
          </w:r>
          <w:r>
            <w:rPr>
              <w:color w:val="373435"/>
            </w:rPr>
            <w:t>. Caberá à gestão estabelecer controles internos administrativos nas unidades executoras </w:t>
          </w:r>
          <w:r>
            <w:rPr>
              <w:color w:val="373435"/>
            </w:rPr>
            <w:t>do controle interno, sendo estas as responsáveis pela realização de análises com manifestações técnicas ou deliberações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sobre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os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processos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administrativos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citados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na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norma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Corte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Contas.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À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unidade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controle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interno </w:t>
          </w:r>
          <w:r>
            <w:rPr>
              <w:color w:val="373435"/>
              <w:spacing w:val="-2"/>
            </w:rPr>
            <w:t>resta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a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avaliação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dos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referidos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controles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internos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administrativos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da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gestão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fiscalização;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consultoria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acerca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tema ou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realização,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auditoria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interna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independente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referente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ao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processo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fiscalização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contratual.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A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atuação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TCE/PI, </w:t>
          </w:r>
          <w:r>
            <w:rPr>
              <w:color w:val="373435"/>
            </w:rPr>
            <w:t>no tocante a manifestação técnica das Unidades de Controle Interno dos demais jurisdicionados nos processos de contratação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fiscalização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contratos,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como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medida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proteção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ao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Ordenador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Despesas,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</w:rPr>
            <w:t>está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relacionada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  <w:spacing w:val="-5"/>
            </w:rPr>
            <w:t>ao</w:t>
          </w:r>
        </w:p>
        <w:p>
          <w:pPr>
            <w:pStyle w:val="TOC3"/>
            <w:tabs>
              <w:tab w:pos="9766" w:val="left" w:leader="dot"/>
            </w:tabs>
            <w:spacing w:line="205" w:lineRule="exact" w:after="240"/>
            <w:ind w:left="224"/>
          </w:pPr>
          <w:r>
            <w:rPr>
              <w:color w:val="373435"/>
              <w:spacing w:val="-2"/>
            </w:rPr>
            <w:t>grau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maturidade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efetividade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implantação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dos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controles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internos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nas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unidades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jurisdicionadas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  <w:position w:val="1"/>
            </w:rPr>
            <w:t>11</w:t>
          </w:r>
        </w:p>
        <w:p>
          <w:pPr>
            <w:pStyle w:val="TOC1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1200">
                    <wp:simplePos x="0" y="0"/>
                    <wp:positionH relativeFrom="page">
                      <wp:posOffset>6930461</wp:posOffset>
                    </wp:positionH>
                    <wp:positionV relativeFrom="paragraph">
                      <wp:posOffset>509826</wp:posOffset>
                    </wp:positionV>
                    <wp:extent cx="78105" cy="260350"/>
                    <wp:effectExtent l="0" t="0" r="0" b="0"/>
                    <wp:wrapNone/>
                    <wp:docPr id="165" name="Graphic 165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165" name="Graphic 165"/>
                          <wps:cNvSpPr/>
                          <wps:spPr>
                            <a:xfrm>
                              <a:off x="0" y="0"/>
                              <a:ext cx="78105" cy="260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105" h="260350">
                                  <a:moveTo>
                                    <a:pt x="71225" y="0"/>
                                  </a:moveTo>
                                  <a:lnTo>
                                    <a:pt x="6461" y="0"/>
                                  </a:lnTo>
                                  <a:lnTo>
                                    <a:pt x="0" y="2336"/>
                                  </a:lnTo>
                                  <a:lnTo>
                                    <a:pt x="0" y="257886"/>
                                  </a:lnTo>
                                  <a:lnTo>
                                    <a:pt x="6457" y="260222"/>
                                  </a:lnTo>
                                  <a:lnTo>
                                    <a:pt x="14349" y="260222"/>
                                  </a:lnTo>
                                  <a:lnTo>
                                    <a:pt x="71236" y="260222"/>
                                  </a:lnTo>
                                  <a:lnTo>
                                    <a:pt x="77690" y="257878"/>
                                  </a:lnTo>
                                  <a:lnTo>
                                    <a:pt x="77690" y="2340"/>
                                  </a:lnTo>
                                  <a:lnTo>
                                    <a:pt x="71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874E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style="position:absolute;margin-left:545.705627pt;margin-top:40.143799pt;width:6.15pt;height:20.5pt;mso-position-horizontal-relative:page;mso-position-vertical-relative:paragraph;z-index:15731200" id="docshape155" coordorigin="10914,803" coordsize="123,410" path="m11026,803l10924,803,10914,807,10914,1209,10924,1213,10937,1213,11026,1213,11036,1209,11036,807,11026,803xe" filled="true" fillcolor="#0a874e" stroked="false">
                    <v:path arrowok="t"/>
                    <v:fill type="solid"/>
                    <w10:wrap type="none"/>
                  </v:shape>
                </w:pict>
              </mc:Fallback>
            </mc:AlternateContent>
          </w:r>
          <w:r>
            <w:rPr>
              <w:color w:val="373435"/>
              <w:spacing w:val="-2"/>
            </w:rPr>
            <w:t>SUMÁRIO</w:t>
          </w:r>
        </w:p>
        <w:p>
          <w:pPr>
            <w:pStyle w:val="TOC2"/>
            <w:tabs>
              <w:tab w:pos="9685" w:val="left" w:leader="dot"/>
            </w:tabs>
            <w:rPr>
              <w:sz w:val="24"/>
              <w:u w:val="none"/>
            </w:rPr>
          </w:pPr>
          <w:hyperlink w:history="true" w:anchor="_bookmark4">
            <w:r>
              <w:rPr>
                <w:color w:val="0000C4"/>
                <w:spacing w:val="-2"/>
                <w:u w:val="single" w:color="0000C4"/>
              </w:rPr>
              <w:t>LICITAÇÃO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333866"/>
              <w:spacing w:val="-5"/>
              <w:position w:val="-1"/>
              <w:sz w:val="24"/>
              <w:u w:val="none"/>
            </w:rPr>
            <w:t>12</w:t>
          </w:r>
        </w:p>
        <w:p>
          <w:pPr>
            <w:pStyle w:val="TOC4"/>
            <w:tabs>
              <w:tab w:pos="9754" w:val="left" w:leader="dot"/>
            </w:tabs>
            <w:spacing w:line="398" w:lineRule="auto" w:before="103"/>
            <w:ind w:right="628"/>
          </w:pPr>
          <w:hyperlink w:history="true" w:anchor="_TOC_250009">
            <w:r>
              <w:rPr>
                <w:rFonts w:ascii="Arial" w:hAnsi="Arial"/>
                <w:i/>
                <w:color w:val="373435"/>
                <w:u w:val="single" w:color="373435"/>
              </w:rPr>
              <w:t>Licitação</w:t>
            </w:r>
            <w:r>
              <w:rPr>
                <w:color w:val="373435"/>
              </w:rPr>
              <w:t>.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O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contratado,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na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execução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do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contrato,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sem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prejuízo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das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responsabilidades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contratuais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e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legais,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poderá subcontratar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partes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da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obra,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serviço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ou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fornecimento,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até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o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limite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admitido,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em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cada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caso,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pela</w:t>
            </w:r>
            <w:r>
              <w:rPr>
                <w:color w:val="373435"/>
                <w:spacing w:val="-18"/>
              </w:rPr>
              <w:t> </w:t>
            </w:r>
            <w:r>
              <w:rPr>
                <w:color w:val="373435"/>
              </w:rPr>
              <w:t>Administração.</w:t>
            </w:r>
            <w:r>
              <w:rPr>
                <w:color w:val="373435"/>
                <w:spacing w:val="-18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-18"/>
              </w:rPr>
              <w:t> </w:t>
            </w:r>
            <w:r>
              <w:rPr>
                <w:color w:val="373435"/>
              </w:rPr>
              <w:t>regra</w:t>
            </w:r>
            <w:r>
              <w:rPr>
                <w:color w:val="373435"/>
                <w:spacing w:val="80"/>
              </w:rPr>
              <w:t> </w:t>
            </w:r>
            <w:r>
              <w:rPr>
                <w:color w:val="373435"/>
              </w:rPr>
              <w:t>para contratação de profissionais pela Administração Pública é o concurso público, contudo, excepcionalmente, a Constituição Federal, admite a realização de processo seletivo para a contratação por tempo determinado, a fim de atender</w:t>
            </w:r>
            <w:r>
              <w:rPr>
                <w:color w:val="373435"/>
                <w:spacing w:val="16"/>
              </w:rPr>
              <w:t> </w:t>
            </w:r>
            <w:r>
              <w:rPr>
                <w:color w:val="373435"/>
              </w:rPr>
              <w:t>necessidade</w:t>
            </w:r>
            <w:r>
              <w:rPr>
                <w:color w:val="373435"/>
                <w:spacing w:val="16"/>
              </w:rPr>
              <w:t> </w:t>
            </w:r>
            <w:r>
              <w:rPr>
                <w:color w:val="373435"/>
              </w:rPr>
              <w:t>temporária</w:t>
            </w:r>
            <w:r>
              <w:rPr>
                <w:color w:val="373435"/>
                <w:spacing w:val="16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16"/>
              </w:rPr>
              <w:t> </w:t>
            </w:r>
            <w:r>
              <w:rPr>
                <w:color w:val="373435"/>
              </w:rPr>
              <w:t>excepcional</w:t>
            </w:r>
            <w:r>
              <w:rPr>
                <w:color w:val="373435"/>
                <w:spacing w:val="16"/>
              </w:rPr>
              <w:t> </w:t>
            </w:r>
            <w:r>
              <w:rPr>
                <w:color w:val="373435"/>
              </w:rPr>
              <w:t>interesse</w:t>
            </w:r>
            <w:r>
              <w:rPr>
                <w:color w:val="373435"/>
                <w:spacing w:val="16"/>
              </w:rPr>
              <w:t> </w:t>
            </w:r>
            <w:r>
              <w:rPr>
                <w:color w:val="373435"/>
              </w:rPr>
              <w:t>público,</w:t>
            </w:r>
            <w:r>
              <w:rPr>
                <w:color w:val="373435"/>
                <w:spacing w:val="16"/>
              </w:rPr>
              <w:t> </w:t>
            </w:r>
            <w:r>
              <w:rPr>
                <w:color w:val="373435"/>
              </w:rPr>
              <w:t>mediante</w:t>
            </w:r>
            <w:r>
              <w:rPr>
                <w:color w:val="373435"/>
                <w:spacing w:val="16"/>
              </w:rPr>
              <w:t> </w:t>
            </w:r>
            <w:r>
              <w:rPr>
                <w:color w:val="373435"/>
              </w:rPr>
              <w:t>prévia</w:t>
            </w:r>
            <w:r>
              <w:rPr>
                <w:color w:val="373435"/>
                <w:spacing w:val="16"/>
              </w:rPr>
              <w:t> </w:t>
            </w:r>
            <w:r>
              <w:rPr>
                <w:color w:val="373435"/>
              </w:rPr>
              <w:t>autorização</w:t>
            </w:r>
            <w:r>
              <w:rPr>
                <w:color w:val="373435"/>
                <w:spacing w:val="16"/>
              </w:rPr>
              <w:t> </w:t>
            </w:r>
            <w:r>
              <w:rPr>
                <w:color w:val="373435"/>
              </w:rPr>
              <w:t>legislativa.</w:t>
            </w:r>
            <w:r>
              <w:rPr>
                <w:color w:val="373435"/>
                <w:spacing w:val="16"/>
              </w:rPr>
              <w:t> </w:t>
            </w:r>
            <w:r>
              <w:rPr>
                <w:color w:val="373435"/>
              </w:rPr>
              <w:t>É</w:t>
            </w:r>
            <w:r>
              <w:rPr>
                <w:color w:val="373435"/>
                <w:spacing w:val="16"/>
              </w:rPr>
              <w:t> </w:t>
            </w:r>
            <w:r>
              <w:rPr>
                <w:color w:val="373435"/>
              </w:rPr>
              <w:t>possível</w:t>
            </w:r>
            <w:r>
              <w:rPr>
                <w:color w:val="373435"/>
                <w:spacing w:val="80"/>
              </w:rPr>
              <w:t> </w:t>
            </w:r>
            <w:r>
              <w:rPr>
                <w:color w:val="373435"/>
              </w:rPr>
              <w:t>a contratação de serviços contábeis e advocatícios através de procedimento de inexigibilidade.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</w:rPr>
              <w:t>12</w:t>
            </w:r>
          </w:hyperlink>
        </w:p>
        <w:p>
          <w:pPr>
            <w:pStyle w:val="TOC4"/>
            <w:tabs>
              <w:tab w:pos="9755" w:val="left" w:leader="dot"/>
            </w:tabs>
            <w:spacing w:line="398" w:lineRule="auto"/>
          </w:pPr>
          <w:hyperlink w:history="true" w:anchor="_TOC_250008">
            <w:r>
              <w:rPr>
                <w:rFonts w:ascii="Arial" w:hAnsi="Arial"/>
                <w:i/>
                <w:color w:val="373435"/>
                <w:u w:val="single" w:color="373435"/>
              </w:rPr>
              <w:t>Licitação</w:t>
            </w:r>
            <w:r>
              <w:rPr>
                <w:color w:val="373435"/>
              </w:rPr>
              <w:t>. É indevida a exigência de Certificado de Registro Cadastral como requisito de habilitação em certames licitatórios,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uma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vez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que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pode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restringir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competitividade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nos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certames.</w:t>
            </w:r>
            <w:r>
              <w:rPr>
                <w:color w:val="373435"/>
                <w:spacing w:val="80"/>
                <w:w w:val="150"/>
              </w:rPr>
              <w:t> </w:t>
            </w:r>
            <w:r>
              <w:rPr>
                <w:color w:val="373435"/>
              </w:rPr>
              <w:t>Não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há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ilegalidade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na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exigência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de responsável</w:t>
            </w:r>
            <w:r>
              <w:rPr>
                <w:color w:val="373435"/>
                <w:spacing w:val="-5"/>
              </w:rPr>
              <w:t> </w:t>
            </w:r>
            <w:r>
              <w:rPr>
                <w:color w:val="373435"/>
              </w:rPr>
              <w:t>técnico</w:t>
            </w:r>
            <w:r>
              <w:rPr>
                <w:color w:val="373435"/>
                <w:spacing w:val="-5"/>
              </w:rPr>
              <w:t> </w:t>
            </w:r>
            <w:r>
              <w:rPr>
                <w:color w:val="373435"/>
              </w:rPr>
              <w:t>com</w:t>
            </w:r>
            <w:r>
              <w:rPr>
                <w:color w:val="373435"/>
                <w:spacing w:val="-5"/>
              </w:rPr>
              <w:t> </w:t>
            </w:r>
            <w:r>
              <w:rPr>
                <w:color w:val="373435"/>
              </w:rPr>
              <w:t>formação</w:t>
            </w:r>
            <w:r>
              <w:rPr>
                <w:color w:val="373435"/>
                <w:spacing w:val="-5"/>
              </w:rPr>
              <w:t> </w:t>
            </w:r>
            <w:r>
              <w:rPr>
                <w:color w:val="373435"/>
              </w:rPr>
              <w:t>em</w:t>
            </w:r>
            <w:r>
              <w:rPr>
                <w:color w:val="373435"/>
                <w:spacing w:val="-5"/>
              </w:rPr>
              <w:t> </w:t>
            </w:r>
            <w:r>
              <w:rPr>
                <w:color w:val="373435"/>
              </w:rPr>
              <w:t>Direito</w:t>
            </w:r>
            <w:r>
              <w:rPr>
                <w:color w:val="373435"/>
                <w:spacing w:val="-5"/>
              </w:rPr>
              <w:t> </w:t>
            </w:r>
            <w:r>
              <w:rPr>
                <w:color w:val="373435"/>
              </w:rPr>
              <w:t>ou</w:t>
            </w:r>
            <w:r>
              <w:rPr>
                <w:color w:val="373435"/>
                <w:spacing w:val="-5"/>
              </w:rPr>
              <w:t> </w:t>
            </w:r>
            <w:r>
              <w:rPr>
                <w:color w:val="373435"/>
              </w:rPr>
              <w:t>Contabilidade,</w:t>
            </w:r>
            <w:r>
              <w:rPr>
                <w:color w:val="373435"/>
                <w:spacing w:val="-5"/>
              </w:rPr>
              <w:t> </w:t>
            </w:r>
            <w:r>
              <w:rPr>
                <w:color w:val="373435"/>
              </w:rPr>
              <w:t>conforme</w:t>
            </w:r>
            <w:r>
              <w:rPr>
                <w:color w:val="373435"/>
                <w:spacing w:val="-5"/>
              </w:rPr>
              <w:t> </w:t>
            </w:r>
            <w:r>
              <w:rPr>
                <w:color w:val="373435"/>
              </w:rPr>
              <w:t>subitem</w:t>
            </w:r>
            <w:r>
              <w:rPr>
                <w:color w:val="373435"/>
                <w:spacing w:val="-5"/>
              </w:rPr>
              <w:t> </w:t>
            </w:r>
            <w:r>
              <w:rPr>
                <w:color w:val="373435"/>
              </w:rPr>
              <w:t>do</w:t>
            </w:r>
            <w:r>
              <w:rPr>
                <w:color w:val="373435"/>
                <w:spacing w:val="-5"/>
              </w:rPr>
              <w:t> </w:t>
            </w:r>
            <w:r>
              <w:rPr>
                <w:color w:val="373435"/>
              </w:rPr>
              <w:t>edital,</w:t>
            </w:r>
            <w:r>
              <w:rPr>
                <w:color w:val="373435"/>
                <w:spacing w:val="-5"/>
              </w:rPr>
              <w:t> </w:t>
            </w:r>
            <w:r>
              <w:rPr>
                <w:color w:val="373435"/>
              </w:rPr>
              <w:t>nem</w:t>
            </w:r>
            <w:r>
              <w:rPr>
                <w:color w:val="373435"/>
                <w:spacing w:val="-5"/>
              </w:rPr>
              <w:t> </w:t>
            </w:r>
            <w:r>
              <w:rPr>
                <w:color w:val="373435"/>
              </w:rPr>
              <w:t>na</w:t>
            </w:r>
            <w:r>
              <w:rPr>
                <w:color w:val="373435"/>
                <w:spacing w:val="-5"/>
              </w:rPr>
              <w:t> </w:t>
            </w:r>
            <w:r>
              <w:rPr>
                <w:color w:val="373435"/>
              </w:rPr>
              <w:t>apresentação</w:t>
            </w:r>
            <w:r>
              <w:rPr>
                <w:color w:val="373435"/>
                <w:spacing w:val="-5"/>
              </w:rPr>
              <w:t> </w:t>
            </w:r>
            <w:r>
              <w:rPr>
                <w:color w:val="373435"/>
              </w:rPr>
              <w:t>de declaração</w:t>
            </w:r>
            <w:r>
              <w:rPr>
                <w:color w:val="373435"/>
                <w:spacing w:val="-4"/>
              </w:rPr>
              <w:t> </w:t>
            </w:r>
            <w:r>
              <w:rPr>
                <w:color w:val="373435"/>
              </w:rPr>
              <w:t>firmada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pelo</w:t>
            </w:r>
            <w:r>
              <w:rPr>
                <w:color w:val="373435"/>
                <w:spacing w:val="-4"/>
              </w:rPr>
              <w:t> </w:t>
            </w:r>
            <w:r>
              <w:rPr>
                <w:color w:val="373435"/>
              </w:rPr>
              <w:t>responsável</w:t>
            </w:r>
            <w:r>
              <w:rPr>
                <w:color w:val="373435"/>
                <w:spacing w:val="-4"/>
              </w:rPr>
              <w:t> </w:t>
            </w:r>
            <w:r>
              <w:rPr>
                <w:color w:val="373435"/>
              </w:rPr>
              <w:t>técnico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autorizando</w:t>
            </w:r>
            <w:r>
              <w:rPr>
                <w:color w:val="373435"/>
                <w:spacing w:val="-4"/>
              </w:rPr>
              <w:t> </w:t>
            </w:r>
            <w:r>
              <w:rPr>
                <w:color w:val="373435"/>
              </w:rPr>
              <w:t>sua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inclusão</w:t>
            </w:r>
            <w:r>
              <w:rPr>
                <w:color w:val="373435"/>
                <w:spacing w:val="-4"/>
              </w:rPr>
              <w:t> </w:t>
            </w:r>
            <w:r>
              <w:rPr>
                <w:color w:val="373435"/>
              </w:rPr>
              <w:t>na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equipe</w:t>
            </w:r>
            <w:r>
              <w:rPr>
                <w:color w:val="373435"/>
                <w:spacing w:val="-4"/>
              </w:rPr>
              <w:t> </w:t>
            </w:r>
            <w:r>
              <w:rPr>
                <w:color w:val="373435"/>
              </w:rPr>
              <w:t>técnica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do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licitante,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acordo</w:t>
            </w:r>
            <w:r>
              <w:rPr>
                <w:color w:val="373435"/>
                <w:spacing w:val="-4"/>
              </w:rPr>
              <w:t> </w:t>
            </w:r>
            <w:r>
              <w:rPr>
                <w:color w:val="373435"/>
              </w:rPr>
              <w:t>com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o também disposto no edital, haja vista que são impostas a todos os participantes.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</w:rPr>
              <w:t>13</w:t>
            </w:r>
          </w:hyperlink>
        </w:p>
        <w:p>
          <w:pPr>
            <w:pStyle w:val="TOC4"/>
            <w:tabs>
              <w:tab w:pos="9754" w:val="left" w:leader="dot"/>
            </w:tabs>
            <w:spacing w:line="386" w:lineRule="auto"/>
            <w:ind w:right="628"/>
          </w:pPr>
          <w:hyperlink w:history="true" w:anchor="_TOC_250007">
            <w:r>
              <w:rPr>
                <w:rFonts w:ascii="Arial" w:hAnsi="Arial"/>
                <w:i/>
                <w:color w:val="373435"/>
                <w:u w:val="single" w:color="373435"/>
              </w:rPr>
              <w:t>Licitação</w:t>
            </w:r>
            <w:r>
              <w:rPr>
                <w:color w:val="373435"/>
              </w:rPr>
              <w:t>.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</w:rPr>
              <w:t>pavimentação asfáltica não inviabiliza a utilização do pregão eletrônico.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</w:rPr>
              <w:t>Atualmente, é ponto pacífico a possibilidade de utilização de pregão eletrônico para contratação de serviços de engenharia comum.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  <w:position w:val="1"/>
              </w:rPr>
              <w:t>14</w:t>
            </w:r>
          </w:hyperlink>
        </w:p>
        <w:p>
          <w:pPr>
            <w:pStyle w:val="TOC4"/>
            <w:tabs>
              <w:tab w:pos="9756" w:val="left" w:leader="dot"/>
            </w:tabs>
            <w:spacing w:line="398" w:lineRule="auto" w:before="7"/>
          </w:pPr>
          <w:hyperlink w:history="true" w:anchor="_TOC_250006">
            <w:r>
              <w:rPr>
                <w:rFonts w:ascii="Arial" w:hAnsi="Arial"/>
                <w:i/>
                <w:color w:val="373435"/>
                <w:u w:val="single" w:color="373435"/>
              </w:rPr>
              <w:t>Licitação</w:t>
            </w:r>
            <w:r>
              <w:rPr>
                <w:color w:val="373435"/>
              </w:rPr>
              <w:t>. É vedado aos agentes públicos: admitir, prever, incluir ou tolerar, nos atos de convocação, cláusulas ou condições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que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comprometam,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restrinjam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ou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frustrem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o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seu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caráter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competitivo,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e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estabeleçam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preferências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ou distinções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em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razão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naturalidade,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sede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ou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domicílio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dos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licitantes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ou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qualquer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outra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circunstância impertinente ou irrelevante para o específico objeto do contrato.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</w:rPr>
              <w:t>15</w:t>
            </w:r>
          </w:hyperlink>
        </w:p>
        <w:p>
          <w:pPr>
            <w:pStyle w:val="TOC4"/>
            <w:spacing w:line="398" w:lineRule="auto"/>
            <w:ind w:right="1168"/>
            <w:jc w:val="both"/>
          </w:pPr>
          <w:r>
            <w:rPr>
              <w:rFonts w:ascii="Arial" w:hAnsi="Arial"/>
              <w:i/>
              <w:color w:val="373435"/>
              <w:u w:val="single" w:color="373435"/>
            </w:rPr>
            <w:t>Licitação</w:t>
          </w:r>
          <w:r>
            <w:rPr>
              <w:color w:val="373435"/>
            </w:rPr>
            <w:t>. É dispensável a licitação: nos casos de emergência ou de calamidade pública, quando caracterizada urgência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atendimento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situação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possa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ocasionar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prejuízo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ou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comprometer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segurança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pessoas,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obras, serviços,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equipamentos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outros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bens,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públicos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ou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particulares,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somente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para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os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bens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necessários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ao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atendimento da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situação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emergencial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ou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calamitosa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para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as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parcelas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obras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serviços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possam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ser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concluídas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</w:rPr>
            <w:t>no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</w:rPr>
            <w:t>prazo máximo</w:t>
          </w:r>
          <w:r>
            <w:rPr>
              <w:color w:val="373435"/>
              <w:spacing w:val="26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180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(cento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oitenta)</w:t>
          </w:r>
          <w:r>
            <w:rPr>
              <w:color w:val="373435"/>
              <w:spacing w:val="26"/>
            </w:rPr>
            <w:t> </w:t>
          </w:r>
          <w:r>
            <w:rPr>
              <w:color w:val="373435"/>
            </w:rPr>
            <w:t>dias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consecutivos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ininterruptos,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contados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26"/>
            </w:rPr>
            <w:t> </w:t>
          </w:r>
          <w:r>
            <w:rPr>
              <w:color w:val="373435"/>
            </w:rPr>
            <w:t>ocorrência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</w:rPr>
            <w:t>emergência</w:t>
          </w:r>
          <w:r>
            <w:rPr>
              <w:color w:val="373435"/>
              <w:spacing w:val="27"/>
            </w:rPr>
            <w:t> </w:t>
          </w:r>
          <w:r>
            <w:rPr>
              <w:color w:val="373435"/>
              <w:spacing w:val="-5"/>
            </w:rPr>
            <w:t>ou</w:t>
          </w:r>
        </w:p>
        <w:p>
          <w:pPr>
            <w:pStyle w:val="TOC3"/>
            <w:tabs>
              <w:tab w:pos="9756" w:val="left" w:leader="dot"/>
            </w:tabs>
            <w:spacing w:line="205" w:lineRule="exact"/>
            <w:ind w:left="224"/>
          </w:pPr>
          <w:r>
            <w:rPr>
              <w:color w:val="373435"/>
              <w:spacing w:val="-2"/>
            </w:rPr>
            <w:t>calamidade,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vedada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prorrogação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dos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respectivos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contratos.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  <w:position w:val="2"/>
            </w:rPr>
            <w:t>15</w:t>
          </w:r>
        </w:p>
        <w:p>
          <w:pPr>
            <w:pStyle w:val="TOC4"/>
            <w:spacing w:line="398" w:lineRule="auto" w:before="135"/>
            <w:ind w:left="224" w:right="1168"/>
            <w:jc w:val="both"/>
          </w:pPr>
          <w:r>
            <w:rPr>
              <w:rFonts w:ascii="Arial" w:hAnsi="Arial"/>
              <w:i/>
              <w:color w:val="373435"/>
              <w:u w:val="single" w:color="373435"/>
            </w:rPr>
            <w:t>Licitação</w:t>
          </w:r>
          <w:r>
            <w:rPr>
              <w:color w:val="373435"/>
            </w:rPr>
            <w:t>. O dimensionamento da demanda de combustíveis propicia à administração a especificação </w:t>
          </w:r>
          <w:r>
            <w:rPr>
              <w:color w:val="373435"/>
            </w:rPr>
            <w:t>de </w:t>
          </w:r>
          <w:r>
            <w:rPr>
              <w:color w:val="373435"/>
              <w:spacing w:val="-2"/>
            </w:rPr>
            <w:t>quantitativos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preços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adequados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às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necessidades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município,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servindo,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também,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como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ferramenta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gestão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  <w:spacing w:val="-2"/>
            </w:rPr>
            <w:t>uma </w:t>
          </w:r>
          <w:r>
            <w:rPr>
              <w:color w:val="373435"/>
            </w:rPr>
            <w:t>vez que facilita a comparação entre o que está sendo executado e o que foi planejado. Redução da ocorrência de </w:t>
          </w:r>
          <w:r>
            <w:rPr>
              <w:color w:val="373435"/>
              <w:spacing w:val="-2"/>
            </w:rPr>
            <w:t>gastos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desnecessários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um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possível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dano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ao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erário.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Além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da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nota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fiscal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emitida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pelo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fornecedor,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é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imperativo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que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a </w:t>
          </w:r>
          <w:r>
            <w:rPr>
              <w:color w:val="373435"/>
            </w:rPr>
            <w:t>administração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municipal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adote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controles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próprios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para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subsidiar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verificação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direito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fornecedor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identificação </w:t>
          </w:r>
          <w:r>
            <w:rPr>
              <w:color w:val="373435"/>
              <w:spacing w:val="-2"/>
            </w:rPr>
            <w:t>se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todas</w:t>
          </w:r>
          <w:r>
            <w:rPr>
              <w:color w:val="373435"/>
              <w:spacing w:val="-7"/>
            </w:rPr>
            <w:t> </w:t>
          </w:r>
          <w:r>
            <w:rPr>
              <w:color w:val="373435"/>
              <w:spacing w:val="-2"/>
            </w:rPr>
            <w:t>as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obrigações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contratado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foram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cumpridas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antes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ateste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serviço.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A</w:t>
          </w:r>
          <w:r>
            <w:rPr>
              <w:color w:val="373435"/>
              <w:spacing w:val="-10"/>
            </w:rPr>
            <w:t> </w:t>
          </w:r>
          <w:r>
            <w:rPr>
              <w:color w:val="373435"/>
              <w:spacing w:val="-2"/>
            </w:rPr>
            <w:t>execução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contrato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deverá</w:t>
          </w:r>
          <w:r>
            <w:rPr>
              <w:color w:val="373435"/>
              <w:spacing w:val="-4"/>
            </w:rPr>
            <w:t> </w:t>
          </w:r>
          <w:r>
            <w:rPr>
              <w:color w:val="373435"/>
              <w:spacing w:val="-2"/>
            </w:rPr>
            <w:t>ser acompanhada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fiscalizada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por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um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representante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da</w:t>
          </w:r>
          <w:r>
            <w:rPr>
              <w:color w:val="373435"/>
              <w:spacing w:val="-25"/>
            </w:rPr>
            <w:t> </w:t>
          </w:r>
          <w:r>
            <w:rPr>
              <w:color w:val="373435"/>
              <w:spacing w:val="-2"/>
            </w:rPr>
            <w:t>Administração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especialmente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designado,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conforme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disposto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5"/>
            </w:rPr>
            <w:t>na</w:t>
          </w:r>
        </w:p>
        <w:p>
          <w:pPr>
            <w:pStyle w:val="TOC3"/>
            <w:tabs>
              <w:tab w:pos="9758" w:val="left" w:leader="dot"/>
            </w:tabs>
            <w:spacing w:line="205" w:lineRule="exact" w:after="240"/>
            <w:ind w:left="224"/>
          </w:pPr>
          <w:r>
            <w:rPr>
              <w:color w:val="373435"/>
              <w:spacing w:val="-2"/>
            </w:rPr>
            <w:t>Lei</w:t>
          </w:r>
          <w:r>
            <w:rPr>
              <w:color w:val="373435"/>
              <w:spacing w:val="-18"/>
            </w:rPr>
            <w:t> </w:t>
          </w:r>
          <w:r>
            <w:rPr>
              <w:color w:val="373435"/>
              <w:spacing w:val="-2"/>
            </w:rPr>
            <w:t>nº</w:t>
          </w:r>
          <w:r>
            <w:rPr>
              <w:color w:val="373435"/>
              <w:spacing w:val="-17"/>
            </w:rPr>
            <w:t> </w:t>
          </w:r>
          <w:r>
            <w:rPr>
              <w:color w:val="373435"/>
              <w:spacing w:val="-2"/>
            </w:rPr>
            <w:t>8666/93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  <w:position w:val="2"/>
            </w:rPr>
            <w:t>16</w:t>
          </w:r>
        </w:p>
        <w:p>
          <w:pPr>
            <w:pStyle w:val="TOC1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1712">
                    <wp:simplePos x="0" y="0"/>
                    <wp:positionH relativeFrom="page">
                      <wp:posOffset>5365184</wp:posOffset>
                    </wp:positionH>
                    <wp:positionV relativeFrom="page">
                      <wp:posOffset>10202799</wp:posOffset>
                    </wp:positionV>
                    <wp:extent cx="597535" cy="127635"/>
                    <wp:effectExtent l="0" t="0" r="0" b="0"/>
                    <wp:wrapNone/>
                    <wp:docPr id="166" name="Group 166"/>
                    <wp:cNvGraphicFramePr>
                      <a:graphicFrameLocks/>
                    </wp:cNvGraphicFramePr>
                    <a:graphic>
                      <a:graphicData uri="http://schemas.microsoft.com/office/word/2010/wordprocessingGroup">
                        <wpg:wgp>
                          <wpg:cNvPr id="166" name="Group 166"/>
                          <wpg:cNvGrpSpPr/>
                          <wpg:grpSpPr>
                            <a:xfrm>
                              <a:off x="0" y="0"/>
                              <a:ext cx="597535" cy="127635"/>
                              <a:chExt cx="597535" cy="127635"/>
                            </a:xfrm>
                          </wpg:grpSpPr>
                          <pic:pic>
                            <pic:nvPicPr>
                              <pic:cNvPr id="167" name="Image 167"/>
                              <pic:cNvPicPr/>
                            </pic:nvPicPr>
                            <pic:blipFill>
                              <a:blip r:embed="rId1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4"/>
                                <a:ext cx="127090" cy="1263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168" name="Image 168"/>
                              <pic:cNvPicPr/>
                            </pic:nvPicPr>
                            <pic:blipFill>
                              <a:blip r:embed="rId1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6751" y="0"/>
                                <a:ext cx="127090" cy="127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169" name="Image 169"/>
                              <pic:cNvPicPr/>
                            </pic:nvPicPr>
                            <pic:blipFill>
                              <a:blip r:embed="rId1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3505" y="0"/>
                                <a:ext cx="127097" cy="127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170" name="Image 170"/>
                              <pic:cNvPicPr/>
                            </pic:nvPicPr>
                            <pic:blipFill>
                              <a:blip r:embed="rId1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0274" y="0"/>
                                <a:ext cx="127091" cy="1270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style="position:absolute;margin-left:422.455505pt;margin-top:803.370056pt;width:47.05pt;height:10.050pt;mso-position-horizontal-relative:page;mso-position-vertical-relative:page;z-index:15731712" id="docshapegroup156" coordorigin="8449,16067" coordsize="941,201">
                    <v:shape style="position:absolute;left:8449;top:16068;width:201;height:199" type="#_x0000_t75" id="docshape157" stroked="false">
                      <v:imagedata r:id="rId15" o:title=""/>
                    </v:shape>
                    <v:shape style="position:absolute;left:8695;top:16067;width:201;height:201" type="#_x0000_t75" id="docshape158" stroked="false">
                      <v:imagedata r:id="rId16" o:title=""/>
                    </v:shape>
                    <v:shape style="position:absolute;left:8942;top:16067;width:201;height:201" type="#_x0000_t75" id="docshape159" stroked="false">
                      <v:imagedata r:id="rId17" o:title=""/>
                    </v:shape>
                    <v:shape style="position:absolute;left:9189;top:16067;width:201;height:201" type="#_x0000_t75" id="docshape160" stroked="false">
                      <v:imagedata r:id="rId18" o:title=""/>
                    </v:shape>
                    <w10:wrap type="none"/>
                  </v:group>
                </w:pict>
              </mc:Fallback>
            </mc:AlternateContent>
          </w: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2224">
                    <wp:simplePos x="0" y="0"/>
                    <wp:positionH relativeFrom="page">
                      <wp:posOffset>6930461</wp:posOffset>
                    </wp:positionH>
                    <wp:positionV relativeFrom="paragraph">
                      <wp:posOffset>509826</wp:posOffset>
                    </wp:positionV>
                    <wp:extent cx="78105" cy="260350"/>
                    <wp:effectExtent l="0" t="0" r="0" b="0"/>
                    <wp:wrapNone/>
                    <wp:docPr id="171" name="Graphic 171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171" name="Graphic 171"/>
                          <wps:cNvSpPr/>
                          <wps:spPr>
                            <a:xfrm>
                              <a:off x="0" y="0"/>
                              <a:ext cx="78105" cy="260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105" h="260350">
                                  <a:moveTo>
                                    <a:pt x="71225" y="0"/>
                                  </a:moveTo>
                                  <a:lnTo>
                                    <a:pt x="6461" y="0"/>
                                  </a:lnTo>
                                  <a:lnTo>
                                    <a:pt x="0" y="2336"/>
                                  </a:lnTo>
                                  <a:lnTo>
                                    <a:pt x="0" y="257886"/>
                                  </a:lnTo>
                                  <a:lnTo>
                                    <a:pt x="6457" y="260222"/>
                                  </a:lnTo>
                                  <a:lnTo>
                                    <a:pt x="14349" y="260222"/>
                                  </a:lnTo>
                                  <a:lnTo>
                                    <a:pt x="71236" y="260222"/>
                                  </a:lnTo>
                                  <a:lnTo>
                                    <a:pt x="77690" y="257878"/>
                                  </a:lnTo>
                                  <a:lnTo>
                                    <a:pt x="77690" y="2340"/>
                                  </a:lnTo>
                                  <a:lnTo>
                                    <a:pt x="71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874E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style="position:absolute;margin-left:545.705627pt;margin-top:40.143799pt;width:6.15pt;height:20.5pt;mso-position-horizontal-relative:page;mso-position-vertical-relative:paragraph;z-index:15732224" id="docshape161" coordorigin="10914,803" coordsize="123,410" path="m11026,803l10924,803,10914,807,10914,1209,10924,1213,10937,1213,11026,1213,11036,1209,11036,807,11026,803xe" filled="true" fillcolor="#0a874e" stroked="false">
                    <v:path arrowok="t"/>
                    <v:fill type="solid"/>
                    <w10:wrap type="none"/>
                  </v:shape>
                </w:pict>
              </mc:Fallback>
            </mc:AlternateContent>
          </w:r>
          <w:r>
            <w:rPr>
              <w:color w:val="373435"/>
              <w:spacing w:val="-2"/>
            </w:rPr>
            <w:t>SUMÁRIO</w:t>
          </w:r>
        </w:p>
        <w:p>
          <w:pPr>
            <w:pStyle w:val="TOC4"/>
            <w:spacing w:line="408" w:lineRule="auto" w:before="809"/>
            <w:ind w:right="1167" w:firstLine="223"/>
            <w:jc w:val="both"/>
          </w:pPr>
          <w:r>
            <w:rPr>
              <w:rFonts w:ascii="Arial" w:hAnsi="Arial"/>
              <w:i/>
              <w:color w:val="373435"/>
              <w:u w:val="single" w:color="373435"/>
            </w:rPr>
            <w:t>Licitação.</w:t>
          </w:r>
          <w:r>
            <w:rPr>
              <w:rFonts w:ascii="Arial" w:hAnsi="Arial"/>
              <w:i/>
              <w:color w:val="373435"/>
              <w:spacing w:val="40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preenchimento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eletrônico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das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informações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relativas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à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abertura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procedimento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deverá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ocorrer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até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o dia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útil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imediatamente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posterior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última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publicação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aviso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licitação.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Tratando-se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procedimento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licitatório que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visa</w:t>
          </w:r>
          <w:r>
            <w:rPr>
              <w:color w:val="373435"/>
              <w:spacing w:val="21"/>
            </w:rPr>
            <w:t> </w:t>
          </w:r>
          <w:r>
            <w:rPr>
              <w:color w:val="373435"/>
            </w:rPr>
            <w:t>formalizar</w:t>
          </w:r>
          <w:r>
            <w:rPr>
              <w:color w:val="373435"/>
              <w:spacing w:val="11"/>
            </w:rPr>
            <w:t> </w:t>
          </w:r>
          <w:r>
            <w:rPr>
              <w:color w:val="373435"/>
            </w:rPr>
            <w:t>Ata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21"/>
            </w:rPr>
            <w:t> </w:t>
          </w:r>
          <w:r>
            <w:rPr>
              <w:color w:val="373435"/>
            </w:rPr>
            <w:t>Registro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21"/>
            </w:rPr>
            <w:t> </w:t>
          </w:r>
          <w:r>
            <w:rPr>
              <w:color w:val="373435"/>
            </w:rPr>
            <w:t>Preços,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obrigatório</w:t>
          </w:r>
          <w:r>
            <w:rPr>
              <w:color w:val="373435"/>
              <w:spacing w:val="21"/>
            </w:rPr>
            <w:t> </w:t>
          </w:r>
          <w:r>
            <w:rPr>
              <w:color w:val="373435"/>
            </w:rPr>
            <w:t>constarem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informações</w:t>
          </w:r>
          <w:r>
            <w:rPr>
              <w:color w:val="373435"/>
              <w:spacing w:val="21"/>
            </w:rPr>
            <w:t> </w:t>
          </w:r>
          <w:r>
            <w:rPr>
              <w:color w:val="373435"/>
            </w:rPr>
            <w:t>das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</w:rPr>
            <w:t>estimativas</w:t>
          </w:r>
          <w:r>
            <w:rPr>
              <w:color w:val="373435"/>
              <w:spacing w:val="21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20"/>
            </w:rPr>
            <w:t> </w:t>
          </w:r>
          <w:r>
            <w:rPr>
              <w:color w:val="373435"/>
              <w:spacing w:val="-2"/>
            </w:rPr>
            <w:t>consumo</w:t>
          </w:r>
        </w:p>
        <w:p>
          <w:pPr>
            <w:pStyle w:val="TOC3"/>
            <w:tabs>
              <w:tab w:pos="9756" w:val="left" w:leader="dot"/>
            </w:tabs>
            <w:spacing w:line="207" w:lineRule="exact"/>
          </w:pPr>
          <w:r>
            <w:rPr>
              <w:color w:val="373435"/>
              <w:spacing w:val="-2"/>
            </w:rPr>
            <w:t>individualizadas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todos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os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órgãos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entidades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participantes.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  <w:position w:val="1"/>
            </w:rPr>
            <w:t>17</w:t>
          </w:r>
        </w:p>
        <w:p>
          <w:pPr>
            <w:pStyle w:val="TOC4"/>
            <w:spacing w:line="408" w:lineRule="auto" w:before="145"/>
            <w:ind w:right="1169"/>
            <w:jc w:val="both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Licitação.</w:t>
          </w:r>
          <w:r>
            <w:rPr>
              <w:rFonts w:ascii="Arial" w:hAnsi="Arial"/>
              <w:i/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Irregularidade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  <w:spacing w:val="-2"/>
            </w:rPr>
            <w:t>em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Edital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Habilitação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Postulação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para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Certificação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Selo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Ambiental.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Não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é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razoável exigir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dos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entes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municipais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a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reorientação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suas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condutas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pretéritas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ações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políticas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públicas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meio</w:t>
          </w:r>
          <w:r>
            <w:rPr>
              <w:color w:val="373435"/>
              <w:spacing w:val="-6"/>
            </w:rPr>
            <w:t> </w:t>
          </w:r>
          <w:r>
            <w:rPr>
              <w:color w:val="373435"/>
              <w:spacing w:val="-2"/>
            </w:rPr>
            <w:t>ambiente </w:t>
          </w:r>
          <w:r>
            <w:rPr>
              <w:color w:val="373435"/>
            </w:rPr>
            <w:t>com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base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em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legislação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editada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após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exercício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apuração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das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medidas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implementadas.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Violação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aos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princípios</w:t>
          </w:r>
        </w:p>
        <w:p>
          <w:pPr>
            <w:pStyle w:val="TOC3"/>
            <w:tabs>
              <w:tab w:pos="9756" w:val="left" w:leader="dot"/>
            </w:tabs>
            <w:spacing w:line="207" w:lineRule="exact"/>
          </w:pPr>
          <w:r>
            <w:rPr>
              <w:color w:val="373435"/>
              <w:spacing w:val="-2"/>
            </w:rPr>
            <w:t>da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segurança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jurídica,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da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confiança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e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da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irretroatividade.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17</w:t>
          </w:r>
        </w:p>
        <w:p>
          <w:pPr>
            <w:pStyle w:val="TOC2"/>
            <w:tabs>
              <w:tab w:pos="9692" w:val="left" w:leader="dot"/>
            </w:tabs>
            <w:spacing w:before="470"/>
            <w:rPr>
              <w:sz w:val="24"/>
              <w:u w:val="none"/>
            </w:rPr>
          </w:pPr>
          <w:hyperlink w:history="true" w:anchor="_bookmark6">
            <w:r>
              <w:rPr>
                <w:color w:val="0000C4"/>
                <w:spacing w:val="-2"/>
                <w:u w:val="single" w:color="0000C4"/>
              </w:rPr>
              <w:t>PRESTAÇÃO</w:t>
            </w:r>
            <w:r>
              <w:rPr>
                <w:color w:val="0000C4"/>
                <w:spacing w:val="-20"/>
                <w:u w:val="none"/>
              </w:rPr>
              <w:t> </w:t>
            </w:r>
            <w:r>
              <w:rPr>
                <w:color w:val="0000C4"/>
                <w:spacing w:val="-2"/>
                <w:u w:val="single" w:color="0000C4"/>
              </w:rPr>
              <w:t>DE</w:t>
            </w:r>
            <w:r>
              <w:rPr>
                <w:color w:val="0000C4"/>
                <w:spacing w:val="-20"/>
                <w:u w:val="none"/>
              </w:rPr>
              <w:t> </w:t>
            </w:r>
            <w:r>
              <w:rPr>
                <w:color w:val="0000C4"/>
                <w:spacing w:val="-2"/>
                <w:u w:val="single" w:color="0000C4"/>
              </w:rPr>
              <w:t>CONTAS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333866"/>
              <w:spacing w:val="-5"/>
              <w:position w:val="-2"/>
              <w:sz w:val="24"/>
              <w:u w:val="none"/>
            </w:rPr>
            <w:t>18</w:t>
          </w:r>
        </w:p>
        <w:p>
          <w:pPr>
            <w:pStyle w:val="TOC4"/>
            <w:tabs>
              <w:tab w:pos="9755" w:val="left" w:leader="dot"/>
            </w:tabs>
            <w:spacing w:line="403" w:lineRule="auto" w:before="102"/>
          </w:pPr>
          <w:hyperlink w:history="true" w:anchor="_TOC_250005">
            <w:r>
              <w:rPr>
                <w:rFonts w:ascii="Arial" w:hAnsi="Arial"/>
                <w:i/>
                <w:color w:val="373435"/>
                <w:u w:val="single" w:color="373435"/>
              </w:rPr>
              <w:t>Prestação de Contas</w:t>
            </w:r>
            <w:r>
              <w:rPr>
                <w:color w:val="373435"/>
              </w:rPr>
              <w:t>. O Tribunal de Contas, no exercício da função fiscalizadora, aplicará aos administradores e demais responsáveis a sanção de inabilitação para o exercício de cargo em comissão ou função de confiança na administração</w:t>
            </w:r>
            <w:r>
              <w:rPr>
                <w:color w:val="373435"/>
                <w:spacing w:val="29"/>
              </w:rPr>
              <w:t> </w:t>
            </w:r>
            <w:r>
              <w:rPr>
                <w:color w:val="373435"/>
              </w:rPr>
              <w:t>estadual</w:t>
            </w:r>
            <w:r>
              <w:rPr>
                <w:color w:val="373435"/>
                <w:spacing w:val="29"/>
              </w:rPr>
              <w:t> </w:t>
            </w:r>
            <w:r>
              <w:rPr>
                <w:color w:val="373435"/>
              </w:rPr>
              <w:t>ou</w:t>
            </w:r>
            <w:r>
              <w:rPr>
                <w:color w:val="373435"/>
                <w:spacing w:val="29"/>
              </w:rPr>
              <w:t> </w:t>
            </w:r>
            <w:r>
              <w:rPr>
                <w:color w:val="373435"/>
              </w:rPr>
              <w:t>municipal,</w:t>
            </w:r>
            <w:r>
              <w:rPr>
                <w:color w:val="373435"/>
                <w:spacing w:val="29"/>
              </w:rPr>
              <w:t> </w:t>
            </w:r>
            <w:r>
              <w:rPr>
                <w:color w:val="373435"/>
              </w:rPr>
              <w:t>por</w:t>
            </w:r>
            <w:r>
              <w:rPr>
                <w:color w:val="373435"/>
                <w:spacing w:val="29"/>
              </w:rPr>
              <w:t> </w:t>
            </w:r>
            <w:r>
              <w:rPr>
                <w:color w:val="373435"/>
              </w:rPr>
              <w:t>prazo</w:t>
            </w:r>
            <w:r>
              <w:rPr>
                <w:color w:val="373435"/>
                <w:spacing w:val="29"/>
              </w:rPr>
              <w:t> </w:t>
            </w:r>
            <w:r>
              <w:rPr>
                <w:color w:val="373435"/>
              </w:rPr>
              <w:t>não</w:t>
            </w:r>
            <w:r>
              <w:rPr>
                <w:color w:val="373435"/>
                <w:spacing w:val="29"/>
              </w:rPr>
              <w:t> </w:t>
            </w:r>
            <w:r>
              <w:rPr>
                <w:color w:val="373435"/>
              </w:rPr>
              <w:t>superior</w:t>
            </w:r>
            <w:r>
              <w:rPr>
                <w:color w:val="373435"/>
                <w:spacing w:val="29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29"/>
              </w:rPr>
              <w:t> </w:t>
            </w:r>
            <w:r>
              <w:rPr>
                <w:color w:val="373435"/>
              </w:rPr>
              <w:t>cinco</w:t>
            </w:r>
            <w:r>
              <w:rPr>
                <w:color w:val="373435"/>
                <w:spacing w:val="29"/>
              </w:rPr>
              <w:t> </w:t>
            </w:r>
            <w:r>
              <w:rPr>
                <w:color w:val="373435"/>
              </w:rPr>
              <w:t>anos,</w:t>
            </w:r>
            <w:r>
              <w:rPr>
                <w:color w:val="373435"/>
                <w:spacing w:val="29"/>
              </w:rPr>
              <w:t> </w:t>
            </w:r>
            <w:r>
              <w:rPr>
                <w:color w:val="373435"/>
              </w:rPr>
              <w:t>quando</w:t>
            </w:r>
            <w:r>
              <w:rPr>
                <w:color w:val="373435"/>
                <w:spacing w:val="29"/>
              </w:rPr>
              <w:t> </w:t>
            </w:r>
            <w:r>
              <w:rPr>
                <w:color w:val="373435"/>
              </w:rPr>
              <w:t>da</w:t>
            </w:r>
            <w:r>
              <w:rPr>
                <w:color w:val="373435"/>
                <w:spacing w:val="29"/>
              </w:rPr>
              <w:t> </w:t>
            </w:r>
            <w:r>
              <w:rPr>
                <w:color w:val="373435"/>
              </w:rPr>
              <w:t>ocorrência</w:t>
            </w:r>
            <w:r>
              <w:rPr>
                <w:color w:val="373435"/>
                <w:spacing w:val="29"/>
              </w:rPr>
              <w:t> </w:t>
            </w:r>
            <w:r>
              <w:rPr>
                <w:color w:val="373435"/>
              </w:rPr>
              <w:t>do</w:t>
            </w:r>
            <w:r>
              <w:rPr>
                <w:color w:val="373435"/>
                <w:spacing w:val="29"/>
              </w:rPr>
              <w:t> </w:t>
            </w:r>
            <w:r>
              <w:rPr>
                <w:color w:val="373435"/>
              </w:rPr>
              <w:t>julgamento irregular de contas por dois exercícios financeiros, consecutivos ou não.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  <w:position w:val="1"/>
              </w:rPr>
              <w:t>18</w:t>
            </w:r>
          </w:hyperlink>
        </w:p>
        <w:p>
          <w:pPr>
            <w:pStyle w:val="TOC4"/>
            <w:tabs>
              <w:tab w:pos="9755" w:val="left" w:leader="dot"/>
            </w:tabs>
            <w:spacing w:line="408" w:lineRule="auto" w:before="6"/>
          </w:pPr>
          <w:hyperlink w:history="true" w:anchor="_TOC_250004">
            <w:r>
              <w:rPr>
                <w:rFonts w:ascii="Arial" w:hAnsi="Arial"/>
                <w:i/>
                <w:color w:val="373435"/>
                <w:u w:val="single" w:color="373435"/>
              </w:rPr>
              <w:t>Prestação de Contas</w:t>
            </w:r>
            <w:r>
              <w:rPr>
                <w:color w:val="373435"/>
              </w:rPr>
              <w:t>.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existência de débitos com multa, juros e correção monetária configura um desperdício de recursos públicos e fere os princípios da eficiência e da economicidade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</w:rPr>
              <w:t>18</w:t>
            </w:r>
          </w:hyperlink>
        </w:p>
        <w:p>
          <w:pPr>
            <w:pStyle w:val="TOC4"/>
            <w:tabs>
              <w:tab w:pos="9756" w:val="left" w:leader="dot"/>
            </w:tabs>
            <w:spacing w:line="410" w:lineRule="auto"/>
            <w:ind w:right="626"/>
          </w:pPr>
          <w:hyperlink w:history="true" w:anchor="_TOC_250003">
            <w:r>
              <w:rPr>
                <w:rFonts w:ascii="Arial" w:hAnsi="Arial"/>
                <w:i/>
                <w:color w:val="373435"/>
                <w:u w:val="single" w:color="373435"/>
              </w:rPr>
              <w:t>Prestação</w:t>
            </w:r>
            <w:r>
              <w:rPr>
                <w:rFonts w:ascii="Arial" w:hAnsi="Arial"/>
                <w:i/>
                <w:color w:val="373435"/>
                <w:spacing w:val="40"/>
                <w:u w:val="single" w:color="373435"/>
              </w:rPr>
              <w:t> </w:t>
            </w:r>
            <w:r>
              <w:rPr>
                <w:rFonts w:ascii="Arial" w:hAnsi="Arial"/>
                <w:i/>
                <w:color w:val="373435"/>
                <w:u w:val="single" w:color="373435"/>
              </w:rPr>
              <w:t>de</w:t>
            </w:r>
            <w:r>
              <w:rPr>
                <w:rFonts w:ascii="Arial" w:hAnsi="Arial"/>
                <w:i/>
                <w:color w:val="373435"/>
                <w:spacing w:val="40"/>
                <w:u w:val="single" w:color="373435"/>
              </w:rPr>
              <w:t> </w:t>
            </w:r>
            <w:r>
              <w:rPr>
                <w:rFonts w:ascii="Arial" w:hAnsi="Arial"/>
                <w:i/>
                <w:color w:val="373435"/>
                <w:u w:val="single" w:color="373435"/>
              </w:rPr>
              <w:t>Contas</w:t>
            </w:r>
            <w:r>
              <w:rPr>
                <w:color w:val="373435"/>
              </w:rPr>
              <w:t>.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variação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subsídios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dos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vereadores,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acima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média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dos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índices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inflacionários divulgados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pelo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Governo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Federal,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em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relação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ao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recebido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no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exercício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anterior,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sem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norma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legal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que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o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regulamente, </w:t>
            </w:r>
            <w:r>
              <w:rPr>
                <w:color w:val="373435"/>
                <w:spacing w:val="-2"/>
              </w:rPr>
              <w:t>prejudica</w:t>
            </w:r>
            <w:r>
              <w:rPr>
                <w:color w:val="373435"/>
                <w:spacing w:val="-15"/>
              </w:rPr>
              <w:t> </w:t>
            </w:r>
            <w:r>
              <w:rPr>
                <w:color w:val="373435"/>
                <w:spacing w:val="-2"/>
              </w:rPr>
              <w:t>a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análise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da</w:t>
            </w:r>
            <w:r>
              <w:rPr>
                <w:color w:val="373435"/>
                <w:spacing w:val="-15"/>
              </w:rPr>
              <w:t> </w:t>
            </w:r>
            <w:r>
              <w:rPr>
                <w:color w:val="373435"/>
                <w:spacing w:val="-2"/>
              </w:rPr>
              <w:t>prestação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de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contas.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5"/>
              </w:rPr>
              <w:t>19</w:t>
            </w:r>
          </w:hyperlink>
        </w:p>
        <w:p>
          <w:pPr>
            <w:pStyle w:val="TOC2"/>
            <w:tabs>
              <w:tab w:pos="9692" w:val="left" w:leader="dot"/>
            </w:tabs>
            <w:spacing w:before="329"/>
            <w:rPr>
              <w:sz w:val="24"/>
              <w:u w:val="none"/>
            </w:rPr>
          </w:pPr>
          <w:hyperlink w:history="true" w:anchor="_bookmark7">
            <w:r>
              <w:rPr>
                <w:color w:val="0000C4"/>
                <w:spacing w:val="-2"/>
                <w:u w:val="single" w:color="0000C4"/>
              </w:rPr>
              <w:t>PREVIDÊNCIA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333866"/>
              <w:spacing w:val="-5"/>
              <w:position w:val="-3"/>
              <w:sz w:val="24"/>
              <w:u w:val="none"/>
            </w:rPr>
            <w:t>20</w:t>
          </w:r>
        </w:p>
        <w:p>
          <w:pPr>
            <w:pStyle w:val="TOC4"/>
            <w:tabs>
              <w:tab w:pos="9755" w:val="left" w:leader="dot"/>
            </w:tabs>
            <w:spacing w:line="405" w:lineRule="auto" w:before="92" w:after="240"/>
            <w:ind w:left="224"/>
          </w:pPr>
          <w:r>
            <w:rPr>
              <w:rFonts w:ascii="Arial" w:hAnsi="Arial"/>
              <w:i/>
              <w:color w:val="373435"/>
              <w:u w:val="single" w:color="373435"/>
            </w:rPr>
            <w:t>Previdência</w:t>
          </w:r>
          <w:r>
            <w:rPr>
              <w:color w:val="373435"/>
            </w:rPr>
            <w:t>.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Possibilidade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sobrestamento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processos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aposentadoria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até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decisão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processo administrativo disciplinar no prazo determinado em lei, sob pena de o condicionamento se tornar desarrazoado e arbitrário.</w:t>
          </w:r>
          <w:r>
            <w:rPr>
              <w:color w:val="373435"/>
              <w:spacing w:val="33"/>
            </w:rPr>
            <w:t> </w:t>
          </w:r>
          <w:r>
            <w:rPr>
              <w:color w:val="373435"/>
            </w:rPr>
            <w:t>Em</w:t>
          </w:r>
          <w:r>
            <w:rPr>
              <w:color w:val="373435"/>
              <w:spacing w:val="33"/>
            </w:rPr>
            <w:t> </w:t>
          </w:r>
          <w:r>
            <w:rPr>
              <w:color w:val="373435"/>
            </w:rPr>
            <w:t>sendo</w:t>
          </w:r>
          <w:r>
            <w:rPr>
              <w:color w:val="373435"/>
              <w:spacing w:val="33"/>
            </w:rPr>
            <w:t> </w:t>
          </w:r>
          <w:r>
            <w:rPr>
              <w:color w:val="373435"/>
            </w:rPr>
            <w:t>silente</w:t>
          </w:r>
          <w:r>
            <w:rPr>
              <w:color w:val="373435"/>
              <w:spacing w:val="33"/>
            </w:rPr>
            <w:t> </w:t>
          </w:r>
          <w:r>
            <w:rPr>
              <w:color w:val="373435"/>
            </w:rPr>
            <w:t>em</w:t>
          </w:r>
          <w:r>
            <w:rPr>
              <w:color w:val="373435"/>
              <w:spacing w:val="33"/>
            </w:rPr>
            <w:t> </w:t>
          </w:r>
          <w:r>
            <w:rPr>
              <w:color w:val="373435"/>
            </w:rPr>
            <w:t>relação</w:t>
          </w:r>
          <w:r>
            <w:rPr>
              <w:color w:val="373435"/>
              <w:spacing w:val="33"/>
            </w:rPr>
            <w:t> </w:t>
          </w:r>
          <w:r>
            <w:rPr>
              <w:color w:val="373435"/>
            </w:rPr>
            <w:t>ao</w:t>
          </w:r>
          <w:r>
            <w:rPr>
              <w:color w:val="373435"/>
              <w:spacing w:val="33"/>
            </w:rPr>
            <w:t> </w:t>
          </w:r>
          <w:r>
            <w:rPr>
              <w:color w:val="373435"/>
            </w:rPr>
            <w:t>tema</w:t>
          </w:r>
          <w:r>
            <w:rPr>
              <w:color w:val="373435"/>
              <w:spacing w:val="33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33"/>
            </w:rPr>
            <w:t> </w:t>
          </w:r>
          <w:r>
            <w:rPr>
              <w:color w:val="373435"/>
            </w:rPr>
            <w:t>Estatuto</w:t>
          </w:r>
          <w:r>
            <w:rPr>
              <w:color w:val="373435"/>
              <w:spacing w:val="33"/>
            </w:rPr>
            <w:t> </w:t>
          </w:r>
          <w:r>
            <w:rPr>
              <w:color w:val="373435"/>
            </w:rPr>
            <w:t>dos</w:t>
          </w:r>
          <w:r>
            <w:rPr>
              <w:color w:val="373435"/>
              <w:spacing w:val="33"/>
            </w:rPr>
            <w:t> </w:t>
          </w:r>
          <w:r>
            <w:rPr>
              <w:color w:val="373435"/>
            </w:rPr>
            <w:t>Servidores</w:t>
          </w:r>
          <w:r>
            <w:rPr>
              <w:color w:val="373435"/>
              <w:spacing w:val="33"/>
            </w:rPr>
            <w:t> </w:t>
          </w:r>
          <w:r>
            <w:rPr>
              <w:color w:val="373435"/>
            </w:rPr>
            <w:t>Públicos</w:t>
          </w:r>
          <w:r>
            <w:rPr>
              <w:color w:val="373435"/>
              <w:spacing w:val="33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33"/>
            </w:rPr>
            <w:t> </w:t>
          </w:r>
          <w:r>
            <w:rPr>
              <w:color w:val="373435"/>
            </w:rPr>
            <w:t>Município,</w:t>
          </w:r>
          <w:r>
            <w:rPr>
              <w:color w:val="373435"/>
              <w:spacing w:val="33"/>
            </w:rPr>
            <w:t> </w:t>
          </w:r>
          <w:r>
            <w:rPr>
              <w:color w:val="373435"/>
            </w:rPr>
            <w:t>adotou-se</w:t>
          </w:r>
          <w:r>
            <w:rPr>
              <w:color w:val="373435"/>
              <w:spacing w:val="33"/>
            </w:rPr>
            <w:t> </w:t>
          </w:r>
          <w:r>
            <w:rPr>
              <w:color w:val="373435"/>
            </w:rPr>
            <w:t>o entendimento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no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tocante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à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possibilidade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aplicação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analógica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Lei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nº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8.112/90,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quando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há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omissão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na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legislação estadual ou municipal que rege os seus servidores públicos. A Lei nº 8.112/1990 (Regime Jurídico dos Servidores Públicos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Civis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União),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Lei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Complementar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Estadual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nº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13/1994,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trazem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expressamente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23"/>
            </w:rPr>
            <w:t> </w:t>
          </w:r>
          <w:r>
            <w:rPr>
              <w:color w:val="373435"/>
            </w:rPr>
            <w:t>previsão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24"/>
            </w:rPr>
            <w:t> </w:t>
          </w:r>
          <w:r>
            <w:rPr>
              <w:color w:val="373435"/>
            </w:rPr>
            <w:t>que, servidor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responder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processo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disciplinar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só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poderá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ser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exonerado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pedido,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ou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aposentado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voluntariamente,</w:t>
          </w:r>
          <w:r>
            <w:rPr>
              <w:color w:val="373435"/>
              <w:spacing w:val="40"/>
            </w:rPr>
            <w:t> </w:t>
          </w:r>
          <w:r>
            <w:rPr>
              <w:color w:val="373435"/>
            </w:rPr>
            <w:t>após a conclusão do processo e o cumprimento da penalidade, acaso aplicada. Por questões de razoabilidade e tutela</w:t>
          </w:r>
          <w:r>
            <w:rPr>
              <w:color w:val="373435"/>
              <w:spacing w:val="80"/>
            </w:rPr>
            <w:t> </w:t>
          </w:r>
          <w:r>
            <w:rPr>
              <w:color w:val="373435"/>
            </w:rPr>
            <w:t>do patrimônio, é possível a aplicação por analogia das leis supramencionadas.</w:t>
          </w:r>
          <w:r>
            <w:rPr>
              <w:color w:val="373435"/>
            </w:rPr>
            <w:tab/>
          </w:r>
          <w:r>
            <w:rPr>
              <w:color w:val="373435"/>
              <w:spacing w:val="-6"/>
              <w:position w:val="1"/>
            </w:rPr>
            <w:t>20</w:t>
          </w:r>
        </w:p>
        <w:p>
          <w:pPr>
            <w:pStyle w:val="TOC1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2736">
                    <wp:simplePos x="0" y="0"/>
                    <wp:positionH relativeFrom="page">
                      <wp:posOffset>6930461</wp:posOffset>
                    </wp:positionH>
                    <wp:positionV relativeFrom="paragraph">
                      <wp:posOffset>509826</wp:posOffset>
                    </wp:positionV>
                    <wp:extent cx="78105" cy="260350"/>
                    <wp:effectExtent l="0" t="0" r="0" b="0"/>
                    <wp:wrapNone/>
                    <wp:docPr id="172" name="Graphic 172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172" name="Graphic 172"/>
                          <wps:cNvSpPr/>
                          <wps:spPr>
                            <a:xfrm>
                              <a:off x="0" y="0"/>
                              <a:ext cx="78105" cy="260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105" h="260350">
                                  <a:moveTo>
                                    <a:pt x="71225" y="0"/>
                                  </a:moveTo>
                                  <a:lnTo>
                                    <a:pt x="6461" y="0"/>
                                  </a:lnTo>
                                  <a:lnTo>
                                    <a:pt x="0" y="2336"/>
                                  </a:lnTo>
                                  <a:lnTo>
                                    <a:pt x="0" y="257886"/>
                                  </a:lnTo>
                                  <a:lnTo>
                                    <a:pt x="6457" y="260222"/>
                                  </a:lnTo>
                                  <a:lnTo>
                                    <a:pt x="14349" y="260222"/>
                                  </a:lnTo>
                                  <a:lnTo>
                                    <a:pt x="71236" y="260222"/>
                                  </a:lnTo>
                                  <a:lnTo>
                                    <a:pt x="77690" y="257878"/>
                                  </a:lnTo>
                                  <a:lnTo>
                                    <a:pt x="77690" y="2340"/>
                                  </a:lnTo>
                                  <a:lnTo>
                                    <a:pt x="71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874E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style="position:absolute;margin-left:545.705627pt;margin-top:40.143799pt;width:6.15pt;height:20.5pt;mso-position-horizontal-relative:page;mso-position-vertical-relative:paragraph;z-index:15732736" id="docshape162" coordorigin="10914,803" coordsize="123,410" path="m11026,803l10924,803,10914,807,10914,1209,10924,1213,10937,1213,11026,1213,11036,1209,11036,807,11026,803xe" filled="true" fillcolor="#0a874e" stroked="false">
                    <v:path arrowok="t"/>
                    <v:fill type="solid"/>
                    <w10:wrap type="none"/>
                  </v:shape>
                </w:pict>
              </mc:Fallback>
            </mc:AlternateContent>
          </w:r>
          <w:bookmarkStart w:name="_bookmark0" w:id="1"/>
          <w:bookmarkEnd w:id="1"/>
          <w:r>
            <w:rPr>
              <w:b w:val="0"/>
            </w:rPr>
          </w:r>
          <w:r>
            <w:rPr>
              <w:color w:val="373435"/>
              <w:spacing w:val="-2"/>
            </w:rPr>
            <w:t>SUMÁRIO</w:t>
          </w:r>
        </w:p>
        <w:p>
          <w:pPr>
            <w:pStyle w:val="TOC2"/>
            <w:tabs>
              <w:tab w:pos="9692" w:val="left" w:leader="dot"/>
            </w:tabs>
            <w:rPr>
              <w:sz w:val="24"/>
              <w:u w:val="none"/>
            </w:rPr>
          </w:pPr>
          <w:hyperlink w:history="true" w:anchor="_bookmark8">
            <w:r>
              <w:rPr>
                <w:color w:val="0000C4"/>
                <w:spacing w:val="-2"/>
                <w:u w:val="single" w:color="0000C4"/>
              </w:rPr>
              <w:t>RECEITA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333866"/>
              <w:spacing w:val="-5"/>
              <w:position w:val="-1"/>
              <w:sz w:val="24"/>
              <w:u w:val="none"/>
            </w:rPr>
            <w:t>21</w:t>
          </w:r>
        </w:p>
        <w:p>
          <w:pPr>
            <w:pStyle w:val="TOC4"/>
            <w:tabs>
              <w:tab w:pos="9758" w:val="left" w:leader="dot"/>
            </w:tabs>
            <w:spacing w:line="403" w:lineRule="auto" w:before="112"/>
            <w:ind w:right="625"/>
          </w:pPr>
          <w:hyperlink w:history="true" w:anchor="_TOC_250002">
            <w:r>
              <w:rPr>
                <w:rFonts w:ascii="Arial" w:hAnsi="Arial"/>
                <w:i/>
                <w:color w:val="373435"/>
                <w:u w:val="single" w:color="373435"/>
              </w:rPr>
              <w:t>Receita</w:t>
            </w:r>
            <w:r>
              <w:rPr>
                <w:color w:val="373435"/>
              </w:rPr>
              <w:t>. Na hipótese em que a arrecadação tributária se mostrar inexpressiva, quando comparada com a receita efetiva</w:t>
            </w:r>
            <w:r>
              <w:rPr>
                <w:color w:val="373435"/>
                <w:spacing w:val="35"/>
              </w:rPr>
              <w:t> </w:t>
            </w:r>
            <w:r>
              <w:rPr>
                <w:color w:val="373435"/>
              </w:rPr>
              <w:t>arrecada,</w:t>
            </w:r>
            <w:r>
              <w:rPr>
                <w:color w:val="373435"/>
                <w:spacing w:val="35"/>
              </w:rPr>
              <w:t> </w:t>
            </w:r>
            <w:r>
              <w:rPr>
                <w:color w:val="373435"/>
              </w:rPr>
              <w:t>é</w:t>
            </w:r>
            <w:r>
              <w:rPr>
                <w:color w:val="373435"/>
                <w:spacing w:val="35"/>
              </w:rPr>
              <w:t> </w:t>
            </w:r>
            <w:r>
              <w:rPr>
                <w:color w:val="373435"/>
              </w:rPr>
              <w:t>necessária</w:t>
            </w:r>
            <w:r>
              <w:rPr>
                <w:color w:val="373435"/>
                <w:spacing w:val="35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35"/>
              </w:rPr>
              <w:t> </w:t>
            </w:r>
            <w:r>
              <w:rPr>
                <w:color w:val="373435"/>
              </w:rPr>
              <w:t>revisão</w:t>
            </w:r>
            <w:r>
              <w:rPr>
                <w:color w:val="373435"/>
                <w:spacing w:val="35"/>
              </w:rPr>
              <w:t> </w:t>
            </w:r>
            <w:r>
              <w:rPr>
                <w:color w:val="373435"/>
              </w:rPr>
              <w:t>do</w:t>
            </w:r>
            <w:r>
              <w:rPr>
                <w:color w:val="373435"/>
                <w:spacing w:val="35"/>
              </w:rPr>
              <w:t> </w:t>
            </w:r>
            <w:r>
              <w:rPr>
                <w:color w:val="373435"/>
              </w:rPr>
              <w:t>processo</w:t>
            </w:r>
            <w:r>
              <w:rPr>
                <w:color w:val="373435"/>
                <w:spacing w:val="35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35"/>
              </w:rPr>
              <w:t> </w:t>
            </w:r>
            <w:r>
              <w:rPr>
                <w:color w:val="373435"/>
              </w:rPr>
              <w:t>planejamento</w:t>
            </w:r>
            <w:r>
              <w:rPr>
                <w:color w:val="373435"/>
                <w:spacing w:val="35"/>
              </w:rPr>
              <w:t> </w:t>
            </w:r>
            <w:r>
              <w:rPr>
                <w:color w:val="373435"/>
              </w:rPr>
              <w:t>público,</w:t>
            </w:r>
            <w:r>
              <w:rPr>
                <w:color w:val="373435"/>
                <w:spacing w:val="35"/>
              </w:rPr>
              <w:t> </w:t>
            </w:r>
            <w:r>
              <w:rPr>
                <w:color w:val="373435"/>
              </w:rPr>
              <w:t>com</w:t>
            </w:r>
            <w:r>
              <w:rPr>
                <w:color w:val="373435"/>
                <w:spacing w:val="35"/>
              </w:rPr>
              <w:t> </w:t>
            </w:r>
            <w:r>
              <w:rPr>
                <w:color w:val="373435"/>
              </w:rPr>
              <w:t>observância</w:t>
            </w:r>
            <w:r>
              <w:rPr>
                <w:color w:val="373435"/>
                <w:spacing w:val="35"/>
              </w:rPr>
              <w:t> </w:t>
            </w:r>
            <w:r>
              <w:rPr>
                <w:color w:val="373435"/>
              </w:rPr>
              <w:t>dos</w:t>
            </w:r>
            <w:r>
              <w:rPr>
                <w:color w:val="373435"/>
                <w:spacing w:val="35"/>
              </w:rPr>
              <w:t> </w:t>
            </w:r>
            <w:r>
              <w:rPr>
                <w:color w:val="373435"/>
              </w:rPr>
              <w:t>princípios técnicos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</w:rPr>
              <w:t>orçamento.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  <w:position w:val="1"/>
              </w:rPr>
              <w:t>21</w:t>
            </w:r>
          </w:hyperlink>
        </w:p>
        <w:p>
          <w:pPr>
            <w:pStyle w:val="TOC4"/>
            <w:spacing w:line="408" w:lineRule="auto" w:before="2"/>
            <w:ind w:right="1167"/>
            <w:jc w:val="both"/>
          </w:pPr>
          <w:r>
            <w:rPr>
              <w:rFonts w:ascii="Arial" w:hAnsi="Arial"/>
              <w:i/>
              <w:color w:val="373435"/>
              <w:u w:val="single" w:color="373435"/>
            </w:rPr>
            <w:t>Receita</w:t>
          </w:r>
          <w:r>
            <w:rPr>
              <w:color w:val="373435"/>
            </w:rPr>
            <w:t>. Regularidade de concessão de benefícios fiscais a empresa que opera usina de energia solar. </w:t>
          </w:r>
          <w:r>
            <w:rPr>
              <w:color w:val="373435"/>
            </w:rPr>
            <w:t>Embora tenham sido verificadas falhas formais na concessão dos benefícios fiscais, verifica-se que esta se encontra amparada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pela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legislação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rege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matéria.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juízo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proporcionalidade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entre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os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ganhos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gerados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pela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</w:rPr>
            <w:t>concessão 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benefícios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fiscais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recolhimento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ICMS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ultrapassa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análise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meramente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financeira.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se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verifica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</w:rPr>
            <w:t>má-fé por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parte</w:t>
          </w:r>
          <w:r>
            <w:rPr>
              <w:color w:val="373435"/>
              <w:spacing w:val="37"/>
            </w:rPr>
            <w:t> </w:t>
          </w:r>
          <w:r>
            <w:rPr>
              <w:color w:val="373435"/>
            </w:rPr>
            <w:t>dos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gestores</w:t>
          </w:r>
          <w:r>
            <w:rPr>
              <w:color w:val="373435"/>
              <w:spacing w:val="37"/>
            </w:rPr>
            <w:t> </w:t>
          </w:r>
          <w:r>
            <w:rPr>
              <w:color w:val="373435"/>
            </w:rPr>
            <w:t>responsáveis,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ao</w:t>
          </w:r>
          <w:r>
            <w:rPr>
              <w:color w:val="373435"/>
              <w:spacing w:val="37"/>
            </w:rPr>
            <w:t> </w:t>
          </w:r>
          <w:r>
            <w:rPr>
              <w:color w:val="373435"/>
            </w:rPr>
            <w:t>revés,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apenas</w:t>
          </w:r>
          <w:r>
            <w:rPr>
              <w:color w:val="373435"/>
              <w:spacing w:val="37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37"/>
            </w:rPr>
            <w:t> </w:t>
          </w:r>
          <w:r>
            <w:rPr>
              <w:color w:val="373435"/>
            </w:rPr>
            <w:t>intuito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37"/>
            </w:rPr>
            <w:t> </w:t>
          </w:r>
          <w:r>
            <w:rPr>
              <w:color w:val="373435"/>
            </w:rPr>
            <w:t>trazer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empreendimentos</w:t>
          </w:r>
          <w:r>
            <w:rPr>
              <w:color w:val="373435"/>
              <w:spacing w:val="37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36"/>
            </w:rPr>
            <w:t> </w:t>
          </w:r>
          <w:r>
            <w:rPr>
              <w:color w:val="373435"/>
            </w:rPr>
            <w:t>ajudem</w:t>
          </w:r>
          <w:r>
            <w:rPr>
              <w:color w:val="373435"/>
              <w:spacing w:val="37"/>
            </w:rPr>
            <w:t> </w:t>
          </w:r>
          <w:r>
            <w:rPr>
              <w:color w:val="373435"/>
              <w:spacing w:val="-5"/>
            </w:rPr>
            <w:t>ao</w:t>
          </w:r>
        </w:p>
        <w:p>
          <w:pPr>
            <w:pStyle w:val="TOC3"/>
            <w:tabs>
              <w:tab w:pos="9756" w:val="left" w:leader="dot"/>
            </w:tabs>
            <w:spacing w:before="1"/>
          </w:pPr>
          <w:r>
            <w:rPr>
              <w:color w:val="373435"/>
              <w:spacing w:val="-2"/>
            </w:rPr>
            <w:t>desenvolvimento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econômico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estado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Piauí.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21</w:t>
          </w:r>
        </w:p>
        <w:p>
          <w:pPr>
            <w:pStyle w:val="TOC2"/>
            <w:tabs>
              <w:tab w:pos="9692" w:val="left" w:leader="dot"/>
            </w:tabs>
            <w:spacing w:before="479"/>
            <w:jc w:val="both"/>
            <w:rPr>
              <w:sz w:val="24"/>
              <w:u w:val="none"/>
            </w:rPr>
          </w:pPr>
          <w:hyperlink w:history="true" w:anchor="_bookmark9">
            <w:r>
              <w:rPr>
                <w:color w:val="0000C4"/>
                <w:spacing w:val="-2"/>
                <w:u w:val="single" w:color="0000C4"/>
              </w:rPr>
              <w:t>TRANSPARÊNCIA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333866"/>
              <w:spacing w:val="-5"/>
              <w:position w:val="-3"/>
              <w:sz w:val="24"/>
              <w:u w:val="none"/>
            </w:rPr>
            <w:t>23</w:t>
          </w:r>
        </w:p>
        <w:p>
          <w:pPr>
            <w:pStyle w:val="TOC4"/>
            <w:tabs>
              <w:tab w:pos="9755" w:val="left" w:leader="dot"/>
            </w:tabs>
            <w:spacing w:line="403" w:lineRule="auto" w:before="92"/>
          </w:pPr>
          <w:hyperlink w:history="true" w:anchor="_TOC_250001">
            <w:r>
              <w:rPr>
                <w:rFonts w:ascii="Arial" w:hAnsi="Arial"/>
                <w:i/>
                <w:color w:val="373435"/>
                <w:u w:val="single" w:color="373435"/>
              </w:rPr>
              <w:t>Transparência</w:t>
            </w:r>
            <w:r>
              <w:rPr>
                <w:color w:val="373435"/>
              </w:rPr>
              <w:t>. Sítio eletrônico deficiente e desatualizado. Não basta apenas que o ente público possua portal eletrônico,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é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necessário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que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este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esteja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atualizado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e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possua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informações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primárias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que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devem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ser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disponibilizadas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à sociedade. Descumprimento ao direito fundamental de acesso à informação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  <w:position w:val="1"/>
              </w:rPr>
              <w:t>23</w:t>
            </w:r>
          </w:hyperlink>
        </w:p>
        <w:p>
          <w:pPr>
            <w:pStyle w:val="TOC4"/>
            <w:tabs>
              <w:tab w:pos="9757" w:val="left" w:leader="dot"/>
            </w:tabs>
            <w:spacing w:line="408" w:lineRule="auto" w:before="2"/>
            <w:ind w:right="626"/>
          </w:pPr>
          <w:hyperlink w:history="true" w:anchor="_TOC_250000">
            <w:r>
              <w:rPr>
                <w:rFonts w:ascii="Arial" w:hAnsi="Arial"/>
                <w:i/>
                <w:color w:val="373435"/>
                <w:u w:val="single" w:color="373435"/>
              </w:rPr>
              <w:t>Transparência</w:t>
            </w:r>
            <w:r>
              <w:rPr>
                <w:color w:val="373435"/>
              </w:rPr>
              <w:t>. Falhas de natureza formal relacionadas à alimentação dos dados no SIAFE e à transparência na condução dos contratos. Estas são justificadas pela própria urgência para adoção de providências relacionadas à contenção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da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pandemia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e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para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evitar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o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colapso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da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saúde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pública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estadual.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Não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se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vislumbra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má-fé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do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gestor</w:t>
            </w:r>
            <w:r>
              <w:rPr>
                <w:color w:val="373435"/>
                <w:spacing w:val="19"/>
              </w:rPr>
              <w:t> </w:t>
            </w:r>
            <w:r>
              <w:rPr>
                <w:color w:val="373435"/>
              </w:rPr>
              <w:t>no sentido de ocultar ou encobrir informações sobre a aquisição dos ventiladores pulmonares, tendo em vista que tal ação</w:t>
            </w:r>
            <w:r>
              <w:rPr>
                <w:color w:val="373435"/>
              </w:rPr>
              <w:t> foi, inclusive, amplamente divulgada na mídia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</w:rPr>
              <w:t>24</w:t>
            </w:r>
          </w:hyperlink>
        </w:p>
        <w:p>
          <w:pPr>
            <w:pStyle w:val="TOC4"/>
            <w:spacing w:line="408" w:lineRule="auto"/>
            <w:ind w:right="1168"/>
            <w:jc w:val="both"/>
          </w:pPr>
          <w:r>
            <w:rPr>
              <w:rFonts w:ascii="Arial" w:hAnsi="Arial"/>
              <w:i/>
              <w:color w:val="373435"/>
              <w:u w:val="single" w:color="373435"/>
            </w:rPr>
            <w:t>Transparência</w:t>
          </w:r>
          <w:r>
            <w:rPr>
              <w:color w:val="373435"/>
            </w:rPr>
            <w:t>. Portal da Transparência do Poder Judiciário obteve índice de 78,85%, sendo classificado o </w:t>
          </w:r>
          <w:r>
            <w:rPr>
              <w:color w:val="373435"/>
            </w:rPr>
            <w:t>seu </w:t>
          </w:r>
          <w:r>
            <w:rPr>
              <w:color w:val="373435"/>
              <w:spacing w:val="-4"/>
            </w:rPr>
            <w:t>índice de transparência como elevado, conforme o inciso I do art. 3º do art. 5º, da IN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  <w:spacing w:val="-4"/>
            </w:rPr>
            <w:t>TCE/PI nº 01/2019. Em consulta ao </w:t>
          </w:r>
          <w:r>
            <w:rPr>
              <w:color w:val="373435"/>
              <w:spacing w:val="-2"/>
            </w:rPr>
            <w:t>Ranking da</w:t>
          </w:r>
          <w:r>
            <w:rPr>
              <w:color w:val="373435"/>
              <w:spacing w:val="-5"/>
            </w:rPr>
            <w:t> </w:t>
          </w:r>
          <w:r>
            <w:rPr>
              <w:color w:val="373435"/>
              <w:spacing w:val="-2"/>
            </w:rPr>
            <w:t>Transparência do Poder Judiciário, disponível à consulta pública no sítio eletrônico do Conselho Nacional </w:t>
          </w:r>
          <w:r>
            <w:rPr>
              <w:color w:val="373435"/>
            </w:rPr>
            <w:t>de Justiça, apurou-se que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o</w:t>
          </w:r>
          <w:r>
            <w:rPr>
              <w:color w:val="373435"/>
              <w:spacing w:val="-3"/>
            </w:rPr>
            <w:t> </w:t>
          </w:r>
          <w:r>
            <w:rPr>
              <w:color w:val="373435"/>
            </w:rPr>
            <w:t>Tribunal de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Justiça do Piauí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ficou classificado na 15ª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posição em 2019,</w:t>
          </w:r>
          <w:r>
            <w:rPr>
              <w:color w:val="373435"/>
              <w:spacing w:val="1"/>
            </w:rPr>
            <w:t> </w:t>
          </w:r>
          <w:r>
            <w:rPr>
              <w:color w:val="373435"/>
            </w:rPr>
            <w:t>com índice </w:t>
          </w:r>
          <w:r>
            <w:rPr>
              <w:color w:val="373435"/>
              <w:spacing w:val="-5"/>
            </w:rPr>
            <w:t>de</w:t>
          </w:r>
        </w:p>
        <w:p>
          <w:pPr>
            <w:pStyle w:val="TOC3"/>
            <w:tabs>
              <w:tab w:pos="9756" w:val="left" w:leader="dot"/>
            </w:tabs>
            <w:spacing w:before="3"/>
          </w:pPr>
          <w:r>
            <w:rPr>
              <w:color w:val="373435"/>
              <w:spacing w:val="-2"/>
              <w:position w:val="1"/>
            </w:rPr>
            <w:t>cumprimento</w:t>
          </w:r>
          <w:r>
            <w:rPr>
              <w:color w:val="373435"/>
              <w:spacing w:val="-11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dos</w:t>
          </w:r>
          <w:r>
            <w:rPr>
              <w:color w:val="373435"/>
              <w:spacing w:val="-11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requisitos</w:t>
          </w:r>
          <w:r>
            <w:rPr>
              <w:color w:val="373435"/>
              <w:spacing w:val="-11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também</w:t>
          </w:r>
          <w:r>
            <w:rPr>
              <w:color w:val="373435"/>
              <w:spacing w:val="-10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bastante</w:t>
          </w:r>
          <w:r>
            <w:rPr>
              <w:color w:val="373435"/>
              <w:spacing w:val="-11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elevado</w:t>
          </w:r>
          <w:r>
            <w:rPr>
              <w:color w:val="373435"/>
              <w:spacing w:val="-11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(89,71%)</w:t>
          </w:r>
          <w:r>
            <w:rPr>
              <w:color w:val="373435"/>
              <w:position w:val="1"/>
            </w:rPr>
            <w:tab/>
          </w:r>
          <w:r>
            <w:rPr>
              <w:color w:val="373435"/>
              <w:spacing w:val="-5"/>
            </w:rPr>
            <w:t>25</w:t>
          </w:r>
        </w:p>
      </w:sdtContent>
    </w:sdt>
    <w:p>
      <w:pPr>
        <w:spacing w:after="0"/>
        <w:sectPr>
          <w:type w:val="continuous"/>
          <w:pgSz w:w="11910" w:h="16840"/>
          <w:pgMar w:header="639" w:footer="973" w:top="1760" w:bottom="0" w:left="780" w:right="540"/>
        </w:sectPr>
      </w:pPr>
    </w:p>
    <w:p>
      <w:pPr>
        <w:pStyle w:val="BodyText"/>
        <w:rPr>
          <w:rFonts w:ascii="Arial MT"/>
          <w:i w:val="0"/>
          <w:sz w:val="30"/>
        </w:rPr>
      </w:pPr>
    </w:p>
    <w:p>
      <w:pPr>
        <w:pStyle w:val="BodyText"/>
        <w:rPr>
          <w:rFonts w:ascii="Arial MT"/>
          <w:i w:val="0"/>
          <w:sz w:val="30"/>
        </w:rPr>
      </w:pPr>
    </w:p>
    <w:p>
      <w:pPr>
        <w:pStyle w:val="BodyText"/>
        <w:rPr>
          <w:rFonts w:ascii="Arial MT"/>
          <w:i w:val="0"/>
          <w:sz w:val="30"/>
        </w:rPr>
      </w:pPr>
    </w:p>
    <w:p>
      <w:pPr>
        <w:pStyle w:val="BodyText"/>
        <w:spacing w:before="121"/>
        <w:rPr>
          <w:rFonts w:ascii="Arial MT"/>
          <w:i w:val="0"/>
          <w:sz w:val="30"/>
        </w:rPr>
      </w:pPr>
    </w:p>
    <w:p>
      <w:pPr>
        <w:pStyle w:val="Heading1"/>
        <w:ind w:right="6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6930461</wp:posOffset>
                </wp:positionH>
                <wp:positionV relativeFrom="paragraph">
                  <wp:posOffset>-30483</wp:posOffset>
                </wp:positionV>
                <wp:extent cx="78105" cy="26035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2.400241pt;width:6.15pt;height:20.5pt;mso-position-horizontal-relative:page;mso-position-vertical-relative:paragraph;z-index:15733248" id="docshape211" coordorigin="10914,-48" coordsize="123,410" path="m11026,-48l10924,-48,10914,-44,10914,358,10924,362,10937,362,11026,362,11036,358,11036,-44,11026,-48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" w:id="2"/>
      <w:bookmarkEnd w:id="2"/>
      <w:r>
        <w:rPr>
          <w:b w:val="0"/>
        </w:rPr>
      </w:r>
      <w:r>
        <w:rPr>
          <w:color w:val="373435"/>
        </w:rPr>
        <w:t>AGENTE </w:t>
      </w:r>
      <w:r>
        <w:rPr>
          <w:color w:val="373435"/>
          <w:spacing w:val="-2"/>
        </w:rPr>
        <w:t>POLÍTICO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72"/>
        <w:rPr>
          <w:b/>
          <w:i w:val="0"/>
        </w:rPr>
      </w:pPr>
    </w:p>
    <w:p>
      <w:pPr>
        <w:pStyle w:val="Heading3"/>
        <w:spacing w:line="333" w:lineRule="auto"/>
        <w:ind w:left="113"/>
      </w:pPr>
      <w:r>
        <w:rPr>
          <w:rFonts w:ascii="Arial" w:hAnsi="Arial"/>
          <w:b/>
          <w:color w:val="333866"/>
        </w:rPr>
        <w:t>AGENTE POLÍTICO. </w:t>
      </w:r>
      <w:r>
        <w:rPr>
          <w:color w:val="333866"/>
        </w:rPr>
        <w:t>As Câmaras municipais do Estado do Piauí têm até 15 (quinze) dias antes das </w:t>
      </w:r>
      <w:r>
        <w:rPr>
          <w:color w:val="333866"/>
        </w:rPr>
        <w:t>eleições municipais</w:t>
      </w:r>
      <w:r>
        <w:rPr>
          <w:color w:val="333866"/>
          <w:spacing w:val="-7"/>
        </w:rPr>
        <w:t> </w:t>
      </w:r>
      <w:r>
        <w:rPr>
          <w:color w:val="333866"/>
        </w:rPr>
        <w:t>que</w:t>
      </w:r>
      <w:r>
        <w:rPr>
          <w:color w:val="333866"/>
          <w:spacing w:val="-7"/>
        </w:rPr>
        <w:t> </w:t>
      </w:r>
      <w:r>
        <w:rPr>
          <w:color w:val="333866"/>
        </w:rPr>
        <w:t>antecedem</w:t>
      </w:r>
      <w:r>
        <w:rPr>
          <w:color w:val="333866"/>
          <w:spacing w:val="-7"/>
        </w:rPr>
        <w:t> </w:t>
      </w:r>
      <w:r>
        <w:rPr>
          <w:color w:val="333866"/>
        </w:rPr>
        <w:t>a</w:t>
      </w:r>
      <w:r>
        <w:rPr>
          <w:color w:val="333866"/>
          <w:spacing w:val="-7"/>
        </w:rPr>
        <w:t> </w:t>
      </w:r>
      <w:r>
        <w:rPr>
          <w:color w:val="333866"/>
        </w:rPr>
        <w:t>mudança</w:t>
      </w:r>
      <w:r>
        <w:rPr>
          <w:color w:val="333866"/>
          <w:spacing w:val="-7"/>
        </w:rPr>
        <w:t> </w:t>
      </w:r>
      <w:r>
        <w:rPr>
          <w:color w:val="333866"/>
        </w:rPr>
        <w:t>de</w:t>
      </w:r>
      <w:r>
        <w:rPr>
          <w:color w:val="333866"/>
          <w:spacing w:val="-7"/>
        </w:rPr>
        <w:t> </w:t>
      </w:r>
      <w:r>
        <w:rPr>
          <w:color w:val="333866"/>
        </w:rPr>
        <w:t>legislatura</w:t>
      </w:r>
      <w:r>
        <w:rPr>
          <w:color w:val="333866"/>
          <w:spacing w:val="-7"/>
        </w:rPr>
        <w:t> </w:t>
      </w:r>
      <w:r>
        <w:rPr>
          <w:color w:val="333866"/>
        </w:rPr>
        <w:t>para</w:t>
      </w:r>
      <w:r>
        <w:rPr>
          <w:color w:val="333866"/>
          <w:spacing w:val="-7"/>
        </w:rPr>
        <w:t> </w:t>
      </w:r>
      <w:r>
        <w:rPr>
          <w:color w:val="333866"/>
        </w:rPr>
        <w:t>a</w:t>
      </w:r>
      <w:r>
        <w:rPr>
          <w:color w:val="333866"/>
          <w:spacing w:val="-7"/>
        </w:rPr>
        <w:t> </w:t>
      </w:r>
      <w:r>
        <w:rPr>
          <w:color w:val="333866"/>
        </w:rPr>
        <w:t>aprovação</w:t>
      </w:r>
      <w:r>
        <w:rPr>
          <w:color w:val="333866"/>
          <w:spacing w:val="-7"/>
        </w:rPr>
        <w:t> </w:t>
      </w:r>
      <w:r>
        <w:rPr>
          <w:color w:val="333866"/>
        </w:rPr>
        <w:t>e</w:t>
      </w:r>
      <w:r>
        <w:rPr>
          <w:color w:val="333866"/>
          <w:spacing w:val="-7"/>
        </w:rPr>
        <w:t> </w:t>
      </w:r>
      <w:r>
        <w:rPr>
          <w:color w:val="333866"/>
        </w:rPr>
        <w:t>publicação</w:t>
      </w:r>
      <w:r>
        <w:rPr>
          <w:color w:val="333866"/>
          <w:spacing w:val="-7"/>
        </w:rPr>
        <w:t> </w:t>
      </w:r>
      <w:r>
        <w:rPr>
          <w:color w:val="333866"/>
        </w:rPr>
        <w:t>da</w:t>
      </w:r>
      <w:r>
        <w:rPr>
          <w:color w:val="333866"/>
          <w:spacing w:val="-7"/>
        </w:rPr>
        <w:t> </w:t>
      </w:r>
      <w:r>
        <w:rPr>
          <w:color w:val="333866"/>
        </w:rPr>
        <w:t>lei</w:t>
      </w:r>
      <w:r>
        <w:rPr>
          <w:color w:val="333866"/>
          <w:spacing w:val="-7"/>
        </w:rPr>
        <w:t> </w:t>
      </w:r>
      <w:r>
        <w:rPr>
          <w:color w:val="333866"/>
        </w:rPr>
        <w:t>que</w:t>
      </w:r>
      <w:r>
        <w:rPr>
          <w:color w:val="333866"/>
          <w:spacing w:val="-7"/>
        </w:rPr>
        <w:t> </w:t>
      </w:r>
      <w:r>
        <w:rPr>
          <w:color w:val="333866"/>
        </w:rPr>
        <w:t>fixa</w:t>
      </w:r>
      <w:r>
        <w:rPr>
          <w:color w:val="333866"/>
          <w:spacing w:val="-7"/>
        </w:rPr>
        <w:t> </w:t>
      </w:r>
      <w:r>
        <w:rPr>
          <w:color w:val="333866"/>
        </w:rPr>
        <w:t>o</w:t>
      </w:r>
      <w:r>
        <w:rPr>
          <w:color w:val="333866"/>
          <w:spacing w:val="-7"/>
        </w:rPr>
        <w:t> </w:t>
      </w:r>
      <w:r>
        <w:rPr>
          <w:color w:val="333866"/>
        </w:rPr>
        <w:t>subsídio.</w:t>
      </w:r>
      <w:r>
        <w:rPr>
          <w:color w:val="333866"/>
          <w:spacing w:val="-7"/>
        </w:rPr>
        <w:t> </w:t>
      </w:r>
      <w:r>
        <w:rPr>
          <w:color w:val="333866"/>
        </w:rPr>
        <w:t>Não fixado</w:t>
      </w:r>
      <w:r>
        <w:rPr>
          <w:color w:val="333866"/>
          <w:spacing w:val="-6"/>
        </w:rPr>
        <w:t> </w:t>
      </w:r>
      <w:r>
        <w:rPr>
          <w:color w:val="333866"/>
        </w:rPr>
        <w:t>o</w:t>
      </w:r>
      <w:r>
        <w:rPr>
          <w:color w:val="333866"/>
          <w:spacing w:val="-6"/>
        </w:rPr>
        <w:t> </w:t>
      </w:r>
      <w:r>
        <w:rPr>
          <w:color w:val="333866"/>
        </w:rPr>
        <w:t>subsídio</w:t>
      </w:r>
      <w:r>
        <w:rPr>
          <w:color w:val="333866"/>
          <w:spacing w:val="-6"/>
        </w:rPr>
        <w:t> </w:t>
      </w:r>
      <w:r>
        <w:rPr>
          <w:color w:val="333866"/>
        </w:rPr>
        <w:t>na</w:t>
      </w:r>
      <w:r>
        <w:rPr>
          <w:color w:val="333866"/>
          <w:spacing w:val="-6"/>
        </w:rPr>
        <w:t> </w:t>
      </w:r>
      <w:r>
        <w:rPr>
          <w:color w:val="333866"/>
        </w:rPr>
        <w:t>legislatura</w:t>
      </w:r>
      <w:r>
        <w:rPr>
          <w:color w:val="333866"/>
          <w:spacing w:val="-6"/>
        </w:rPr>
        <w:t> </w:t>
      </w:r>
      <w:r>
        <w:rPr>
          <w:color w:val="333866"/>
        </w:rPr>
        <w:t>anterior</w:t>
      </w:r>
      <w:r>
        <w:rPr>
          <w:color w:val="333866"/>
          <w:spacing w:val="-6"/>
        </w:rPr>
        <w:t> </w:t>
      </w:r>
      <w:r>
        <w:rPr>
          <w:color w:val="333866"/>
        </w:rPr>
        <w:t>ou,</w:t>
      </w:r>
      <w:r>
        <w:rPr>
          <w:color w:val="333866"/>
          <w:spacing w:val="-6"/>
        </w:rPr>
        <w:t> </w:t>
      </w:r>
      <w:r>
        <w:rPr>
          <w:color w:val="333866"/>
        </w:rPr>
        <w:t>caso</w:t>
      </w:r>
      <w:r>
        <w:rPr>
          <w:color w:val="333866"/>
          <w:spacing w:val="-6"/>
        </w:rPr>
        <w:t> </w:t>
      </w:r>
      <w:r>
        <w:rPr>
          <w:color w:val="333866"/>
        </w:rPr>
        <w:t>fixado,</w:t>
      </w:r>
      <w:r>
        <w:rPr>
          <w:color w:val="333866"/>
          <w:spacing w:val="-6"/>
        </w:rPr>
        <w:t> </w:t>
      </w:r>
      <w:r>
        <w:rPr>
          <w:color w:val="333866"/>
        </w:rPr>
        <w:t>mas</w:t>
      </w:r>
      <w:r>
        <w:rPr>
          <w:color w:val="333866"/>
          <w:spacing w:val="-6"/>
        </w:rPr>
        <w:t> </w:t>
      </w:r>
      <w:r>
        <w:rPr>
          <w:color w:val="333866"/>
        </w:rPr>
        <w:t>descumprido</w:t>
      </w:r>
      <w:r>
        <w:rPr>
          <w:color w:val="333866"/>
          <w:spacing w:val="-6"/>
        </w:rPr>
        <w:t> </w:t>
      </w:r>
      <w:r>
        <w:rPr>
          <w:color w:val="333866"/>
        </w:rPr>
        <w:t>o</w:t>
      </w:r>
      <w:r>
        <w:rPr>
          <w:color w:val="333866"/>
          <w:spacing w:val="-6"/>
        </w:rPr>
        <w:t> </w:t>
      </w:r>
      <w:r>
        <w:rPr>
          <w:color w:val="333866"/>
        </w:rPr>
        <w:t>prazo</w:t>
      </w:r>
      <w:r>
        <w:rPr>
          <w:color w:val="333866"/>
          <w:spacing w:val="-6"/>
        </w:rPr>
        <w:t> </w:t>
      </w:r>
      <w:r>
        <w:rPr>
          <w:color w:val="333866"/>
        </w:rPr>
        <w:t>da</w:t>
      </w:r>
      <w:r>
        <w:rPr>
          <w:color w:val="333866"/>
          <w:spacing w:val="-6"/>
        </w:rPr>
        <w:t> </w:t>
      </w:r>
      <w:r>
        <w:rPr>
          <w:color w:val="333866"/>
        </w:rPr>
        <w:t>Constituição</w:t>
      </w:r>
      <w:r>
        <w:rPr>
          <w:color w:val="333866"/>
          <w:spacing w:val="-6"/>
        </w:rPr>
        <w:t> </w:t>
      </w:r>
      <w:r>
        <w:rPr>
          <w:color w:val="333866"/>
        </w:rPr>
        <w:t>do</w:t>
      </w:r>
      <w:r>
        <w:rPr>
          <w:color w:val="333866"/>
          <w:spacing w:val="-6"/>
        </w:rPr>
        <w:t> </w:t>
      </w:r>
      <w:r>
        <w:rPr>
          <w:color w:val="333866"/>
        </w:rPr>
        <w:t>Estado,</w:t>
      </w:r>
      <w:r>
        <w:rPr>
          <w:color w:val="333866"/>
          <w:spacing w:val="-6"/>
        </w:rPr>
        <w:t> </w:t>
      </w:r>
      <w:r>
        <w:rPr>
          <w:color w:val="333866"/>
        </w:rPr>
        <w:t>só</w:t>
      </w:r>
      <w:r>
        <w:rPr>
          <w:color w:val="333866"/>
          <w:spacing w:val="-6"/>
        </w:rPr>
        <w:t> </w:t>
      </w:r>
      <w:r>
        <w:rPr>
          <w:color w:val="333866"/>
        </w:rPr>
        <w:t>é </w:t>
      </w:r>
      <w:r>
        <w:rPr>
          <w:color w:val="333866"/>
          <w:spacing w:val="-2"/>
        </w:rPr>
        <w:t>possível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falar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em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revisão,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isto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é,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recomposição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inflacionária,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sem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conceder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ganho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real.</w:t>
      </w:r>
      <w:r>
        <w:rPr>
          <w:color w:val="333866"/>
          <w:spacing w:val="40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divulgação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informações </w:t>
      </w:r>
      <w:r>
        <w:rPr>
          <w:color w:val="333866"/>
        </w:rPr>
        <w:t>de interesse público deve ser providenciada pelos órgãos e entidades sujeitos a essa lei independentemente de solicitações, isto é, por iniciativa do Poder Público, sem necessidade de provocação. A utilização de cargo em comissão para o exercício da atividade de controlador interno mostra-se inapropriada, dada a fragilidade de seu vínculo</w:t>
      </w:r>
      <w:r>
        <w:rPr>
          <w:color w:val="333866"/>
          <w:spacing w:val="-1"/>
        </w:rPr>
        <w:t> </w:t>
      </w:r>
      <w:r>
        <w:rPr>
          <w:color w:val="333866"/>
        </w:rPr>
        <w:t>com</w:t>
      </w:r>
      <w:r>
        <w:rPr>
          <w:color w:val="333866"/>
          <w:spacing w:val="-1"/>
        </w:rPr>
        <w:t> </w:t>
      </w:r>
      <w:r>
        <w:rPr>
          <w:color w:val="333866"/>
        </w:rPr>
        <w:t>o</w:t>
      </w:r>
      <w:r>
        <w:rPr>
          <w:color w:val="333866"/>
          <w:spacing w:val="-1"/>
        </w:rPr>
        <w:t> </w:t>
      </w:r>
      <w:r>
        <w:rPr>
          <w:color w:val="333866"/>
        </w:rPr>
        <w:t>Poder</w:t>
      </w:r>
      <w:r>
        <w:rPr>
          <w:color w:val="333866"/>
          <w:spacing w:val="-1"/>
        </w:rPr>
        <w:t> </w:t>
      </w:r>
      <w:r>
        <w:rPr>
          <w:color w:val="333866"/>
        </w:rPr>
        <w:t>Público.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178"/>
        <w:rPr>
          <w:rFonts w:ascii="Arial MT"/>
          <w:i w:val="0"/>
        </w:rPr>
      </w:pPr>
    </w:p>
    <w:p>
      <w:pPr>
        <w:pStyle w:val="Heading4"/>
        <w:spacing w:line="376" w:lineRule="auto"/>
        <w:ind w:left="2637"/>
        <w:jc w:val="left"/>
      </w:pPr>
      <w:r>
        <w:rPr>
          <w:color w:val="373435"/>
        </w:rPr>
        <w:t>C</w:t>
      </w:r>
      <w:r>
        <w:rPr>
          <w:color w:val="373435"/>
          <w:spacing w:val="33"/>
        </w:rPr>
        <w:t> </w:t>
      </w:r>
      <w:r>
        <w:rPr>
          <w:color w:val="373435"/>
        </w:rPr>
        <w:t>O</w:t>
      </w:r>
      <w:r>
        <w:rPr>
          <w:color w:val="373435"/>
          <w:spacing w:val="33"/>
        </w:rPr>
        <w:t> </w:t>
      </w:r>
      <w:r>
        <w:rPr>
          <w:color w:val="373435"/>
        </w:rPr>
        <w:t>N</w:t>
      </w:r>
      <w:r>
        <w:rPr>
          <w:color w:val="373435"/>
          <w:spacing w:val="33"/>
        </w:rPr>
        <w:t> </w:t>
      </w:r>
      <w:r>
        <w:rPr>
          <w:color w:val="373435"/>
        </w:rPr>
        <w:t>S</w:t>
      </w:r>
      <w:r>
        <w:rPr>
          <w:color w:val="373435"/>
          <w:spacing w:val="33"/>
        </w:rPr>
        <w:t> </w:t>
      </w:r>
      <w:r>
        <w:rPr>
          <w:color w:val="373435"/>
        </w:rPr>
        <w:t>T</w:t>
      </w:r>
      <w:r>
        <w:rPr>
          <w:color w:val="373435"/>
          <w:spacing w:val="33"/>
        </w:rPr>
        <w:t> </w:t>
      </w:r>
      <w:r>
        <w:rPr>
          <w:color w:val="373435"/>
        </w:rPr>
        <w:t>I</w:t>
      </w:r>
      <w:r>
        <w:rPr>
          <w:color w:val="373435"/>
          <w:spacing w:val="33"/>
        </w:rPr>
        <w:t> </w:t>
      </w:r>
      <w:r>
        <w:rPr>
          <w:color w:val="373435"/>
        </w:rPr>
        <w:t>T</w:t>
      </w:r>
      <w:r>
        <w:rPr>
          <w:color w:val="373435"/>
          <w:spacing w:val="33"/>
        </w:rPr>
        <w:t> </w:t>
      </w:r>
      <w:r>
        <w:rPr>
          <w:color w:val="373435"/>
        </w:rPr>
        <w:t>U</w:t>
      </w:r>
      <w:r>
        <w:rPr>
          <w:color w:val="373435"/>
          <w:spacing w:val="33"/>
        </w:rPr>
        <w:t> </w:t>
      </w:r>
      <w:r>
        <w:rPr>
          <w:color w:val="373435"/>
        </w:rPr>
        <w:t>C</w:t>
      </w:r>
      <w:r>
        <w:rPr>
          <w:color w:val="373435"/>
          <w:spacing w:val="33"/>
        </w:rPr>
        <w:t> </w:t>
      </w:r>
      <w:r>
        <w:rPr>
          <w:color w:val="373435"/>
        </w:rPr>
        <w:t>I</w:t>
      </w:r>
      <w:r>
        <w:rPr>
          <w:color w:val="373435"/>
          <w:spacing w:val="33"/>
        </w:rPr>
        <w:t> </w:t>
      </w:r>
      <w:r>
        <w:rPr>
          <w:color w:val="373435"/>
        </w:rPr>
        <w:t>O</w:t>
      </w:r>
      <w:r>
        <w:rPr>
          <w:color w:val="373435"/>
          <w:spacing w:val="33"/>
        </w:rPr>
        <w:t> </w:t>
      </w:r>
      <w:r>
        <w:rPr>
          <w:color w:val="373435"/>
        </w:rPr>
        <w:t>N</w:t>
      </w:r>
      <w:r>
        <w:rPr>
          <w:color w:val="373435"/>
          <w:spacing w:val="26"/>
        </w:rPr>
        <w:t> </w:t>
      </w:r>
      <w:r>
        <w:rPr>
          <w:color w:val="373435"/>
        </w:rPr>
        <w:t>A</w:t>
      </w:r>
      <w:r>
        <w:rPr>
          <w:color w:val="373435"/>
          <w:spacing w:val="26"/>
        </w:rPr>
        <w:t> </w:t>
      </w:r>
      <w:r>
        <w:rPr>
          <w:color w:val="373435"/>
        </w:rPr>
        <w:t>L.</w:t>
      </w:r>
      <w:r>
        <w:rPr>
          <w:color w:val="373435"/>
          <w:spacing w:val="33"/>
        </w:rPr>
        <w:t> </w:t>
      </w:r>
      <w:r>
        <w:rPr>
          <w:color w:val="373435"/>
        </w:rPr>
        <w:t>TRANSPARÊNCIA.</w:t>
      </w:r>
      <w:r>
        <w:rPr>
          <w:color w:val="373435"/>
          <w:spacing w:val="33"/>
        </w:rPr>
        <w:t> </w:t>
      </w:r>
      <w:r>
        <w:rPr>
          <w:color w:val="373435"/>
        </w:rPr>
        <w:t>SUBSÍDIO.</w:t>
      </w:r>
      <w:r>
        <w:rPr>
          <w:color w:val="373435"/>
          <w:spacing w:val="33"/>
        </w:rPr>
        <w:t> </w:t>
      </w:r>
      <w:r>
        <w:rPr>
          <w:color w:val="373435"/>
        </w:rPr>
        <w:t>CONTROLADOR INTERNO.</w:t>
      </w:r>
      <w:r>
        <w:rPr>
          <w:color w:val="373435"/>
          <w:spacing w:val="-23"/>
        </w:rPr>
        <w:t> </w:t>
      </w:r>
      <w:r>
        <w:rPr>
          <w:color w:val="373435"/>
        </w:rPr>
        <w:t>FALHAS.</w:t>
      </w:r>
    </w:p>
    <w:p>
      <w:pPr>
        <w:pStyle w:val="ListParagraph"/>
        <w:numPr>
          <w:ilvl w:val="0"/>
          <w:numId w:val="1"/>
        </w:numPr>
        <w:tabs>
          <w:tab w:pos="2890" w:val="left" w:leader="none"/>
        </w:tabs>
        <w:spacing w:line="376" w:lineRule="auto" w:before="0" w:after="0"/>
        <w:ind w:left="2637" w:right="360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A divulgação de informações de interesse público deve ser providenciada </w:t>
      </w:r>
      <w:r>
        <w:rPr>
          <w:i/>
          <w:color w:val="373435"/>
          <w:sz w:val="20"/>
        </w:rPr>
        <w:t>pelos órgãos e entidades sujeitos a essa lei independentemente de solicitações – consagração da assim chamada “transparência ativa”, isto é, por iniciativa do Poder Público,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sem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necessidade de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provocação.</w:t>
      </w:r>
    </w:p>
    <w:p>
      <w:pPr>
        <w:pStyle w:val="ListParagraph"/>
        <w:numPr>
          <w:ilvl w:val="0"/>
          <w:numId w:val="1"/>
        </w:numPr>
        <w:tabs>
          <w:tab w:pos="2890" w:val="left" w:leader="none"/>
        </w:tabs>
        <w:spacing w:line="376" w:lineRule="auto" w:before="0" w:after="0"/>
        <w:ind w:left="2637" w:right="360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As Câmaras municipais do Estado do Piauí têm até 15 (quinze) dias antes </w:t>
      </w:r>
      <w:r>
        <w:rPr>
          <w:i/>
          <w:color w:val="373435"/>
          <w:sz w:val="20"/>
        </w:rPr>
        <w:t>das eleições municipais que antecedem a mudança de legislatura para a aprovação e publicação da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lei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que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fixa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o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subsídio.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Não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fixado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o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subsídio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na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legislatura anterior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ou, </w:t>
      </w:r>
      <w:r>
        <w:rPr>
          <w:i/>
          <w:color w:val="373435"/>
          <w:spacing w:val="-2"/>
          <w:sz w:val="20"/>
        </w:rPr>
        <w:t>caso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fixado,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mas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descumprido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prazo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Constituição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Estado,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só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é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possível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falar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em </w:t>
      </w:r>
      <w:r>
        <w:rPr>
          <w:i/>
          <w:color w:val="373435"/>
          <w:sz w:val="20"/>
        </w:rPr>
        <w:t>revisão,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isto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é,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recomposição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inflacionária,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sem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conceder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ganho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real.</w:t>
      </w:r>
    </w:p>
    <w:p>
      <w:pPr>
        <w:pStyle w:val="ListParagraph"/>
        <w:numPr>
          <w:ilvl w:val="0"/>
          <w:numId w:val="1"/>
        </w:numPr>
        <w:tabs>
          <w:tab w:pos="2957" w:val="left" w:leader="none"/>
        </w:tabs>
        <w:spacing w:line="376" w:lineRule="auto" w:before="0" w:after="0"/>
        <w:ind w:left="2637" w:right="360" w:firstLine="75"/>
        <w:jc w:val="left"/>
        <w:rPr>
          <w:i/>
          <w:sz w:val="20"/>
        </w:rPr>
      </w:pPr>
      <w:r>
        <w:rPr>
          <w:i/>
          <w:color w:val="373435"/>
          <w:sz w:val="20"/>
        </w:rPr>
        <w:t>A utilização de cargo em comissão para o exercício da atividade de controlador</w:t>
      </w:r>
      <w:r>
        <w:rPr>
          <w:i/>
          <w:color w:val="373435"/>
          <w:spacing w:val="40"/>
          <w:sz w:val="20"/>
        </w:rPr>
        <w:t> </w:t>
      </w:r>
      <w:r>
        <w:rPr>
          <w:i/>
          <w:color w:val="373435"/>
          <w:sz w:val="20"/>
        </w:rPr>
        <w:t>interno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mostra-se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inapropriada,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dada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fragilidade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seu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vínculo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com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Poder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Público, e via de consequência, a sua estreita sujeição à autoridade que o nomeou.</w:t>
      </w:r>
      <w:r>
        <w:rPr>
          <w:i/>
          <w:color w:val="373435"/>
          <w:spacing w:val="40"/>
          <w:sz w:val="20"/>
        </w:rPr>
        <w:t> </w:t>
      </w:r>
      <w:r>
        <w:rPr>
          <w:i/>
          <w:color w:val="373435"/>
          <w:sz w:val="20"/>
        </w:rPr>
        <w:t>Prestação</w:t>
      </w:r>
      <w:r>
        <w:rPr>
          <w:i/>
          <w:color w:val="373435"/>
          <w:spacing w:val="-17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7"/>
          <w:sz w:val="20"/>
        </w:rPr>
        <w:t> </w:t>
      </w:r>
      <w:r>
        <w:rPr>
          <w:i/>
          <w:color w:val="373435"/>
          <w:sz w:val="20"/>
        </w:rPr>
        <w:t>Contas.</w:t>
      </w:r>
      <w:r>
        <w:rPr>
          <w:i/>
          <w:color w:val="373435"/>
          <w:spacing w:val="-17"/>
          <w:sz w:val="20"/>
        </w:rPr>
        <w:t> </w:t>
      </w:r>
      <w:r>
        <w:rPr>
          <w:i/>
          <w:color w:val="373435"/>
          <w:sz w:val="20"/>
        </w:rPr>
        <w:t>Processo</w:t>
      </w:r>
      <w:r>
        <w:rPr>
          <w:i/>
          <w:color w:val="373435"/>
          <w:spacing w:val="-17"/>
          <w:sz w:val="20"/>
        </w:rPr>
        <w:t> </w:t>
      </w:r>
      <w:hyperlink r:id="rId21">
        <w:r>
          <w:rPr>
            <w:i/>
            <w:color w:val="0000C4"/>
            <w:sz w:val="20"/>
            <w:u w:val="single" w:color="0000C4"/>
          </w:rPr>
          <w:t>TC/007878/2018</w:t>
        </w:r>
        <w:r>
          <w:rPr>
            <w:i/>
            <w:color w:val="0000C4"/>
            <w:spacing w:val="-17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–</w:t>
        </w:r>
        <w:r>
          <w:rPr>
            <w:i/>
            <w:color w:val="0000C4"/>
            <w:spacing w:val="-17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Relator:</w:t>
        </w:r>
        <w:r>
          <w:rPr>
            <w:i/>
            <w:color w:val="0000C4"/>
            <w:spacing w:val="-17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Cons.</w:t>
        </w:r>
        <w:r>
          <w:rPr>
            <w:i/>
            <w:color w:val="0000C4"/>
            <w:spacing w:val="-17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Cons.</w:t>
        </w:r>
        <w:r>
          <w:rPr>
            <w:i/>
            <w:color w:val="0000C4"/>
            <w:spacing w:val="-17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Subst.</w:t>
        </w:r>
        <w:r>
          <w:rPr>
            <w:i/>
            <w:color w:val="0000C4"/>
            <w:spacing w:val="-17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Delano</w:t>
        </w:r>
      </w:hyperlink>
      <w:r>
        <w:rPr>
          <w:i/>
          <w:color w:val="0000C4"/>
          <w:sz w:val="20"/>
        </w:rPr>
        <w:t> </w:t>
      </w:r>
      <w:hyperlink r:id="rId21">
        <w:r>
          <w:rPr>
            <w:i/>
            <w:color w:val="0000C4"/>
            <w:sz w:val="20"/>
            <w:u w:val="single" w:color="0000C4"/>
          </w:rPr>
          <w:t>Carneiro</w:t>
        </w:r>
        <w:r>
          <w:rPr>
            <w:i/>
            <w:color w:val="0000C4"/>
            <w:spacing w:val="4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da</w:t>
        </w:r>
        <w:r>
          <w:rPr>
            <w:i/>
            <w:color w:val="0000C4"/>
            <w:spacing w:val="4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Cunha</w:t>
        </w:r>
        <w:r>
          <w:rPr>
            <w:i/>
            <w:color w:val="0000C4"/>
            <w:spacing w:val="4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Câmara.</w:t>
        </w:r>
        <w:r>
          <w:rPr>
            <w:i/>
            <w:color w:val="0000C4"/>
            <w:spacing w:val="4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Segunda</w:t>
        </w:r>
        <w:r>
          <w:rPr>
            <w:i/>
            <w:color w:val="0000C4"/>
            <w:spacing w:val="4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Câmara.</w:t>
        </w:r>
        <w:r>
          <w:rPr>
            <w:i/>
            <w:color w:val="0000C4"/>
            <w:spacing w:val="4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Decisão</w:t>
        </w:r>
        <w:r>
          <w:rPr>
            <w:i/>
            <w:color w:val="0000C4"/>
            <w:spacing w:val="4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Unânime.</w:t>
        </w:r>
        <w:r>
          <w:rPr>
            <w:i/>
            <w:color w:val="0000C4"/>
            <w:spacing w:val="4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Acórdão</w:t>
        </w:r>
        <w:r>
          <w:rPr>
            <w:i/>
            <w:color w:val="0000C4"/>
            <w:spacing w:val="4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n°</w:t>
        </w:r>
      </w:hyperlink>
      <w:r>
        <w:rPr>
          <w:i/>
          <w:color w:val="0000C4"/>
          <w:spacing w:val="80"/>
          <w:sz w:val="20"/>
        </w:rPr>
        <w:t> </w:t>
      </w:r>
      <w:hyperlink r:id="rId21">
        <w:r>
          <w:rPr>
            <w:i/>
            <w:color w:val="0000C4"/>
            <w:sz w:val="20"/>
            <w:u w:val="single" w:color="0000C4"/>
          </w:rPr>
          <w:t>141/2021.</w:t>
        </w:r>
        <w:r>
          <w:rPr>
            <w:i/>
            <w:color w:val="0000C4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Publicado</w:t>
        </w:r>
        <w:r>
          <w:rPr>
            <w:i/>
            <w:color w:val="0000C4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no</w:t>
        </w:r>
      </w:hyperlink>
      <w:r>
        <w:rPr>
          <w:i/>
          <w:color w:val="0000C4"/>
          <w:sz w:val="20"/>
        </w:rPr>
        <w:t> </w:t>
      </w:r>
      <w:hyperlink r:id="rId22">
        <w:r>
          <w:rPr>
            <w:i/>
            <w:color w:val="0000C4"/>
            <w:sz w:val="20"/>
            <w:u w:val="single" w:color="0000C4"/>
          </w:rPr>
          <w:t>DOE/TCE-PI</w:t>
        </w:r>
        <w:r>
          <w:rPr>
            <w:i/>
            <w:color w:val="0000C4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º</w:t>
        </w:r>
        <w:r>
          <w:rPr>
            <w:i/>
            <w:color w:val="0000C4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074/2021.</w:t>
        </w:r>
      </w:hyperlink>
    </w:p>
    <w:p>
      <w:pPr>
        <w:spacing w:after="0" w:line="376" w:lineRule="auto"/>
        <w:jc w:val="left"/>
        <w:rPr>
          <w:sz w:val="20"/>
        </w:rPr>
        <w:sectPr>
          <w:headerReference w:type="default" r:id="rId19"/>
          <w:footerReference w:type="default" r:id="rId20"/>
          <w:pgSz w:w="11910" w:h="16840"/>
          <w:pgMar w:header="639" w:footer="973" w:top="1740" w:bottom="1160" w:left="780" w:right="54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3"/>
        <w:rPr>
          <w:sz w:val="30"/>
        </w:rPr>
      </w:pPr>
    </w:p>
    <w:p>
      <w:pPr>
        <w:pStyle w:val="Heading1"/>
        <w:ind w:right="6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0241pt;width:6.15pt;height:20.5pt;mso-position-horizontal-relative:page;mso-position-vertical-relative:paragraph;z-index:15733760" id="docshape260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2" w:id="3"/>
      <w:bookmarkEnd w:id="3"/>
      <w:r>
        <w:rPr>
          <w:b w:val="0"/>
        </w:rPr>
      </w:r>
      <w:r>
        <w:rPr>
          <w:color w:val="373435"/>
          <w:spacing w:val="-2"/>
        </w:rPr>
        <w:t>CONTRATO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21"/>
        <w:rPr>
          <w:b/>
          <w:i w:val="0"/>
        </w:rPr>
      </w:pPr>
    </w:p>
    <w:p>
      <w:pPr>
        <w:pStyle w:val="Heading3"/>
        <w:spacing w:line="307" w:lineRule="auto"/>
        <w:ind w:left="113"/>
      </w:pPr>
      <w:r>
        <w:rPr>
          <w:rFonts w:ascii="Arial" w:hAnsi="Arial"/>
          <w:b/>
          <w:color w:val="333866"/>
        </w:rPr>
        <w:t>CONTRATO. </w:t>
      </w:r>
      <w:r>
        <w:rPr>
          <w:color w:val="333866"/>
        </w:rPr>
        <w:t>A</w:t>
      </w:r>
      <w:r>
        <w:rPr>
          <w:color w:val="333866"/>
          <w:spacing w:val="-4"/>
        </w:rPr>
        <w:t> </w:t>
      </w:r>
      <w:r>
        <w:rPr>
          <w:color w:val="333866"/>
        </w:rPr>
        <w:t>subcontratação deve ser tratada como exceção. Só é admitida a subcontratação parcial e, ainda assim,</w:t>
      </w:r>
      <w:r>
        <w:rPr>
          <w:color w:val="333866"/>
          <w:spacing w:val="-6"/>
        </w:rPr>
        <w:t> </w:t>
      </w:r>
      <w:r>
        <w:rPr>
          <w:color w:val="333866"/>
        </w:rPr>
        <w:t>desde</w:t>
      </w:r>
      <w:r>
        <w:rPr>
          <w:color w:val="333866"/>
          <w:spacing w:val="-6"/>
        </w:rPr>
        <w:t> </w:t>
      </w:r>
      <w:r>
        <w:rPr>
          <w:color w:val="333866"/>
        </w:rPr>
        <w:t>que</w:t>
      </w:r>
      <w:r>
        <w:rPr>
          <w:color w:val="333866"/>
          <w:spacing w:val="-6"/>
        </w:rPr>
        <w:t> </w:t>
      </w:r>
      <w:r>
        <w:rPr>
          <w:color w:val="333866"/>
        </w:rPr>
        <w:t>seja</w:t>
      </w:r>
      <w:r>
        <w:rPr>
          <w:color w:val="333866"/>
          <w:spacing w:val="-6"/>
        </w:rPr>
        <w:t> </w:t>
      </w:r>
      <w:r>
        <w:rPr>
          <w:color w:val="333866"/>
        </w:rPr>
        <w:t>demonstrada</w:t>
      </w:r>
      <w:r>
        <w:rPr>
          <w:color w:val="333866"/>
          <w:spacing w:val="-6"/>
        </w:rPr>
        <w:t> </w:t>
      </w:r>
      <w:r>
        <w:rPr>
          <w:color w:val="333866"/>
        </w:rPr>
        <w:t>a</w:t>
      </w:r>
      <w:r>
        <w:rPr>
          <w:color w:val="333866"/>
          <w:spacing w:val="-6"/>
        </w:rPr>
        <w:t> </w:t>
      </w:r>
      <w:r>
        <w:rPr>
          <w:color w:val="333866"/>
        </w:rPr>
        <w:t>inviabilidade</w:t>
      </w:r>
      <w:r>
        <w:rPr>
          <w:color w:val="333866"/>
          <w:spacing w:val="-5"/>
        </w:rPr>
        <w:t> </w:t>
      </w:r>
      <w:r>
        <w:rPr>
          <w:color w:val="333866"/>
        </w:rPr>
        <w:t>técnica</w:t>
      </w:r>
      <w:r>
        <w:rPr>
          <w:color w:val="333866"/>
          <w:spacing w:val="-6"/>
        </w:rPr>
        <w:t> </w:t>
      </w:r>
      <w:r>
        <w:rPr>
          <w:color w:val="333866"/>
        </w:rPr>
        <w:t>econômica</w:t>
      </w:r>
      <w:r>
        <w:rPr>
          <w:color w:val="333866"/>
          <w:spacing w:val="-6"/>
        </w:rPr>
        <w:t> </w:t>
      </w:r>
      <w:r>
        <w:rPr>
          <w:color w:val="333866"/>
        </w:rPr>
        <w:t>da</w:t>
      </w:r>
      <w:r>
        <w:rPr>
          <w:color w:val="333866"/>
          <w:spacing w:val="-6"/>
        </w:rPr>
        <w:t> </w:t>
      </w:r>
      <w:r>
        <w:rPr>
          <w:color w:val="333866"/>
        </w:rPr>
        <w:t>execução</w:t>
      </w:r>
      <w:r>
        <w:rPr>
          <w:color w:val="333866"/>
          <w:spacing w:val="-6"/>
        </w:rPr>
        <w:t> </w:t>
      </w:r>
      <w:r>
        <w:rPr>
          <w:color w:val="333866"/>
        </w:rPr>
        <w:t>integral</w:t>
      </w:r>
      <w:r>
        <w:rPr>
          <w:color w:val="333866"/>
          <w:spacing w:val="-6"/>
        </w:rPr>
        <w:t> </w:t>
      </w:r>
      <w:r>
        <w:rPr>
          <w:color w:val="333866"/>
        </w:rPr>
        <w:t>do</w:t>
      </w:r>
      <w:r>
        <w:rPr>
          <w:color w:val="333866"/>
          <w:spacing w:val="-6"/>
        </w:rPr>
        <w:t> </w:t>
      </w:r>
      <w:r>
        <w:rPr>
          <w:color w:val="333866"/>
        </w:rPr>
        <w:t>objeto</w:t>
      </w:r>
      <w:r>
        <w:rPr>
          <w:color w:val="333866"/>
          <w:spacing w:val="-6"/>
        </w:rPr>
        <w:t> </w:t>
      </w:r>
      <w:r>
        <w:rPr>
          <w:color w:val="333866"/>
        </w:rPr>
        <w:t>por</w:t>
      </w:r>
      <w:r>
        <w:rPr>
          <w:color w:val="333866"/>
          <w:spacing w:val="-6"/>
        </w:rPr>
        <w:t> </w:t>
      </w:r>
      <w:r>
        <w:rPr>
          <w:color w:val="333866"/>
        </w:rPr>
        <w:t>parte</w:t>
      </w:r>
      <w:r>
        <w:rPr>
          <w:color w:val="333866"/>
          <w:spacing w:val="-6"/>
        </w:rPr>
        <w:t> </w:t>
      </w:r>
      <w:r>
        <w:rPr>
          <w:color w:val="333866"/>
        </w:rPr>
        <w:t>da </w:t>
      </w:r>
      <w:r>
        <w:rPr>
          <w:color w:val="333866"/>
          <w:spacing w:val="-2"/>
        </w:rPr>
        <w:t>contratada,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que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haja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autorização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formal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contratante.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contratação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prestadores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serviços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para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relações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que possuam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as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características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vínculo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empregatício,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que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estabeleçam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uma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relação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trabalhista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com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o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contratante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é </w:t>
      </w:r>
      <w:r>
        <w:rPr>
          <w:color w:val="333866"/>
        </w:rPr>
        <w:t>irregular e contraria o disposto na Constituição Federal, que prevê a investidura em cargo ou emprego público </w:t>
      </w:r>
      <w:r>
        <w:rPr>
          <w:color w:val="333866"/>
          <w:spacing w:val="-2"/>
        </w:rPr>
        <w:t>mediante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prévia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aprovação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em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concurso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público,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ressalvada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nomeação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para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cargos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em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comissão.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comprovação </w:t>
      </w:r>
      <w:r>
        <w:rPr>
          <w:color w:val="333866"/>
        </w:rPr>
        <w:t>da vantagem da adesão é condição indispensável para a legalidade do processo, em respeito aos princípios da transparência, eficiência, economicidade e da isonomia.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95"/>
        <w:rPr>
          <w:rFonts w:ascii="Arial MT"/>
          <w:i w:val="0"/>
        </w:rPr>
      </w:pPr>
    </w:p>
    <w:p>
      <w:pPr>
        <w:pStyle w:val="Heading4"/>
        <w:spacing w:line="355" w:lineRule="auto"/>
        <w:ind w:left="2848" w:right="360"/>
      </w:pPr>
      <w:r>
        <w:rPr>
          <w:color w:val="373435"/>
        </w:rPr>
        <w:t>C O N S T I T U C I O N A L . ADMINISTRATIVO. CONTRATO. LICITAÇÃO. </w:t>
      </w:r>
      <w:r>
        <w:rPr>
          <w:color w:val="373435"/>
          <w:spacing w:val="-2"/>
        </w:rPr>
        <w:t>VEÍCULOS.</w:t>
      </w:r>
    </w:p>
    <w:p>
      <w:pPr>
        <w:pStyle w:val="ListParagraph"/>
        <w:numPr>
          <w:ilvl w:val="1"/>
          <w:numId w:val="1"/>
        </w:numPr>
        <w:tabs>
          <w:tab w:pos="3059" w:val="left" w:leader="none"/>
        </w:tabs>
        <w:spacing w:line="355" w:lineRule="auto" w:before="0" w:after="0"/>
        <w:ind w:left="2848" w:right="360" w:firstLine="0"/>
        <w:jc w:val="both"/>
        <w:rPr>
          <w:i/>
          <w:sz w:val="20"/>
        </w:rPr>
      </w:pPr>
      <w:r>
        <w:rPr>
          <w:i/>
          <w:color w:val="373435"/>
          <w:spacing w:val="-2"/>
          <w:sz w:val="20"/>
        </w:rPr>
        <w:t>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subcontratação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deve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ser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tratada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como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exceção.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Só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é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admitida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a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subcontratação </w:t>
      </w:r>
      <w:r>
        <w:rPr>
          <w:i/>
          <w:color w:val="373435"/>
          <w:sz w:val="20"/>
        </w:rPr>
        <w:t>parcial e, ainda assim, desde que seja demonstrada a inviabilidade técnico econômica da execução integral do objeto por parte da contratada, e que haja autorização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formal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contratante.</w:t>
      </w:r>
    </w:p>
    <w:p>
      <w:pPr>
        <w:pStyle w:val="ListParagraph"/>
        <w:numPr>
          <w:ilvl w:val="1"/>
          <w:numId w:val="1"/>
        </w:numPr>
        <w:tabs>
          <w:tab w:pos="3133" w:val="left" w:leader="none"/>
        </w:tabs>
        <w:spacing w:line="355" w:lineRule="auto" w:before="0" w:after="0"/>
        <w:ind w:left="2848" w:right="360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A contratação de prestadores de serviços para relações que possuam </w:t>
      </w:r>
      <w:r>
        <w:rPr>
          <w:i/>
          <w:color w:val="373435"/>
          <w:sz w:val="20"/>
        </w:rPr>
        <w:t>as características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vínculo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empregatício,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que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estabeleçam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uma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relação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trabalhista com o contratante é irregular e contraria o disposto no art. 37, II, da Constituição Federal de 1988, que prevê a investidura em cargo ou emprego público mediante prévia aprovação em concurso público, ressalvada a nomeação para cargos em </w:t>
      </w:r>
      <w:r>
        <w:rPr>
          <w:i/>
          <w:color w:val="373435"/>
          <w:spacing w:val="-2"/>
          <w:sz w:val="20"/>
        </w:rPr>
        <w:t>comissão.</w:t>
      </w:r>
    </w:p>
    <w:p>
      <w:pPr>
        <w:pStyle w:val="ListParagraph"/>
        <w:numPr>
          <w:ilvl w:val="1"/>
          <w:numId w:val="1"/>
        </w:numPr>
        <w:tabs>
          <w:tab w:pos="3077" w:val="left" w:leader="none"/>
        </w:tabs>
        <w:spacing w:line="355" w:lineRule="auto" w:before="0" w:after="0"/>
        <w:ind w:left="2848" w:right="360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maioria dos veículos contratados encontra-se em mal estado de conservação. Além disso, questiona-se se tais veículos são adequados e adaptados para </w:t>
      </w:r>
      <w:r>
        <w:rPr>
          <w:i/>
          <w:color w:val="373435"/>
          <w:sz w:val="20"/>
        </w:rPr>
        <w:t>o exercício desta importante atividade de transportar crianças, expondo-as a riscos graves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desnecessários.</w:t>
      </w:r>
    </w:p>
    <w:p>
      <w:pPr>
        <w:pStyle w:val="ListParagraph"/>
        <w:numPr>
          <w:ilvl w:val="1"/>
          <w:numId w:val="1"/>
        </w:numPr>
        <w:tabs>
          <w:tab w:pos="3132" w:val="left" w:leader="none"/>
        </w:tabs>
        <w:spacing w:line="355" w:lineRule="auto" w:before="0" w:after="0"/>
        <w:ind w:left="2848" w:right="360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A comprovação da vantagem da adesão é condição indispensável para a legalidade do processo, em respeito aos princípios da transparência, eficiência, economicidade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isonomia.</w:t>
      </w:r>
    </w:p>
    <w:p>
      <w:pPr>
        <w:pStyle w:val="ListParagraph"/>
        <w:numPr>
          <w:ilvl w:val="1"/>
          <w:numId w:val="1"/>
        </w:numPr>
        <w:tabs>
          <w:tab w:pos="3091" w:val="left" w:leader="none"/>
        </w:tabs>
        <w:spacing w:line="228" w:lineRule="exact" w:before="0" w:after="0"/>
        <w:ind w:left="3091" w:right="0" w:hanging="210"/>
        <w:jc w:val="left"/>
        <w:rPr>
          <w:i/>
          <w:sz w:val="20"/>
        </w:rPr>
      </w:pPr>
      <w:r>
        <w:rPr>
          <w:i/>
          <w:color w:val="373435"/>
          <w:spacing w:val="-2"/>
          <w:sz w:val="20"/>
        </w:rPr>
        <w:t>Falhas</w:t>
      </w:r>
      <w:r>
        <w:rPr>
          <w:i/>
          <w:color w:val="373435"/>
          <w:spacing w:val="-18"/>
          <w:sz w:val="20"/>
        </w:rPr>
        <w:t> </w:t>
      </w:r>
      <w:r>
        <w:rPr>
          <w:i/>
          <w:color w:val="373435"/>
          <w:spacing w:val="-2"/>
          <w:sz w:val="20"/>
        </w:rPr>
        <w:t>no</w:t>
      </w:r>
      <w:r>
        <w:rPr>
          <w:i/>
          <w:color w:val="373435"/>
          <w:spacing w:val="-18"/>
          <w:sz w:val="20"/>
        </w:rPr>
        <w:t> </w:t>
      </w:r>
      <w:r>
        <w:rPr>
          <w:i/>
          <w:color w:val="373435"/>
          <w:spacing w:val="-2"/>
          <w:sz w:val="20"/>
        </w:rPr>
        <w:t>Controle</w:t>
      </w:r>
      <w:r>
        <w:rPr>
          <w:i/>
          <w:color w:val="373435"/>
          <w:spacing w:val="-17"/>
          <w:sz w:val="20"/>
        </w:rPr>
        <w:t> </w:t>
      </w:r>
      <w:r>
        <w:rPr>
          <w:i/>
          <w:color w:val="373435"/>
          <w:spacing w:val="-2"/>
          <w:sz w:val="20"/>
        </w:rPr>
        <w:t>Interno.</w:t>
      </w:r>
    </w:p>
    <w:p>
      <w:pPr>
        <w:pStyle w:val="BodyText"/>
        <w:spacing w:line="355" w:lineRule="auto" w:before="100"/>
        <w:ind w:left="2848" w:right="361" w:firstLine="63"/>
        <w:jc w:val="both"/>
      </w:pPr>
      <w:r>
        <w:rPr>
          <w:color w:val="373435"/>
        </w:rPr>
        <w:t>(Prestação de Contas. Processo </w:t>
      </w:r>
      <w:hyperlink r:id="rId25">
        <w:r>
          <w:rPr>
            <w:color w:val="0000C4"/>
            <w:u w:val="single" w:color="0000C4"/>
          </w:rPr>
          <w:t>TC/007835/2018 – Relator: Cons. Subst. </w:t>
        </w:r>
        <w:r>
          <w:rPr>
            <w:color w:val="0000C4"/>
            <w:u w:val="single" w:color="0000C4"/>
          </w:rPr>
          <w:t>Delano</w:t>
        </w:r>
      </w:hyperlink>
      <w:r>
        <w:rPr>
          <w:color w:val="0000C4"/>
        </w:rPr>
        <w:t> </w:t>
      </w:r>
      <w:hyperlink r:id="rId25">
        <w:r>
          <w:rPr>
            <w:color w:val="0000C4"/>
            <w:u w:val="single" w:color="0000C4"/>
          </w:rPr>
          <w:t>Carneiro da Cunha Câmara. Segunda Câmara. Decisão Unânime. Acórdão nº</w:t>
        </w:r>
      </w:hyperlink>
      <w:r>
        <w:rPr>
          <w:color w:val="0000C4"/>
        </w:rPr>
        <w:t> </w:t>
      </w:r>
      <w:hyperlink r:id="rId25">
        <w:r>
          <w:rPr>
            <w:color w:val="0000C4"/>
            <w:u w:val="single" w:color="0000C4"/>
          </w:rPr>
          <w:t>119/2021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publicado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no</w:t>
        </w:r>
      </w:hyperlink>
      <w:r>
        <w:rPr>
          <w:color w:val="0000C4"/>
        </w:rPr>
        <w:t> </w:t>
      </w:r>
      <w:hyperlink r:id="rId26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063/2021)</w:t>
        </w:r>
      </w:hyperlink>
    </w:p>
    <w:p>
      <w:pPr>
        <w:spacing w:after="0" w:line="355" w:lineRule="auto"/>
        <w:jc w:val="both"/>
        <w:sectPr>
          <w:headerReference w:type="default" r:id="rId23"/>
          <w:footerReference w:type="default" r:id="rId24"/>
          <w:pgSz w:w="11910" w:h="16840"/>
          <w:pgMar w:header="639" w:footer="973" w:top="1740" w:bottom="1160" w:left="780" w:right="54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3"/>
        <w:rPr>
          <w:sz w:val="30"/>
        </w:rPr>
      </w:pPr>
    </w:p>
    <w:p>
      <w:pPr>
        <w:pStyle w:val="Heading1"/>
        <w:ind w:left="683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0241pt;width:6.15pt;height:20.5pt;mso-position-horizontal-relative:page;mso-position-vertical-relative:paragraph;z-index:15734272" id="docshape309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3" w:id="4"/>
      <w:bookmarkEnd w:id="4"/>
      <w:r>
        <w:rPr>
          <w:b w:val="0"/>
        </w:rPr>
      </w:r>
      <w:r>
        <w:rPr>
          <w:color w:val="373435"/>
        </w:rPr>
        <w:t>CONTROLE </w:t>
      </w:r>
      <w:r>
        <w:rPr>
          <w:color w:val="373435"/>
          <w:spacing w:val="-2"/>
        </w:rPr>
        <w:t>INTERNO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34"/>
        <w:rPr>
          <w:b/>
          <w:i w:val="0"/>
        </w:rPr>
      </w:pPr>
    </w:p>
    <w:p>
      <w:pPr>
        <w:pStyle w:val="Heading3"/>
        <w:spacing w:line="403" w:lineRule="auto"/>
      </w:pPr>
      <w:bookmarkStart w:name="_TOC_250010" w:id="5"/>
      <w:r>
        <w:rPr>
          <w:rFonts w:ascii="Arial" w:hAnsi="Arial"/>
          <w:b/>
          <w:color w:val="333866"/>
        </w:rPr>
        <w:t>CONTROLE</w:t>
      </w:r>
      <w:r>
        <w:rPr>
          <w:rFonts w:ascii="Arial" w:hAnsi="Arial"/>
          <w:b/>
          <w:color w:val="333866"/>
          <w:spacing w:val="-14"/>
        </w:rPr>
        <w:t> </w:t>
      </w:r>
      <w:r>
        <w:rPr>
          <w:rFonts w:ascii="Arial" w:hAnsi="Arial"/>
          <w:b/>
          <w:color w:val="333866"/>
        </w:rPr>
        <w:t>INTERNO.</w:t>
      </w:r>
      <w:r>
        <w:rPr>
          <w:rFonts w:ascii="Arial" w:hAnsi="Arial"/>
          <w:b/>
          <w:color w:val="333866"/>
          <w:spacing w:val="-14"/>
        </w:rPr>
        <w:t> </w:t>
      </w:r>
      <w:r>
        <w:rPr>
          <w:color w:val="333866"/>
        </w:rPr>
        <w:t>A</w:t>
      </w:r>
      <w:r>
        <w:rPr>
          <w:color w:val="333866"/>
          <w:spacing w:val="-14"/>
        </w:rPr>
        <w:t> </w:t>
      </w:r>
      <w:r>
        <w:rPr>
          <w:color w:val="333866"/>
        </w:rPr>
        <w:t>utilização</w:t>
      </w:r>
      <w:r>
        <w:rPr>
          <w:color w:val="333866"/>
          <w:spacing w:val="-14"/>
        </w:rPr>
        <w:t> </w:t>
      </w:r>
      <w:r>
        <w:rPr>
          <w:color w:val="333866"/>
        </w:rPr>
        <w:t>de</w:t>
      </w:r>
      <w:r>
        <w:rPr>
          <w:color w:val="333866"/>
          <w:spacing w:val="-13"/>
        </w:rPr>
        <w:t> </w:t>
      </w:r>
      <w:r>
        <w:rPr>
          <w:color w:val="333866"/>
        </w:rPr>
        <w:t>cargo</w:t>
      </w:r>
      <w:r>
        <w:rPr>
          <w:color w:val="333866"/>
          <w:spacing w:val="-11"/>
        </w:rPr>
        <w:t> </w:t>
      </w:r>
      <w:r>
        <w:rPr>
          <w:color w:val="333866"/>
        </w:rPr>
        <w:t>em</w:t>
      </w:r>
      <w:r>
        <w:rPr>
          <w:color w:val="333866"/>
          <w:spacing w:val="-12"/>
        </w:rPr>
        <w:t> </w:t>
      </w:r>
      <w:r>
        <w:rPr>
          <w:color w:val="333866"/>
        </w:rPr>
        <w:t>comissão/prestador</w:t>
      </w:r>
      <w:r>
        <w:rPr>
          <w:color w:val="333866"/>
          <w:spacing w:val="-11"/>
        </w:rPr>
        <w:t> </w:t>
      </w:r>
      <w:r>
        <w:rPr>
          <w:color w:val="333866"/>
        </w:rPr>
        <w:t>de</w:t>
      </w:r>
      <w:r>
        <w:rPr>
          <w:color w:val="333866"/>
          <w:spacing w:val="-12"/>
        </w:rPr>
        <w:t> </w:t>
      </w:r>
      <w:r>
        <w:rPr>
          <w:color w:val="333866"/>
        </w:rPr>
        <w:t>serviço</w:t>
      </w:r>
      <w:r>
        <w:rPr>
          <w:color w:val="333866"/>
          <w:spacing w:val="-11"/>
        </w:rPr>
        <w:t> </w:t>
      </w:r>
      <w:r>
        <w:rPr>
          <w:color w:val="333866"/>
        </w:rPr>
        <w:t>para</w:t>
      </w:r>
      <w:r>
        <w:rPr>
          <w:color w:val="333866"/>
          <w:spacing w:val="-11"/>
        </w:rPr>
        <w:t> </w:t>
      </w:r>
      <w:r>
        <w:rPr>
          <w:color w:val="333866"/>
        </w:rPr>
        <w:t>o</w:t>
      </w:r>
      <w:r>
        <w:rPr>
          <w:color w:val="333866"/>
          <w:spacing w:val="-12"/>
        </w:rPr>
        <w:t> </w:t>
      </w:r>
      <w:r>
        <w:rPr>
          <w:color w:val="333866"/>
        </w:rPr>
        <w:t>exercício</w:t>
      </w:r>
      <w:r>
        <w:rPr>
          <w:color w:val="333866"/>
          <w:spacing w:val="-11"/>
        </w:rPr>
        <w:t> </w:t>
      </w:r>
      <w:r>
        <w:rPr>
          <w:color w:val="333866"/>
        </w:rPr>
        <w:t>da</w:t>
      </w:r>
      <w:r>
        <w:rPr>
          <w:color w:val="333866"/>
          <w:spacing w:val="-12"/>
        </w:rPr>
        <w:t> </w:t>
      </w:r>
      <w:r>
        <w:rPr>
          <w:color w:val="333866"/>
        </w:rPr>
        <w:t>atividade de</w:t>
      </w:r>
      <w:r>
        <w:rPr>
          <w:color w:val="333866"/>
          <w:spacing w:val="-11"/>
        </w:rPr>
        <w:t> </w:t>
      </w:r>
      <w:r>
        <w:rPr>
          <w:color w:val="333866"/>
        </w:rPr>
        <w:t>Controlador</w:t>
      </w:r>
      <w:r>
        <w:rPr>
          <w:color w:val="333866"/>
          <w:spacing w:val="-11"/>
        </w:rPr>
        <w:t> </w:t>
      </w:r>
      <w:r>
        <w:rPr>
          <w:color w:val="333866"/>
        </w:rPr>
        <w:t>Interno</w:t>
      </w:r>
      <w:r>
        <w:rPr>
          <w:color w:val="333866"/>
          <w:spacing w:val="-11"/>
        </w:rPr>
        <w:t> </w:t>
      </w:r>
      <w:r>
        <w:rPr>
          <w:color w:val="333866"/>
        </w:rPr>
        <w:t>mostra-se</w:t>
      </w:r>
      <w:r>
        <w:rPr>
          <w:color w:val="333866"/>
          <w:spacing w:val="-11"/>
        </w:rPr>
        <w:t> </w:t>
      </w:r>
      <w:r>
        <w:rPr>
          <w:color w:val="333866"/>
        </w:rPr>
        <w:t>inapropriada</w:t>
      </w:r>
      <w:r>
        <w:rPr>
          <w:color w:val="333866"/>
          <w:spacing w:val="-11"/>
        </w:rPr>
        <w:t> </w:t>
      </w:r>
      <w:r>
        <w:rPr>
          <w:color w:val="333866"/>
        </w:rPr>
        <w:t>dada</w:t>
      </w:r>
      <w:r>
        <w:rPr>
          <w:color w:val="333866"/>
          <w:spacing w:val="-11"/>
        </w:rPr>
        <w:t> </w:t>
      </w:r>
      <w:r>
        <w:rPr>
          <w:color w:val="333866"/>
        </w:rPr>
        <w:t>a</w:t>
      </w:r>
      <w:r>
        <w:rPr>
          <w:color w:val="333866"/>
          <w:spacing w:val="-11"/>
        </w:rPr>
        <w:t> </w:t>
      </w:r>
      <w:r>
        <w:rPr>
          <w:color w:val="333866"/>
        </w:rPr>
        <w:t>fragilidade</w:t>
      </w:r>
      <w:r>
        <w:rPr>
          <w:color w:val="333866"/>
          <w:spacing w:val="-11"/>
        </w:rPr>
        <w:t> </w:t>
      </w:r>
      <w:r>
        <w:rPr>
          <w:color w:val="333866"/>
        </w:rPr>
        <w:t>de</w:t>
      </w:r>
      <w:r>
        <w:rPr>
          <w:color w:val="333866"/>
          <w:spacing w:val="-11"/>
        </w:rPr>
        <w:t> </w:t>
      </w:r>
      <w:r>
        <w:rPr>
          <w:color w:val="333866"/>
        </w:rPr>
        <w:t>seu</w:t>
      </w:r>
      <w:r>
        <w:rPr>
          <w:color w:val="333866"/>
          <w:spacing w:val="-11"/>
        </w:rPr>
        <w:t> </w:t>
      </w:r>
      <w:r>
        <w:rPr>
          <w:color w:val="333866"/>
        </w:rPr>
        <w:t>vínculo</w:t>
      </w:r>
      <w:r>
        <w:rPr>
          <w:color w:val="333866"/>
          <w:spacing w:val="-11"/>
        </w:rPr>
        <w:t> </w:t>
      </w:r>
      <w:r>
        <w:rPr>
          <w:color w:val="333866"/>
        </w:rPr>
        <w:t>com</w:t>
      </w:r>
      <w:r>
        <w:rPr>
          <w:color w:val="333866"/>
          <w:spacing w:val="-11"/>
        </w:rPr>
        <w:t> </w:t>
      </w:r>
      <w:r>
        <w:rPr>
          <w:color w:val="333866"/>
        </w:rPr>
        <w:t>o</w:t>
      </w:r>
      <w:r>
        <w:rPr>
          <w:color w:val="333866"/>
          <w:spacing w:val="-11"/>
        </w:rPr>
        <w:t> </w:t>
      </w:r>
      <w:r>
        <w:rPr>
          <w:color w:val="333866"/>
        </w:rPr>
        <w:t>Poder</w:t>
      </w:r>
      <w:r>
        <w:rPr>
          <w:color w:val="333866"/>
          <w:spacing w:val="-11"/>
        </w:rPr>
        <w:t> </w:t>
      </w:r>
      <w:r>
        <w:rPr>
          <w:color w:val="333866"/>
        </w:rPr>
        <w:t>Público,</w:t>
      </w:r>
      <w:r>
        <w:rPr>
          <w:color w:val="333866"/>
          <w:spacing w:val="-11"/>
        </w:rPr>
        <w:t> </w:t>
      </w:r>
      <w:r>
        <w:rPr>
          <w:color w:val="333866"/>
        </w:rPr>
        <w:t>e</w:t>
      </w:r>
      <w:r>
        <w:rPr>
          <w:color w:val="333866"/>
          <w:spacing w:val="-11"/>
        </w:rPr>
        <w:t> </w:t>
      </w:r>
      <w:r>
        <w:rPr>
          <w:color w:val="333866"/>
        </w:rPr>
        <w:t>a</w:t>
      </w:r>
      <w:r>
        <w:rPr>
          <w:color w:val="333866"/>
          <w:spacing w:val="-11"/>
        </w:rPr>
        <w:t> </w:t>
      </w:r>
      <w:r>
        <w:rPr>
          <w:color w:val="333866"/>
        </w:rPr>
        <w:t>sua estreita sujeição à autoridade que o nomeou.</w:t>
      </w:r>
      <w:r>
        <w:rPr>
          <w:color w:val="333866"/>
          <w:spacing w:val="40"/>
        </w:rPr>
        <w:t> </w:t>
      </w:r>
      <w:r>
        <w:rPr>
          <w:color w:val="333866"/>
        </w:rPr>
        <w:t>Para a licitação alcançar o caráter inexigível, deve ser comprovada, preliminarmente, a inviabilidade de competição. Ainda, os serviços devem atender de forma conjunta e simultânea aos seguintes requisitos: ser técnico, de natureza singular, bem como deve possuir notória</w:t>
      </w:r>
      <w:r>
        <w:rPr>
          <w:color w:val="333866"/>
          <w:spacing w:val="-4"/>
        </w:rPr>
        <w:t> </w:t>
      </w:r>
      <w:r>
        <w:rPr>
          <w:color w:val="333866"/>
        </w:rPr>
        <w:t>especialização</w:t>
      </w:r>
      <w:r>
        <w:rPr>
          <w:color w:val="333866"/>
          <w:spacing w:val="-3"/>
        </w:rPr>
        <w:t> </w:t>
      </w:r>
      <w:r>
        <w:rPr>
          <w:color w:val="333866"/>
        </w:rPr>
        <w:t>o</w:t>
      </w:r>
      <w:r>
        <w:rPr>
          <w:color w:val="333866"/>
          <w:spacing w:val="-4"/>
        </w:rPr>
        <w:t> </w:t>
      </w:r>
      <w:bookmarkEnd w:id="5"/>
      <w:r>
        <w:rPr>
          <w:color w:val="333866"/>
        </w:rPr>
        <w:t>contratado.</w:t>
      </w:r>
    </w:p>
    <w:p>
      <w:pPr>
        <w:pStyle w:val="BodyText"/>
        <w:spacing w:before="169"/>
        <w:rPr>
          <w:rFonts w:ascii="Arial MT"/>
          <w:i w:val="0"/>
        </w:rPr>
      </w:pPr>
    </w:p>
    <w:p>
      <w:pPr>
        <w:pStyle w:val="Heading4"/>
        <w:ind w:left="3040"/>
        <w:jc w:val="left"/>
      </w:pPr>
      <w:r>
        <w:rPr>
          <w:color w:val="373435"/>
          <w:spacing w:val="-2"/>
        </w:rPr>
        <w:t>ADMINISTRATIVO.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LICITAÇÃO.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CONTRATO.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CONTROLADOR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INTERNO.</w:t>
      </w:r>
    </w:p>
    <w:p>
      <w:pPr>
        <w:pStyle w:val="ListParagraph"/>
        <w:numPr>
          <w:ilvl w:val="2"/>
          <w:numId w:val="1"/>
        </w:numPr>
        <w:tabs>
          <w:tab w:pos="3323" w:val="left" w:leader="none"/>
        </w:tabs>
        <w:spacing w:line="403" w:lineRule="auto" w:before="156" w:after="0"/>
        <w:ind w:left="3040" w:right="360" w:firstLine="53"/>
        <w:jc w:val="both"/>
        <w:rPr>
          <w:i/>
          <w:sz w:val="20"/>
        </w:rPr>
      </w:pPr>
      <w:r>
        <w:rPr>
          <w:i/>
          <w:color w:val="373435"/>
          <w:sz w:val="20"/>
        </w:rPr>
        <w:t>De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acordo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com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art.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25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Lei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nº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8.666/93,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para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alcançar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caráter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inexigível, deve ser comprovada, preliminarmente, a inviabilidade de competição.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Ainda, </w:t>
      </w:r>
      <w:r>
        <w:rPr>
          <w:i/>
          <w:color w:val="373435"/>
          <w:sz w:val="20"/>
        </w:rPr>
        <w:t>os serviços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devem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atender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forma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conjunta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simultânea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aos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seguintes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requisitos: ser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técnico,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natureza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singular,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bem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como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deve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possuir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notória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especialização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o </w:t>
      </w:r>
      <w:r>
        <w:rPr>
          <w:i/>
          <w:color w:val="373435"/>
          <w:spacing w:val="-2"/>
          <w:sz w:val="20"/>
        </w:rPr>
        <w:t>contratado.</w:t>
      </w:r>
    </w:p>
    <w:p>
      <w:pPr>
        <w:pStyle w:val="ListParagraph"/>
        <w:numPr>
          <w:ilvl w:val="2"/>
          <w:numId w:val="1"/>
        </w:numPr>
        <w:tabs>
          <w:tab w:pos="3286" w:val="left" w:leader="none"/>
        </w:tabs>
        <w:spacing w:line="403" w:lineRule="auto" w:before="0" w:after="0"/>
        <w:ind w:left="3040" w:right="360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A utilização de cargo em comissão/prestador de serviço para o exercício da atividade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Controlador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Interno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mostra-se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inapropriada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dada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fragilidade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seu vínculo com o Poder Público, e via de consequência, a sua estreita sujeição à autoridade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que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nomeou.</w:t>
      </w:r>
    </w:p>
    <w:p>
      <w:pPr>
        <w:pStyle w:val="BodyText"/>
        <w:spacing w:line="403" w:lineRule="auto"/>
        <w:ind w:left="3040" w:right="360"/>
        <w:jc w:val="both"/>
      </w:pPr>
      <w:r>
        <w:rPr>
          <w:color w:val="373435"/>
        </w:rPr>
        <w:t>(Prestação de Contas. Processo </w:t>
      </w:r>
      <w:hyperlink r:id="rId29">
        <w:r>
          <w:rPr>
            <w:color w:val="0000C4"/>
            <w:u w:val="single" w:color="0000C4"/>
          </w:rPr>
          <w:t>TC/007835/2018</w:t>
        </w:r>
        <w:r>
          <w:rPr>
            <w:color w:val="0000C4"/>
            <w:spacing w:val="40"/>
            <w:u w:val="single" w:color="0000C4"/>
          </w:rPr>
          <w:t> </w:t>
        </w:r>
        <w:r>
          <w:rPr>
            <w:color w:val="0000C4"/>
            <w:u w:val="single" w:color="0000C4"/>
          </w:rPr>
          <w:t>– Relator: Cons. </w:t>
        </w:r>
        <w:r>
          <w:rPr>
            <w:color w:val="0000C4"/>
            <w:u w:val="single" w:color="0000C4"/>
          </w:rPr>
          <w:t>Substituto</w:t>
        </w:r>
      </w:hyperlink>
      <w:r>
        <w:rPr>
          <w:color w:val="0000C4"/>
        </w:rPr>
        <w:t> </w:t>
      </w:r>
      <w:hyperlink r:id="rId29">
        <w:r>
          <w:rPr>
            <w:color w:val="0000C4"/>
            <w:spacing w:val="-2"/>
            <w:u w:val="single" w:color="0000C4"/>
          </w:rPr>
          <w:t>Delano</w:t>
        </w:r>
        <w:r>
          <w:rPr>
            <w:color w:val="0000C4"/>
            <w:spacing w:val="-9"/>
          </w:rPr>
          <w:t> </w:t>
        </w:r>
        <w:r>
          <w:rPr>
            <w:color w:val="0000C4"/>
            <w:spacing w:val="-2"/>
            <w:u w:val="single" w:color="0000C4"/>
          </w:rPr>
          <w:t>Carneiro</w:t>
        </w:r>
        <w:r>
          <w:rPr>
            <w:color w:val="0000C4"/>
            <w:spacing w:val="-6"/>
          </w:rPr>
          <w:t> </w:t>
        </w:r>
        <w:r>
          <w:rPr>
            <w:color w:val="0000C4"/>
            <w:spacing w:val="-2"/>
            <w:u w:val="single" w:color="0000C4"/>
          </w:rPr>
          <w:t>da</w:t>
        </w:r>
        <w:r>
          <w:rPr>
            <w:color w:val="0000C4"/>
            <w:spacing w:val="-6"/>
          </w:rPr>
          <w:t> </w:t>
        </w:r>
        <w:r>
          <w:rPr>
            <w:color w:val="0000C4"/>
            <w:spacing w:val="-2"/>
            <w:u w:val="single" w:color="0000C4"/>
          </w:rPr>
          <w:t>Cunha</w:t>
        </w:r>
        <w:r>
          <w:rPr>
            <w:color w:val="0000C4"/>
            <w:spacing w:val="-6"/>
          </w:rPr>
          <w:t> </w:t>
        </w:r>
        <w:r>
          <w:rPr>
            <w:color w:val="0000C4"/>
            <w:spacing w:val="-2"/>
            <w:u w:val="single" w:color="0000C4"/>
          </w:rPr>
          <w:t>Câmara.</w:t>
        </w:r>
        <w:r>
          <w:rPr>
            <w:color w:val="0000C4"/>
            <w:spacing w:val="-6"/>
          </w:rPr>
          <w:t> </w:t>
        </w:r>
        <w:r>
          <w:rPr>
            <w:color w:val="0000C4"/>
            <w:spacing w:val="-2"/>
            <w:u w:val="single" w:color="0000C4"/>
          </w:rPr>
          <w:t>Segunda</w:t>
        </w:r>
        <w:r>
          <w:rPr>
            <w:color w:val="0000C4"/>
            <w:spacing w:val="-6"/>
          </w:rPr>
          <w:t> </w:t>
        </w:r>
        <w:r>
          <w:rPr>
            <w:color w:val="0000C4"/>
            <w:spacing w:val="-2"/>
            <w:u w:val="single" w:color="0000C4"/>
          </w:rPr>
          <w:t>Câmara.</w:t>
        </w:r>
        <w:r>
          <w:rPr>
            <w:color w:val="0000C4"/>
            <w:spacing w:val="-6"/>
          </w:rPr>
          <w:t> </w:t>
        </w:r>
        <w:r>
          <w:rPr>
            <w:color w:val="0000C4"/>
            <w:spacing w:val="-2"/>
            <w:u w:val="single" w:color="0000C4"/>
          </w:rPr>
          <w:t>Decisão</w:t>
        </w:r>
        <w:r>
          <w:rPr>
            <w:color w:val="0000C4"/>
            <w:spacing w:val="-6"/>
          </w:rPr>
          <w:t> </w:t>
        </w:r>
        <w:r>
          <w:rPr>
            <w:color w:val="0000C4"/>
            <w:spacing w:val="-2"/>
            <w:u w:val="single" w:color="0000C4"/>
          </w:rPr>
          <w:t>unânime.</w:t>
        </w:r>
        <w:r>
          <w:rPr>
            <w:color w:val="0000C4"/>
            <w:spacing w:val="-12"/>
          </w:rPr>
          <w:t> </w:t>
        </w:r>
        <w:r>
          <w:rPr>
            <w:color w:val="0000C4"/>
            <w:spacing w:val="-2"/>
            <w:u w:val="single" w:color="0000C4"/>
          </w:rPr>
          <w:t>Acórdão</w:t>
        </w:r>
      </w:hyperlink>
      <w:r>
        <w:rPr>
          <w:color w:val="0000C4"/>
          <w:spacing w:val="-2"/>
        </w:rPr>
        <w:t> </w:t>
      </w:r>
      <w:hyperlink r:id="rId29">
        <w:r>
          <w:rPr>
            <w:color w:val="0000C4"/>
            <w:u w:val="single" w:color="0000C4"/>
          </w:rPr>
          <w:t>nº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122/2021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publicado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no</w:t>
        </w:r>
      </w:hyperlink>
      <w:r>
        <w:rPr>
          <w:color w:val="0000C4"/>
        </w:rPr>
        <w:t> </w:t>
      </w:r>
      <w:hyperlink r:id="rId26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063/2021)</w:t>
        </w:r>
      </w:hyperlink>
    </w:p>
    <w:p>
      <w:pPr>
        <w:spacing w:after="0" w:line="403" w:lineRule="auto"/>
        <w:jc w:val="both"/>
        <w:sectPr>
          <w:headerReference w:type="default" r:id="rId27"/>
          <w:footerReference w:type="default" r:id="rId28"/>
          <w:pgSz w:w="11910" w:h="16840"/>
          <w:pgMar w:header="639" w:footer="973" w:top="1740" w:bottom="1160" w:left="780" w:right="540"/>
          <w:pgNumType w:start="1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5365184</wp:posOffset>
                </wp:positionH>
                <wp:positionV relativeFrom="page">
                  <wp:posOffset>10202799</wp:posOffset>
                </wp:positionV>
                <wp:extent cx="597535" cy="127635"/>
                <wp:effectExtent l="0" t="0" r="0" b="0"/>
                <wp:wrapNone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597535" cy="127635"/>
                          <a:chExt cx="597535" cy="127635"/>
                        </a:xfrm>
                      </wpg:grpSpPr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51" y="0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05" y="0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74" y="0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455505pt;margin-top:803.370056pt;width:47.05pt;height:10.050pt;mso-position-horizontal-relative:page;mso-position-vertical-relative:page;z-index:15734784" id="docshapegroup353" coordorigin="8449,16067" coordsize="941,201">
                <v:shape style="position:absolute;left:8695;top:16067;width:201;height:201" type="#_x0000_t75" id="docshape354" stroked="false">
                  <v:imagedata r:id="rId16" o:title=""/>
                </v:shape>
                <v:shape style="position:absolute;left:8942;top:16067;width:201;height:201" type="#_x0000_t75" id="docshape355" stroked="false">
                  <v:imagedata r:id="rId17" o:title=""/>
                </v:shape>
                <v:shape style="position:absolute;left:8449;top:16068;width:201;height:199" type="#_x0000_t75" id="docshape356" stroked="false">
                  <v:imagedata r:id="rId15" o:title=""/>
                </v:shape>
                <v:shape style="position:absolute;left:9189;top:16067;width:201;height:201" type="#_x0000_t75" id="docshape357" stroked="false">
                  <v:imagedata r:id="rId18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4"/>
      </w:pPr>
    </w:p>
    <w:p>
      <w:pPr>
        <w:pStyle w:val="Heading3"/>
        <w:spacing w:line="321" w:lineRule="auto"/>
        <w:ind w:right="354"/>
      </w:pPr>
      <w:r>
        <w:rPr>
          <w:rFonts w:ascii="Arial" w:hAnsi="Arial"/>
          <w:b/>
          <w:color w:val="333866"/>
        </w:rPr>
        <w:t>CONTROLE INTERNO. </w:t>
      </w:r>
      <w:r>
        <w:rPr>
          <w:color w:val="333866"/>
        </w:rPr>
        <w:t>Caberá à gestão estabelecer controles internos administrativos nas unidades executoras</w:t>
      </w:r>
      <w:r>
        <w:rPr>
          <w:color w:val="333866"/>
          <w:spacing w:val="-3"/>
        </w:rPr>
        <w:t> </w:t>
      </w:r>
      <w:r>
        <w:rPr>
          <w:color w:val="333866"/>
        </w:rPr>
        <w:t>do</w:t>
      </w:r>
      <w:r>
        <w:rPr>
          <w:color w:val="333866"/>
          <w:spacing w:val="-3"/>
        </w:rPr>
        <w:t> </w:t>
      </w:r>
      <w:r>
        <w:rPr>
          <w:color w:val="333866"/>
        </w:rPr>
        <w:t>controle</w:t>
      </w:r>
      <w:r>
        <w:rPr>
          <w:color w:val="333866"/>
          <w:spacing w:val="-3"/>
        </w:rPr>
        <w:t> </w:t>
      </w:r>
      <w:r>
        <w:rPr>
          <w:color w:val="333866"/>
        </w:rPr>
        <w:t>interno,</w:t>
      </w:r>
      <w:r>
        <w:rPr>
          <w:color w:val="333866"/>
          <w:spacing w:val="-3"/>
        </w:rPr>
        <w:t> </w:t>
      </w:r>
      <w:r>
        <w:rPr>
          <w:color w:val="333866"/>
        </w:rPr>
        <w:t>sendo</w:t>
      </w:r>
      <w:r>
        <w:rPr>
          <w:color w:val="333866"/>
          <w:spacing w:val="-3"/>
        </w:rPr>
        <w:t> </w:t>
      </w:r>
      <w:r>
        <w:rPr>
          <w:color w:val="333866"/>
        </w:rPr>
        <w:t>estas</w:t>
      </w:r>
      <w:r>
        <w:rPr>
          <w:color w:val="333866"/>
          <w:spacing w:val="-3"/>
        </w:rPr>
        <w:t> </w:t>
      </w:r>
      <w:r>
        <w:rPr>
          <w:color w:val="333866"/>
        </w:rPr>
        <w:t>as</w:t>
      </w:r>
      <w:r>
        <w:rPr>
          <w:color w:val="333866"/>
          <w:spacing w:val="-3"/>
        </w:rPr>
        <w:t> </w:t>
      </w:r>
      <w:r>
        <w:rPr>
          <w:color w:val="333866"/>
        </w:rPr>
        <w:t>responsáveis</w:t>
      </w:r>
      <w:r>
        <w:rPr>
          <w:color w:val="333866"/>
          <w:spacing w:val="-3"/>
        </w:rPr>
        <w:t> </w:t>
      </w:r>
      <w:r>
        <w:rPr>
          <w:color w:val="333866"/>
        </w:rPr>
        <w:t>pela</w:t>
      </w:r>
      <w:r>
        <w:rPr>
          <w:color w:val="333866"/>
          <w:spacing w:val="-3"/>
        </w:rPr>
        <w:t> </w:t>
      </w:r>
      <w:r>
        <w:rPr>
          <w:color w:val="333866"/>
        </w:rPr>
        <w:t>realização</w:t>
      </w:r>
      <w:r>
        <w:rPr>
          <w:color w:val="333866"/>
          <w:spacing w:val="-3"/>
        </w:rPr>
        <w:t> </w:t>
      </w:r>
      <w:r>
        <w:rPr>
          <w:color w:val="333866"/>
        </w:rPr>
        <w:t>de</w:t>
      </w:r>
      <w:r>
        <w:rPr>
          <w:color w:val="333866"/>
          <w:spacing w:val="-3"/>
        </w:rPr>
        <w:t> </w:t>
      </w:r>
      <w:r>
        <w:rPr>
          <w:color w:val="333866"/>
        </w:rPr>
        <w:t>análises</w:t>
      </w:r>
      <w:r>
        <w:rPr>
          <w:color w:val="333866"/>
          <w:spacing w:val="-3"/>
        </w:rPr>
        <w:t> </w:t>
      </w:r>
      <w:r>
        <w:rPr>
          <w:color w:val="333866"/>
        </w:rPr>
        <w:t>com</w:t>
      </w:r>
      <w:r>
        <w:rPr>
          <w:color w:val="333866"/>
          <w:spacing w:val="-3"/>
        </w:rPr>
        <w:t> </w:t>
      </w:r>
      <w:r>
        <w:rPr>
          <w:color w:val="333866"/>
        </w:rPr>
        <w:t>manifestações técnicas</w:t>
      </w:r>
      <w:r>
        <w:rPr>
          <w:color w:val="333866"/>
          <w:spacing w:val="-12"/>
        </w:rPr>
        <w:t> </w:t>
      </w:r>
      <w:r>
        <w:rPr>
          <w:color w:val="333866"/>
        </w:rPr>
        <w:t>ou</w:t>
      </w:r>
      <w:r>
        <w:rPr>
          <w:color w:val="333866"/>
          <w:spacing w:val="-12"/>
        </w:rPr>
        <w:t> </w:t>
      </w:r>
      <w:r>
        <w:rPr>
          <w:color w:val="333866"/>
        </w:rPr>
        <w:t>deliberações</w:t>
      </w:r>
      <w:r>
        <w:rPr>
          <w:color w:val="333866"/>
          <w:spacing w:val="-12"/>
        </w:rPr>
        <w:t> </w:t>
      </w:r>
      <w:r>
        <w:rPr>
          <w:color w:val="333866"/>
        </w:rPr>
        <w:t>sobre</w:t>
      </w:r>
      <w:r>
        <w:rPr>
          <w:color w:val="333866"/>
          <w:spacing w:val="-12"/>
        </w:rPr>
        <w:t> </w:t>
      </w:r>
      <w:r>
        <w:rPr>
          <w:color w:val="333866"/>
        </w:rPr>
        <w:t>os</w:t>
      </w:r>
      <w:r>
        <w:rPr>
          <w:color w:val="333866"/>
          <w:spacing w:val="-13"/>
        </w:rPr>
        <w:t> </w:t>
      </w:r>
      <w:r>
        <w:rPr>
          <w:color w:val="333866"/>
        </w:rPr>
        <w:t>processos</w:t>
      </w:r>
      <w:r>
        <w:rPr>
          <w:color w:val="333866"/>
          <w:spacing w:val="-12"/>
        </w:rPr>
        <w:t> </w:t>
      </w:r>
      <w:r>
        <w:rPr>
          <w:color w:val="333866"/>
        </w:rPr>
        <w:t>administrativos</w:t>
      </w:r>
      <w:r>
        <w:rPr>
          <w:color w:val="333866"/>
          <w:spacing w:val="-12"/>
        </w:rPr>
        <w:t> </w:t>
      </w:r>
      <w:r>
        <w:rPr>
          <w:color w:val="333866"/>
        </w:rPr>
        <w:t>citados</w:t>
      </w:r>
      <w:r>
        <w:rPr>
          <w:color w:val="333866"/>
          <w:spacing w:val="-12"/>
        </w:rPr>
        <w:t> </w:t>
      </w:r>
      <w:r>
        <w:rPr>
          <w:color w:val="333866"/>
        </w:rPr>
        <w:t>na</w:t>
      </w:r>
      <w:r>
        <w:rPr>
          <w:color w:val="333866"/>
          <w:spacing w:val="-12"/>
        </w:rPr>
        <w:t> </w:t>
      </w:r>
      <w:r>
        <w:rPr>
          <w:color w:val="333866"/>
        </w:rPr>
        <w:t>norma</w:t>
      </w:r>
      <w:r>
        <w:rPr>
          <w:color w:val="333866"/>
          <w:spacing w:val="-12"/>
        </w:rPr>
        <w:t> </w:t>
      </w:r>
      <w:r>
        <w:rPr>
          <w:color w:val="333866"/>
        </w:rPr>
        <w:t>da</w:t>
      </w:r>
      <w:r>
        <w:rPr>
          <w:color w:val="333866"/>
          <w:spacing w:val="-12"/>
        </w:rPr>
        <w:t> </w:t>
      </w:r>
      <w:r>
        <w:rPr>
          <w:color w:val="333866"/>
        </w:rPr>
        <w:t>Corte</w:t>
      </w:r>
      <w:r>
        <w:rPr>
          <w:color w:val="333866"/>
          <w:spacing w:val="-12"/>
        </w:rPr>
        <w:t> </w:t>
      </w:r>
      <w:r>
        <w:rPr>
          <w:color w:val="333866"/>
        </w:rPr>
        <w:t>de</w:t>
      </w:r>
      <w:r>
        <w:rPr>
          <w:color w:val="333866"/>
          <w:spacing w:val="-12"/>
        </w:rPr>
        <w:t> </w:t>
      </w:r>
      <w:r>
        <w:rPr>
          <w:color w:val="333866"/>
        </w:rPr>
        <w:t>Contas.</w:t>
      </w:r>
      <w:r>
        <w:rPr>
          <w:color w:val="333866"/>
          <w:spacing w:val="-12"/>
        </w:rPr>
        <w:t> </w:t>
      </w:r>
      <w:r>
        <w:rPr>
          <w:color w:val="333866"/>
        </w:rPr>
        <w:t>À</w:t>
      </w:r>
      <w:r>
        <w:rPr>
          <w:color w:val="333866"/>
          <w:spacing w:val="-13"/>
        </w:rPr>
        <w:t> </w:t>
      </w:r>
      <w:r>
        <w:rPr>
          <w:color w:val="333866"/>
        </w:rPr>
        <w:t>unidade de</w:t>
      </w:r>
      <w:r>
        <w:rPr>
          <w:color w:val="333866"/>
          <w:spacing w:val="-8"/>
        </w:rPr>
        <w:t> </w:t>
      </w:r>
      <w:r>
        <w:rPr>
          <w:color w:val="333866"/>
        </w:rPr>
        <w:t>controle</w:t>
      </w:r>
      <w:r>
        <w:rPr>
          <w:color w:val="333866"/>
          <w:spacing w:val="-8"/>
        </w:rPr>
        <w:t> </w:t>
      </w:r>
      <w:r>
        <w:rPr>
          <w:color w:val="333866"/>
        </w:rPr>
        <w:t>interno</w:t>
      </w:r>
      <w:r>
        <w:rPr>
          <w:color w:val="333866"/>
          <w:spacing w:val="-8"/>
        </w:rPr>
        <w:t> </w:t>
      </w:r>
      <w:r>
        <w:rPr>
          <w:color w:val="333866"/>
        </w:rPr>
        <w:t>resta</w:t>
      </w:r>
      <w:r>
        <w:rPr>
          <w:color w:val="333866"/>
          <w:spacing w:val="-8"/>
        </w:rPr>
        <w:t> </w:t>
      </w:r>
      <w:r>
        <w:rPr>
          <w:color w:val="333866"/>
        </w:rPr>
        <w:t>a</w:t>
      </w:r>
      <w:r>
        <w:rPr>
          <w:color w:val="333866"/>
          <w:spacing w:val="-8"/>
        </w:rPr>
        <w:t> </w:t>
      </w:r>
      <w:r>
        <w:rPr>
          <w:color w:val="333866"/>
        </w:rPr>
        <w:t>avaliação</w:t>
      </w:r>
      <w:r>
        <w:rPr>
          <w:color w:val="333866"/>
          <w:spacing w:val="-8"/>
        </w:rPr>
        <w:t> </w:t>
      </w:r>
      <w:r>
        <w:rPr>
          <w:color w:val="333866"/>
        </w:rPr>
        <w:t>dos</w:t>
      </w:r>
      <w:r>
        <w:rPr>
          <w:color w:val="333866"/>
          <w:spacing w:val="-8"/>
        </w:rPr>
        <w:t> </w:t>
      </w:r>
      <w:r>
        <w:rPr>
          <w:color w:val="333866"/>
        </w:rPr>
        <w:t>referidos</w:t>
      </w:r>
      <w:r>
        <w:rPr>
          <w:color w:val="333866"/>
          <w:spacing w:val="-8"/>
        </w:rPr>
        <w:t> </w:t>
      </w:r>
      <w:r>
        <w:rPr>
          <w:color w:val="333866"/>
        </w:rPr>
        <w:t>controles</w:t>
      </w:r>
      <w:r>
        <w:rPr>
          <w:color w:val="333866"/>
          <w:spacing w:val="-8"/>
        </w:rPr>
        <w:t> </w:t>
      </w:r>
      <w:r>
        <w:rPr>
          <w:color w:val="333866"/>
        </w:rPr>
        <w:t>internos</w:t>
      </w:r>
      <w:r>
        <w:rPr>
          <w:color w:val="333866"/>
          <w:spacing w:val="-8"/>
        </w:rPr>
        <w:t> </w:t>
      </w:r>
      <w:r>
        <w:rPr>
          <w:color w:val="333866"/>
        </w:rPr>
        <w:t>administrativos</w:t>
      </w:r>
      <w:r>
        <w:rPr>
          <w:color w:val="333866"/>
          <w:spacing w:val="-8"/>
        </w:rPr>
        <w:t> </w:t>
      </w:r>
      <w:r>
        <w:rPr>
          <w:color w:val="333866"/>
        </w:rPr>
        <w:t>da</w:t>
      </w:r>
      <w:r>
        <w:rPr>
          <w:color w:val="333866"/>
          <w:spacing w:val="-8"/>
        </w:rPr>
        <w:t> </w:t>
      </w:r>
      <w:r>
        <w:rPr>
          <w:color w:val="333866"/>
        </w:rPr>
        <w:t>gestão</w:t>
      </w:r>
      <w:r>
        <w:rPr>
          <w:color w:val="333866"/>
          <w:spacing w:val="-8"/>
        </w:rPr>
        <w:t> </w:t>
      </w:r>
      <w:r>
        <w:rPr>
          <w:color w:val="333866"/>
        </w:rPr>
        <w:t>e</w:t>
      </w:r>
      <w:r>
        <w:rPr>
          <w:color w:val="333866"/>
          <w:spacing w:val="-8"/>
        </w:rPr>
        <w:t> </w:t>
      </w:r>
      <w:r>
        <w:rPr>
          <w:color w:val="333866"/>
        </w:rPr>
        <w:t>fiscalização; consultoria acerca do tema ou realização, e auditoria interna independente referente ao processo de fiscalização contratual.</w:t>
      </w:r>
      <w:r>
        <w:rPr>
          <w:color w:val="333866"/>
          <w:spacing w:val="-1"/>
        </w:rPr>
        <w:t> </w:t>
      </w:r>
      <w:r>
        <w:rPr>
          <w:color w:val="333866"/>
        </w:rPr>
        <w:t>A</w:t>
      </w:r>
      <w:r>
        <w:rPr>
          <w:color w:val="333866"/>
          <w:spacing w:val="-1"/>
        </w:rPr>
        <w:t> </w:t>
      </w:r>
      <w:r>
        <w:rPr>
          <w:color w:val="333866"/>
        </w:rPr>
        <w:t>atuação do TCE/PI, no tocante a manifestação técnica das Unidades de Controle Interno</w:t>
      </w:r>
      <w:r>
        <w:rPr>
          <w:color w:val="333866"/>
          <w:spacing w:val="-14"/>
        </w:rPr>
        <w:t> </w:t>
      </w:r>
      <w:r>
        <w:rPr>
          <w:color w:val="333866"/>
        </w:rPr>
        <w:t>dos</w:t>
      </w:r>
      <w:r>
        <w:rPr>
          <w:color w:val="333866"/>
          <w:spacing w:val="-14"/>
        </w:rPr>
        <w:t> </w:t>
      </w:r>
      <w:r>
        <w:rPr>
          <w:color w:val="333866"/>
        </w:rPr>
        <w:t>demais</w:t>
      </w:r>
      <w:r>
        <w:rPr>
          <w:color w:val="333866"/>
          <w:spacing w:val="-14"/>
        </w:rPr>
        <w:t> </w:t>
      </w:r>
      <w:r>
        <w:rPr>
          <w:color w:val="333866"/>
        </w:rPr>
        <w:t>jurisdicionados</w:t>
      </w:r>
      <w:r>
        <w:rPr>
          <w:color w:val="333866"/>
          <w:spacing w:val="-14"/>
        </w:rPr>
        <w:t> </w:t>
      </w:r>
      <w:r>
        <w:rPr>
          <w:color w:val="333866"/>
        </w:rPr>
        <w:t>nos</w:t>
      </w:r>
      <w:r>
        <w:rPr>
          <w:color w:val="333866"/>
          <w:spacing w:val="-14"/>
        </w:rPr>
        <w:t> </w:t>
      </w:r>
      <w:r>
        <w:rPr>
          <w:color w:val="333866"/>
        </w:rPr>
        <w:t>processos</w:t>
      </w:r>
      <w:r>
        <w:rPr>
          <w:color w:val="333866"/>
          <w:spacing w:val="-14"/>
        </w:rPr>
        <w:t> </w:t>
      </w:r>
      <w:r>
        <w:rPr>
          <w:color w:val="333866"/>
        </w:rPr>
        <w:t>de</w:t>
      </w:r>
      <w:r>
        <w:rPr>
          <w:color w:val="333866"/>
          <w:spacing w:val="-14"/>
        </w:rPr>
        <w:t> </w:t>
      </w:r>
      <w:r>
        <w:rPr>
          <w:color w:val="333866"/>
        </w:rPr>
        <w:t>contratação</w:t>
      </w:r>
      <w:r>
        <w:rPr>
          <w:color w:val="333866"/>
          <w:spacing w:val="-14"/>
        </w:rPr>
        <w:t> </w:t>
      </w:r>
      <w:r>
        <w:rPr>
          <w:color w:val="333866"/>
        </w:rPr>
        <w:t>e</w:t>
      </w:r>
      <w:r>
        <w:rPr>
          <w:color w:val="333866"/>
          <w:spacing w:val="-14"/>
        </w:rPr>
        <w:t> </w:t>
      </w:r>
      <w:r>
        <w:rPr>
          <w:color w:val="333866"/>
        </w:rPr>
        <w:t>fiscalização</w:t>
      </w:r>
      <w:r>
        <w:rPr>
          <w:color w:val="333866"/>
          <w:spacing w:val="-13"/>
        </w:rPr>
        <w:t> </w:t>
      </w:r>
      <w:r>
        <w:rPr>
          <w:color w:val="333866"/>
        </w:rPr>
        <w:t>de</w:t>
      </w:r>
      <w:r>
        <w:rPr>
          <w:color w:val="333866"/>
          <w:spacing w:val="-14"/>
        </w:rPr>
        <w:t> </w:t>
      </w:r>
      <w:r>
        <w:rPr>
          <w:color w:val="333866"/>
        </w:rPr>
        <w:t>contratos,</w:t>
      </w:r>
      <w:r>
        <w:rPr>
          <w:color w:val="333866"/>
          <w:spacing w:val="-14"/>
        </w:rPr>
        <w:t> </w:t>
      </w:r>
      <w:r>
        <w:rPr>
          <w:color w:val="333866"/>
        </w:rPr>
        <w:t>como</w:t>
      </w:r>
      <w:r>
        <w:rPr>
          <w:color w:val="333866"/>
          <w:spacing w:val="-14"/>
        </w:rPr>
        <w:t> </w:t>
      </w:r>
      <w:r>
        <w:rPr>
          <w:color w:val="333866"/>
        </w:rPr>
        <w:t>medida</w:t>
      </w:r>
      <w:r>
        <w:rPr>
          <w:color w:val="333866"/>
          <w:spacing w:val="-14"/>
        </w:rPr>
        <w:t> </w:t>
      </w:r>
      <w:r>
        <w:rPr>
          <w:color w:val="333866"/>
        </w:rPr>
        <w:t>de proteção</w:t>
      </w:r>
      <w:r>
        <w:rPr>
          <w:color w:val="333866"/>
          <w:spacing w:val="-14"/>
        </w:rPr>
        <w:t> </w:t>
      </w:r>
      <w:r>
        <w:rPr>
          <w:color w:val="333866"/>
        </w:rPr>
        <w:t>ao</w:t>
      </w:r>
      <w:r>
        <w:rPr>
          <w:color w:val="333866"/>
          <w:spacing w:val="-14"/>
        </w:rPr>
        <w:t> </w:t>
      </w:r>
      <w:r>
        <w:rPr>
          <w:color w:val="333866"/>
        </w:rPr>
        <w:t>Ordenador</w:t>
      </w:r>
      <w:r>
        <w:rPr>
          <w:color w:val="333866"/>
          <w:spacing w:val="-14"/>
        </w:rPr>
        <w:t> </w:t>
      </w:r>
      <w:r>
        <w:rPr>
          <w:color w:val="333866"/>
        </w:rPr>
        <w:t>de</w:t>
      </w:r>
      <w:r>
        <w:rPr>
          <w:color w:val="333866"/>
          <w:spacing w:val="-14"/>
        </w:rPr>
        <w:t> </w:t>
      </w:r>
      <w:r>
        <w:rPr>
          <w:color w:val="333866"/>
        </w:rPr>
        <w:t>Despesas,</w:t>
      </w:r>
      <w:r>
        <w:rPr>
          <w:color w:val="333866"/>
          <w:spacing w:val="-14"/>
        </w:rPr>
        <w:t> </w:t>
      </w:r>
      <w:r>
        <w:rPr>
          <w:color w:val="333866"/>
        </w:rPr>
        <w:t>está</w:t>
      </w:r>
      <w:r>
        <w:rPr>
          <w:color w:val="333866"/>
          <w:spacing w:val="-14"/>
        </w:rPr>
        <w:t> </w:t>
      </w:r>
      <w:r>
        <w:rPr>
          <w:color w:val="333866"/>
        </w:rPr>
        <w:t>relacionada</w:t>
      </w:r>
      <w:r>
        <w:rPr>
          <w:color w:val="333866"/>
          <w:spacing w:val="-14"/>
        </w:rPr>
        <w:t> </w:t>
      </w:r>
      <w:r>
        <w:rPr>
          <w:color w:val="333866"/>
        </w:rPr>
        <w:t>ao</w:t>
      </w:r>
      <w:r>
        <w:rPr>
          <w:color w:val="333866"/>
          <w:spacing w:val="-14"/>
        </w:rPr>
        <w:t> </w:t>
      </w:r>
      <w:r>
        <w:rPr>
          <w:color w:val="333866"/>
        </w:rPr>
        <w:t>grau</w:t>
      </w:r>
      <w:r>
        <w:rPr>
          <w:color w:val="333866"/>
          <w:spacing w:val="-14"/>
        </w:rPr>
        <w:t> </w:t>
      </w:r>
      <w:r>
        <w:rPr>
          <w:color w:val="333866"/>
        </w:rPr>
        <w:t>de</w:t>
      </w:r>
      <w:r>
        <w:rPr>
          <w:color w:val="333866"/>
          <w:spacing w:val="-13"/>
        </w:rPr>
        <w:t> </w:t>
      </w:r>
      <w:r>
        <w:rPr>
          <w:color w:val="333866"/>
        </w:rPr>
        <w:t>maturidade</w:t>
      </w:r>
      <w:r>
        <w:rPr>
          <w:color w:val="333866"/>
          <w:spacing w:val="-14"/>
        </w:rPr>
        <w:t> </w:t>
      </w:r>
      <w:r>
        <w:rPr>
          <w:color w:val="333866"/>
        </w:rPr>
        <w:t>e</w:t>
      </w:r>
      <w:r>
        <w:rPr>
          <w:color w:val="333866"/>
          <w:spacing w:val="-14"/>
        </w:rPr>
        <w:t> </w:t>
      </w:r>
      <w:r>
        <w:rPr>
          <w:color w:val="333866"/>
        </w:rPr>
        <w:t>de</w:t>
      </w:r>
      <w:r>
        <w:rPr>
          <w:color w:val="333866"/>
          <w:spacing w:val="-14"/>
        </w:rPr>
        <w:t> </w:t>
      </w:r>
      <w:r>
        <w:rPr>
          <w:color w:val="333866"/>
        </w:rPr>
        <w:t>efetividade</w:t>
      </w:r>
      <w:r>
        <w:rPr>
          <w:color w:val="333866"/>
          <w:spacing w:val="-14"/>
        </w:rPr>
        <w:t> </w:t>
      </w:r>
      <w:r>
        <w:rPr>
          <w:color w:val="333866"/>
        </w:rPr>
        <w:t>da</w:t>
      </w:r>
      <w:r>
        <w:rPr>
          <w:color w:val="333866"/>
          <w:spacing w:val="-14"/>
        </w:rPr>
        <w:t> </w:t>
      </w:r>
      <w:r>
        <w:rPr>
          <w:color w:val="333866"/>
        </w:rPr>
        <w:t>implantação dos controles internos nas unidades jurisdicionadas.</w:t>
      </w:r>
    </w:p>
    <w:p>
      <w:pPr>
        <w:pStyle w:val="BodyText"/>
        <w:spacing w:before="186"/>
        <w:rPr>
          <w:rFonts w:ascii="Arial MT"/>
          <w:i w:val="0"/>
        </w:rPr>
      </w:pPr>
    </w:p>
    <w:p>
      <w:pPr>
        <w:pStyle w:val="BodyText"/>
        <w:spacing w:line="343" w:lineRule="auto"/>
        <w:ind w:left="3040" w:right="360"/>
        <w:jc w:val="both"/>
      </w:pPr>
      <w:r>
        <w:rPr>
          <w:color w:val="373435"/>
        </w:rPr>
        <w:t>ATRIBUIÇÕES DAS UNIDADES DE CONTROLE INTERNO, DIANTE DOS COMANDOS NORMATIVOS CONTIDOS NA INSTRUÇÃO NORMATIVA </w:t>
      </w:r>
      <w:r>
        <w:rPr>
          <w:color w:val="373435"/>
        </w:rPr>
        <w:t>Nº 05/2017 – TCE/ PI E NAS RESOLUÇÕES Nº 308 E 309/2020 DO CONSELHO NACIONAL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2"/>
        </w:rPr>
        <w:t> </w:t>
      </w:r>
      <w:r>
        <w:rPr>
          <w:color w:val="373435"/>
        </w:rPr>
        <w:t>JUSTIÇA.</w:t>
      </w:r>
    </w:p>
    <w:p>
      <w:pPr>
        <w:pStyle w:val="ListParagraph"/>
        <w:numPr>
          <w:ilvl w:val="0"/>
          <w:numId w:val="2"/>
        </w:numPr>
        <w:tabs>
          <w:tab w:pos="3285" w:val="left" w:leader="none"/>
        </w:tabs>
        <w:spacing w:line="343" w:lineRule="auto" w:before="3" w:after="0"/>
        <w:ind w:left="3040" w:right="360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Caberá à gestão estabelecer controles internos administrativos nas </w:t>
      </w:r>
      <w:r>
        <w:rPr>
          <w:i/>
          <w:color w:val="373435"/>
          <w:sz w:val="20"/>
        </w:rPr>
        <w:t>unidades executoras do controle interno (1ª e 2ª linhas de defesa), sendo estas as responsáveis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pelas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atribuições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previstas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nos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art.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12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16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IN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TCE/PI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nº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05/2017, como realizar análises com manifestações técnicas ou deliberações sobre os processos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administrativos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citados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na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norma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Corte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Contas,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inclusive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com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a emissão de Parecer Técnico, e não Jurídico, a fim de subsidiar a decisão a ser tomada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pelo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Ordenador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Despesa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nos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processos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administrativos.</w:t>
      </w:r>
    </w:p>
    <w:p>
      <w:pPr>
        <w:pStyle w:val="ListParagraph"/>
        <w:numPr>
          <w:ilvl w:val="0"/>
          <w:numId w:val="2"/>
        </w:numPr>
        <w:tabs>
          <w:tab w:pos="3334" w:val="left" w:leader="none"/>
        </w:tabs>
        <w:spacing w:line="343" w:lineRule="auto" w:before="4" w:after="0"/>
        <w:ind w:left="3039" w:right="361" w:firstLine="59"/>
        <w:jc w:val="both"/>
        <w:rPr>
          <w:i/>
          <w:sz w:val="20"/>
        </w:rPr>
      </w:pPr>
      <w:r>
        <w:rPr>
          <w:i/>
          <w:color w:val="373435"/>
          <w:sz w:val="20"/>
        </w:rPr>
        <w:t>À unidade de controle interno (unidade de auditoria interna) resta a </w:t>
      </w:r>
      <w:r>
        <w:rPr>
          <w:i/>
          <w:color w:val="373435"/>
          <w:sz w:val="20"/>
        </w:rPr>
        <w:t>avaliação dos referidos controles internos administrativos da gestão e fiscalização; consultoria acerca do tema ou realização, após determinação da autoridade competente, de auditoria interna independente referente ao processo de fiscalização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contratual.</w:t>
      </w:r>
    </w:p>
    <w:p>
      <w:pPr>
        <w:pStyle w:val="ListParagraph"/>
        <w:numPr>
          <w:ilvl w:val="0"/>
          <w:numId w:val="2"/>
        </w:numPr>
        <w:tabs>
          <w:tab w:pos="3296" w:val="left" w:leader="none"/>
        </w:tabs>
        <w:spacing w:line="343" w:lineRule="auto" w:before="4" w:after="0"/>
        <w:ind w:left="3039" w:right="361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A atuação do TCE/PI, no tocante a manifestação técnica das Unidades </w:t>
      </w:r>
      <w:r>
        <w:rPr>
          <w:i/>
          <w:color w:val="373435"/>
          <w:sz w:val="20"/>
        </w:rPr>
        <w:t>de Controle Interno dos demais jurisdicionados nos processos de contratação e fiscalização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contratos,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como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medida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proteção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ao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Ordenador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Despesas, está relacionada ao grau de maturidade e de efetividade da implantação dos controles internos nas unidades jurisdicionadas, de modo que as atribuições previstas na IN TCE/PI nº 05/2017, sejam, de algum modo, realizadas dentro do Sistema de Controle Interno, seja pelas unidades de controle interno (auditoria interna), seja pelos controles internos administrativos.</w:t>
      </w:r>
    </w:p>
    <w:p>
      <w:pPr>
        <w:pStyle w:val="BodyText"/>
        <w:spacing w:line="343" w:lineRule="auto" w:before="5"/>
        <w:ind w:left="3039" w:right="361"/>
        <w:jc w:val="both"/>
      </w:pPr>
      <w:r>
        <w:rPr>
          <w:color w:val="373435"/>
        </w:rPr>
        <w:t>(Consulta. Processo </w:t>
      </w:r>
      <w:hyperlink r:id="rId32">
        <w:r>
          <w:rPr>
            <w:color w:val="0000C4"/>
            <w:u w:val="single" w:color="0000C4"/>
          </w:rPr>
          <w:t>TC Nº 009859/2020 – Relatora: Cons.ª Lilian de </w:t>
        </w:r>
        <w:r>
          <w:rPr>
            <w:color w:val="0000C4"/>
            <w:u w:val="single" w:color="0000C4"/>
          </w:rPr>
          <w:t>Almeida</w:t>
        </w:r>
      </w:hyperlink>
      <w:r>
        <w:rPr>
          <w:color w:val="0000C4"/>
        </w:rPr>
        <w:t> </w:t>
      </w:r>
      <w:hyperlink r:id="rId32">
        <w:r>
          <w:rPr>
            <w:color w:val="0000C4"/>
            <w:u w:val="single" w:color="0000C4"/>
          </w:rPr>
          <w:t>Veloso Nunes Martins. Plenário. Decisão unânime. Acórdão nº 1890/2020</w:t>
        </w:r>
      </w:hyperlink>
      <w:r>
        <w:rPr>
          <w:color w:val="0000C4"/>
        </w:rPr>
        <w:t> </w:t>
      </w:r>
      <w:hyperlink r:id="rId32">
        <w:r>
          <w:rPr>
            <w:color w:val="0000C4"/>
            <w:u w:val="single" w:color="0000C4"/>
          </w:rPr>
          <w:t>publicado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no</w:t>
        </w:r>
      </w:hyperlink>
      <w:r>
        <w:rPr>
          <w:color w:val="0000C4"/>
          <w:spacing w:val="-1"/>
        </w:rPr>
        <w:t> </w:t>
      </w:r>
      <w:hyperlink r:id="rId33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1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1"/>
          </w:rPr>
          <w:t> </w:t>
        </w:r>
        <w:r>
          <w:rPr>
            <w:color w:val="0000C4"/>
            <w:u w:val="single" w:color="0000C4"/>
          </w:rPr>
          <w:t>071/2021)</w:t>
        </w:r>
      </w:hyperlink>
    </w:p>
    <w:p>
      <w:pPr>
        <w:spacing w:after="0" w:line="343" w:lineRule="auto"/>
        <w:jc w:val="both"/>
        <w:sectPr>
          <w:headerReference w:type="default" r:id="rId30"/>
          <w:footerReference w:type="default" r:id="rId31"/>
          <w:pgSz w:w="11910" w:h="16840"/>
          <w:pgMar w:header="639" w:footer="973" w:top="1740" w:bottom="1160" w:left="780" w:right="54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3"/>
        <w:rPr>
          <w:sz w:val="30"/>
        </w:rPr>
      </w:pPr>
    </w:p>
    <w:p>
      <w:pPr>
        <w:pStyle w:val="Heading1"/>
        <w:ind w:right="6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431" name="Graphic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Graphic 431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0241pt;width:6.15pt;height:20.5pt;mso-position-horizontal-relative:page;mso-position-vertical-relative:paragraph;z-index:15735296" id="docshape406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4" w:id="6"/>
      <w:bookmarkEnd w:id="6"/>
      <w:r>
        <w:rPr>
          <w:b w:val="0"/>
        </w:rPr>
      </w:r>
      <w:r>
        <w:rPr>
          <w:color w:val="373435"/>
          <w:spacing w:val="-2"/>
        </w:rPr>
        <w:t>LICITAÇÃO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34"/>
        <w:rPr>
          <w:b/>
          <w:i w:val="0"/>
        </w:rPr>
      </w:pPr>
    </w:p>
    <w:p>
      <w:pPr>
        <w:pStyle w:val="Heading3"/>
        <w:spacing w:line="364" w:lineRule="auto"/>
      </w:pPr>
      <w:bookmarkStart w:name="_TOC_250009" w:id="7"/>
      <w:r>
        <w:rPr>
          <w:rFonts w:ascii="Arial" w:hAnsi="Arial"/>
          <w:b/>
          <w:color w:val="333866"/>
        </w:rPr>
        <w:t>LICITAÇÃO.</w:t>
      </w:r>
      <w:r>
        <w:rPr>
          <w:rFonts w:ascii="Arial" w:hAnsi="Arial"/>
          <w:b/>
          <w:color w:val="333866"/>
          <w:spacing w:val="-14"/>
        </w:rPr>
        <w:t> </w:t>
      </w:r>
      <w:r>
        <w:rPr>
          <w:color w:val="333866"/>
        </w:rPr>
        <w:t>O</w:t>
      </w:r>
      <w:r>
        <w:rPr>
          <w:color w:val="333866"/>
          <w:spacing w:val="-14"/>
        </w:rPr>
        <w:t> </w:t>
      </w:r>
      <w:r>
        <w:rPr>
          <w:color w:val="333866"/>
        </w:rPr>
        <w:t>contratado,</w:t>
      </w:r>
      <w:r>
        <w:rPr>
          <w:color w:val="333866"/>
          <w:spacing w:val="-14"/>
        </w:rPr>
        <w:t> </w:t>
      </w:r>
      <w:r>
        <w:rPr>
          <w:color w:val="333866"/>
        </w:rPr>
        <w:t>na</w:t>
      </w:r>
      <w:r>
        <w:rPr>
          <w:color w:val="333866"/>
          <w:spacing w:val="-14"/>
        </w:rPr>
        <w:t> </w:t>
      </w:r>
      <w:r>
        <w:rPr>
          <w:color w:val="333866"/>
        </w:rPr>
        <w:t>execução</w:t>
      </w:r>
      <w:r>
        <w:rPr>
          <w:color w:val="333866"/>
          <w:spacing w:val="-14"/>
        </w:rPr>
        <w:t> </w:t>
      </w:r>
      <w:r>
        <w:rPr>
          <w:color w:val="333866"/>
        </w:rPr>
        <w:t>do</w:t>
      </w:r>
      <w:r>
        <w:rPr>
          <w:color w:val="333866"/>
          <w:spacing w:val="-14"/>
        </w:rPr>
        <w:t> </w:t>
      </w:r>
      <w:r>
        <w:rPr>
          <w:color w:val="333866"/>
        </w:rPr>
        <w:t>contrato,</w:t>
      </w:r>
      <w:r>
        <w:rPr>
          <w:color w:val="333866"/>
          <w:spacing w:val="-14"/>
        </w:rPr>
        <w:t> </w:t>
      </w:r>
      <w:r>
        <w:rPr>
          <w:color w:val="333866"/>
        </w:rPr>
        <w:t>sem</w:t>
      </w:r>
      <w:r>
        <w:rPr>
          <w:color w:val="333866"/>
          <w:spacing w:val="-14"/>
        </w:rPr>
        <w:t> </w:t>
      </w:r>
      <w:r>
        <w:rPr>
          <w:color w:val="333866"/>
        </w:rPr>
        <w:t>prejuízo</w:t>
      </w:r>
      <w:r>
        <w:rPr>
          <w:color w:val="333866"/>
          <w:spacing w:val="-14"/>
        </w:rPr>
        <w:t> </w:t>
      </w:r>
      <w:r>
        <w:rPr>
          <w:color w:val="333866"/>
        </w:rPr>
        <w:t>das</w:t>
      </w:r>
      <w:r>
        <w:rPr>
          <w:color w:val="333866"/>
          <w:spacing w:val="-13"/>
        </w:rPr>
        <w:t> </w:t>
      </w:r>
      <w:r>
        <w:rPr>
          <w:color w:val="333866"/>
        </w:rPr>
        <w:t>responsabilidades</w:t>
      </w:r>
      <w:r>
        <w:rPr>
          <w:color w:val="333866"/>
          <w:spacing w:val="-14"/>
        </w:rPr>
        <w:t> </w:t>
      </w:r>
      <w:r>
        <w:rPr>
          <w:color w:val="333866"/>
        </w:rPr>
        <w:t>contratuais</w:t>
      </w:r>
      <w:r>
        <w:rPr>
          <w:color w:val="333866"/>
          <w:spacing w:val="-14"/>
        </w:rPr>
        <w:t> </w:t>
      </w:r>
      <w:r>
        <w:rPr>
          <w:color w:val="333866"/>
        </w:rPr>
        <w:t>e</w:t>
      </w:r>
      <w:r>
        <w:rPr>
          <w:color w:val="333866"/>
          <w:spacing w:val="-14"/>
        </w:rPr>
        <w:t> </w:t>
      </w:r>
      <w:r>
        <w:rPr>
          <w:color w:val="333866"/>
        </w:rPr>
        <w:t>legais, poderá subcontratar partes da obra, serviço ou fornecimento, até o limite admitido, em cada caso, pela Administração. A regra para contratação de profissionais pela Administração Pública é o concurso público, contudo, excepcionalmente, a Constituição Federal, admite a realização de processo seletivo para </w:t>
      </w:r>
      <w:r>
        <w:rPr>
          <w:color w:val="333866"/>
        </w:rPr>
        <w:t>a contratação por tempo determinado, a fim de atender necessidade temporária de excepcional interesse </w:t>
      </w:r>
      <w:r>
        <w:rPr>
          <w:color w:val="333866"/>
          <w:spacing w:val="-2"/>
        </w:rPr>
        <w:t>público, mediante prévia autorização legislativa. É possível a contratação de serviços contábeis e advocatícios </w:t>
      </w:r>
      <w:r>
        <w:rPr>
          <w:color w:val="333866"/>
        </w:rPr>
        <w:t>através</w:t>
      </w:r>
      <w:r>
        <w:rPr>
          <w:color w:val="333866"/>
          <w:spacing w:val="-1"/>
        </w:rPr>
        <w:t> </w:t>
      </w:r>
      <w:r>
        <w:rPr>
          <w:color w:val="333866"/>
        </w:rPr>
        <w:t>de</w:t>
      </w:r>
      <w:r>
        <w:rPr>
          <w:color w:val="333866"/>
          <w:spacing w:val="-1"/>
        </w:rPr>
        <w:t> </w:t>
      </w:r>
      <w:r>
        <w:rPr>
          <w:color w:val="333866"/>
        </w:rPr>
        <w:t>procedimento de</w:t>
      </w:r>
      <w:r>
        <w:rPr>
          <w:color w:val="333866"/>
          <w:spacing w:val="-1"/>
        </w:rPr>
        <w:t> </w:t>
      </w:r>
      <w:bookmarkEnd w:id="7"/>
      <w:r>
        <w:rPr>
          <w:color w:val="333866"/>
        </w:rPr>
        <w:t>inexigibilidade.</w:t>
      </w:r>
    </w:p>
    <w:p>
      <w:pPr>
        <w:pStyle w:val="BodyText"/>
        <w:spacing w:before="68"/>
        <w:rPr>
          <w:rFonts w:ascii="Arial MT"/>
          <w:i w:val="0"/>
        </w:rPr>
      </w:pPr>
    </w:p>
    <w:p>
      <w:pPr>
        <w:pStyle w:val="Heading4"/>
        <w:spacing w:line="403" w:lineRule="auto" w:before="1"/>
        <w:ind w:left="3040" w:right="360"/>
      </w:pPr>
      <w:r>
        <w:rPr>
          <w:color w:val="373435"/>
        </w:rPr>
        <w:t>PRESTAÇÃO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CONTAS.</w:t>
      </w:r>
      <w:r>
        <w:rPr>
          <w:color w:val="373435"/>
          <w:spacing w:val="-4"/>
        </w:rPr>
        <w:t> </w:t>
      </w:r>
      <w:r>
        <w:rPr>
          <w:color w:val="373435"/>
        </w:rPr>
        <w:t>C</w:t>
      </w:r>
      <w:r>
        <w:rPr>
          <w:color w:val="373435"/>
          <w:spacing w:val="-4"/>
        </w:rPr>
        <w:t> </w:t>
      </w:r>
      <w:r>
        <w:rPr>
          <w:color w:val="373435"/>
        </w:rPr>
        <w:t>O</w:t>
      </w:r>
      <w:r>
        <w:rPr>
          <w:color w:val="373435"/>
          <w:spacing w:val="-4"/>
        </w:rPr>
        <w:t> </w:t>
      </w:r>
      <w:r>
        <w:rPr>
          <w:color w:val="373435"/>
        </w:rPr>
        <w:t>N</w:t>
      </w:r>
      <w:r>
        <w:rPr>
          <w:color w:val="373435"/>
          <w:spacing w:val="-4"/>
        </w:rPr>
        <w:t> </w:t>
      </w:r>
      <w:r>
        <w:rPr>
          <w:color w:val="373435"/>
        </w:rPr>
        <w:t>T</w:t>
      </w:r>
      <w:r>
        <w:rPr>
          <w:color w:val="373435"/>
          <w:spacing w:val="-4"/>
        </w:rPr>
        <w:t> </w:t>
      </w:r>
      <w:r>
        <w:rPr>
          <w:color w:val="373435"/>
        </w:rPr>
        <w:t>R</w:t>
      </w:r>
      <w:r>
        <w:rPr>
          <w:color w:val="373435"/>
          <w:spacing w:val="-11"/>
        </w:rPr>
        <w:t> </w:t>
      </w:r>
      <w:r>
        <w:rPr>
          <w:color w:val="373435"/>
        </w:rPr>
        <w:t>ATA</w:t>
      </w:r>
      <w:r>
        <w:rPr>
          <w:color w:val="373435"/>
          <w:spacing w:val="-11"/>
        </w:rPr>
        <w:t> </w:t>
      </w:r>
      <w:r>
        <w:rPr>
          <w:color w:val="373435"/>
        </w:rPr>
        <w:t>Ç</w:t>
      </w:r>
      <w:r>
        <w:rPr>
          <w:color w:val="373435"/>
          <w:spacing w:val="-4"/>
        </w:rPr>
        <w:t> </w:t>
      </w:r>
      <w:r>
        <w:rPr>
          <w:color w:val="373435"/>
        </w:rPr>
        <w:t>Ã</w:t>
      </w:r>
      <w:r>
        <w:rPr>
          <w:color w:val="373435"/>
          <w:spacing w:val="-4"/>
        </w:rPr>
        <w:t> </w:t>
      </w:r>
      <w:r>
        <w:rPr>
          <w:color w:val="373435"/>
        </w:rPr>
        <w:t>O</w:t>
      </w:r>
      <w:r>
        <w:rPr>
          <w:color w:val="373435"/>
          <w:spacing w:val="-4"/>
        </w:rPr>
        <w:t> </w:t>
      </w:r>
      <w:r>
        <w:rPr>
          <w:color w:val="373435"/>
        </w:rPr>
        <w:t>D</w:t>
      </w:r>
      <w:r>
        <w:rPr>
          <w:color w:val="373435"/>
          <w:spacing w:val="-4"/>
        </w:rPr>
        <w:t> </w:t>
      </w:r>
      <w:r>
        <w:rPr>
          <w:color w:val="373435"/>
        </w:rPr>
        <w:t>E</w:t>
      </w:r>
      <w:r>
        <w:rPr>
          <w:color w:val="373435"/>
          <w:spacing w:val="-4"/>
        </w:rPr>
        <w:t> </w:t>
      </w:r>
      <w:r>
        <w:rPr>
          <w:color w:val="373435"/>
        </w:rPr>
        <w:t>S</w:t>
      </w:r>
      <w:r>
        <w:rPr>
          <w:color w:val="373435"/>
          <w:spacing w:val="-4"/>
        </w:rPr>
        <w:t> </w:t>
      </w:r>
      <w:r>
        <w:rPr>
          <w:color w:val="373435"/>
        </w:rPr>
        <w:t>E</w:t>
      </w:r>
      <w:r>
        <w:rPr>
          <w:color w:val="373435"/>
          <w:spacing w:val="-4"/>
        </w:rPr>
        <w:t> </w:t>
      </w:r>
      <w:r>
        <w:rPr>
          <w:color w:val="373435"/>
        </w:rPr>
        <w:t>RV</w:t>
      </w:r>
      <w:r>
        <w:rPr>
          <w:color w:val="373435"/>
          <w:spacing w:val="-4"/>
        </w:rPr>
        <w:t> </w:t>
      </w:r>
      <w:r>
        <w:rPr>
          <w:color w:val="373435"/>
        </w:rPr>
        <w:t>I</w:t>
      </w:r>
      <w:r>
        <w:rPr>
          <w:color w:val="373435"/>
          <w:spacing w:val="-4"/>
        </w:rPr>
        <w:t> </w:t>
      </w:r>
      <w:r>
        <w:rPr>
          <w:color w:val="373435"/>
        </w:rPr>
        <w:t>D</w:t>
      </w:r>
      <w:r>
        <w:rPr>
          <w:color w:val="373435"/>
          <w:spacing w:val="-4"/>
        </w:rPr>
        <w:t> </w:t>
      </w:r>
      <w:r>
        <w:rPr>
          <w:color w:val="373435"/>
        </w:rPr>
        <w:t>O</w:t>
      </w:r>
      <w:r>
        <w:rPr>
          <w:color w:val="373435"/>
          <w:spacing w:val="-4"/>
        </w:rPr>
        <w:t> </w:t>
      </w:r>
      <w:r>
        <w:rPr>
          <w:color w:val="373435"/>
        </w:rPr>
        <w:t>R</w:t>
      </w:r>
      <w:r>
        <w:rPr>
          <w:color w:val="373435"/>
          <w:spacing w:val="-4"/>
        </w:rPr>
        <w:t> </w:t>
      </w:r>
      <w:r>
        <w:rPr>
          <w:color w:val="373435"/>
        </w:rPr>
        <w:t>E</w:t>
      </w:r>
      <w:r>
        <w:rPr>
          <w:color w:val="373435"/>
          <w:spacing w:val="-4"/>
        </w:rPr>
        <w:t> </w:t>
      </w:r>
      <w:r>
        <w:rPr>
          <w:color w:val="373435"/>
        </w:rPr>
        <w:t>S</w:t>
      </w:r>
      <w:r>
        <w:rPr>
          <w:color w:val="373435"/>
          <w:spacing w:val="-4"/>
        </w:rPr>
        <w:t> </w:t>
      </w:r>
      <w:r>
        <w:rPr>
          <w:color w:val="373435"/>
        </w:rPr>
        <w:t>SEM OBSERVÂNCIA</w:t>
      </w:r>
      <w:r>
        <w:rPr>
          <w:color w:val="373435"/>
          <w:spacing w:val="-14"/>
        </w:rPr>
        <w:t> </w:t>
      </w:r>
      <w:r>
        <w:rPr>
          <w:color w:val="373435"/>
        </w:rPr>
        <w:t>AOS</w:t>
      </w:r>
      <w:r>
        <w:rPr>
          <w:color w:val="373435"/>
          <w:spacing w:val="-14"/>
        </w:rPr>
        <w:t> </w:t>
      </w:r>
      <w:r>
        <w:rPr>
          <w:color w:val="373435"/>
        </w:rPr>
        <w:t>PRECEITOS</w:t>
      </w:r>
      <w:r>
        <w:rPr>
          <w:color w:val="373435"/>
          <w:spacing w:val="-14"/>
        </w:rPr>
        <w:t> </w:t>
      </w:r>
      <w:r>
        <w:rPr>
          <w:color w:val="373435"/>
        </w:rPr>
        <w:t>C</w:t>
      </w:r>
      <w:r>
        <w:rPr>
          <w:color w:val="373435"/>
          <w:spacing w:val="-14"/>
        </w:rPr>
        <w:t> </w:t>
      </w:r>
      <w:r>
        <w:rPr>
          <w:color w:val="373435"/>
        </w:rPr>
        <w:t>O</w:t>
      </w:r>
      <w:r>
        <w:rPr>
          <w:color w:val="373435"/>
          <w:spacing w:val="-14"/>
        </w:rPr>
        <w:t> </w:t>
      </w:r>
      <w:r>
        <w:rPr>
          <w:color w:val="373435"/>
        </w:rPr>
        <w:t>N</w:t>
      </w:r>
      <w:r>
        <w:rPr>
          <w:color w:val="373435"/>
          <w:spacing w:val="-14"/>
        </w:rPr>
        <w:t> </w:t>
      </w:r>
      <w:r>
        <w:rPr>
          <w:color w:val="373435"/>
        </w:rPr>
        <w:t>S</w:t>
      </w:r>
      <w:r>
        <w:rPr>
          <w:color w:val="373435"/>
          <w:spacing w:val="-14"/>
        </w:rPr>
        <w:t> </w:t>
      </w:r>
      <w:r>
        <w:rPr>
          <w:color w:val="373435"/>
        </w:rPr>
        <w:t>T</w:t>
      </w:r>
      <w:r>
        <w:rPr>
          <w:color w:val="373435"/>
          <w:spacing w:val="-14"/>
        </w:rPr>
        <w:t> </w:t>
      </w:r>
      <w:r>
        <w:rPr>
          <w:color w:val="373435"/>
        </w:rPr>
        <w:t>I</w:t>
      </w:r>
      <w:r>
        <w:rPr>
          <w:color w:val="373435"/>
          <w:spacing w:val="-14"/>
        </w:rPr>
        <w:t> </w:t>
      </w:r>
      <w:r>
        <w:rPr>
          <w:color w:val="373435"/>
        </w:rPr>
        <w:t>T</w:t>
      </w:r>
      <w:r>
        <w:rPr>
          <w:color w:val="373435"/>
          <w:spacing w:val="-13"/>
        </w:rPr>
        <w:t> </w:t>
      </w:r>
      <w:r>
        <w:rPr>
          <w:color w:val="373435"/>
        </w:rPr>
        <w:t>U</w:t>
      </w:r>
      <w:r>
        <w:rPr>
          <w:color w:val="373435"/>
          <w:spacing w:val="-14"/>
        </w:rPr>
        <w:t> </w:t>
      </w:r>
      <w:r>
        <w:rPr>
          <w:color w:val="373435"/>
        </w:rPr>
        <w:t>C</w:t>
      </w:r>
      <w:r>
        <w:rPr>
          <w:color w:val="373435"/>
          <w:spacing w:val="-14"/>
        </w:rPr>
        <w:t> </w:t>
      </w:r>
      <w:r>
        <w:rPr>
          <w:color w:val="373435"/>
        </w:rPr>
        <w:t>I</w:t>
      </w:r>
      <w:r>
        <w:rPr>
          <w:color w:val="373435"/>
          <w:spacing w:val="-14"/>
        </w:rPr>
        <w:t> </w:t>
      </w:r>
      <w:r>
        <w:rPr>
          <w:color w:val="373435"/>
        </w:rPr>
        <w:t>O</w:t>
      </w:r>
      <w:r>
        <w:rPr>
          <w:color w:val="373435"/>
          <w:spacing w:val="-14"/>
        </w:rPr>
        <w:t> </w:t>
      </w:r>
      <w:r>
        <w:rPr>
          <w:color w:val="373435"/>
        </w:rPr>
        <w:t>N</w:t>
      </w:r>
      <w:r>
        <w:rPr>
          <w:color w:val="373435"/>
          <w:spacing w:val="-14"/>
        </w:rPr>
        <w:t> </w:t>
      </w:r>
      <w:r>
        <w:rPr>
          <w:color w:val="373435"/>
        </w:rPr>
        <w:t>A</w:t>
      </w:r>
      <w:r>
        <w:rPr>
          <w:color w:val="373435"/>
          <w:spacing w:val="-14"/>
        </w:rPr>
        <w:t> </w:t>
      </w:r>
      <w:r>
        <w:rPr>
          <w:color w:val="373435"/>
        </w:rPr>
        <w:t>I</w:t>
      </w:r>
      <w:r>
        <w:rPr>
          <w:color w:val="373435"/>
          <w:spacing w:val="-14"/>
        </w:rPr>
        <w:t> </w:t>
      </w:r>
      <w:r>
        <w:rPr>
          <w:color w:val="373435"/>
        </w:rPr>
        <w:t>S</w:t>
      </w:r>
      <w:r>
        <w:rPr>
          <w:color w:val="373435"/>
          <w:spacing w:val="-14"/>
        </w:rPr>
        <w:t> </w:t>
      </w:r>
      <w:r>
        <w:rPr>
          <w:color w:val="373435"/>
        </w:rPr>
        <w:t>.</w:t>
      </w:r>
      <w:r>
        <w:rPr>
          <w:color w:val="373435"/>
          <w:spacing w:val="-13"/>
        </w:rPr>
        <w:t> </w:t>
      </w:r>
      <w:r>
        <w:rPr>
          <w:color w:val="373435"/>
        </w:rPr>
        <w:t>L</w:t>
      </w:r>
      <w:r>
        <w:rPr>
          <w:color w:val="373435"/>
          <w:spacing w:val="-14"/>
        </w:rPr>
        <w:t> </w:t>
      </w:r>
      <w:r>
        <w:rPr>
          <w:color w:val="373435"/>
        </w:rPr>
        <w:t>I</w:t>
      </w:r>
      <w:r>
        <w:rPr>
          <w:color w:val="373435"/>
          <w:spacing w:val="-14"/>
        </w:rPr>
        <w:t> </w:t>
      </w:r>
      <w:r>
        <w:rPr>
          <w:color w:val="373435"/>
        </w:rPr>
        <w:t>C</w:t>
      </w:r>
      <w:r>
        <w:rPr>
          <w:color w:val="373435"/>
          <w:spacing w:val="-14"/>
        </w:rPr>
        <w:t> </w:t>
      </w:r>
      <w:r>
        <w:rPr>
          <w:color w:val="373435"/>
        </w:rPr>
        <w:t>I</w:t>
      </w:r>
      <w:r>
        <w:rPr>
          <w:color w:val="373435"/>
          <w:spacing w:val="-14"/>
        </w:rPr>
        <w:t> </w:t>
      </w:r>
      <w:r>
        <w:rPr>
          <w:color w:val="373435"/>
        </w:rPr>
        <w:t>TA</w:t>
      </w:r>
      <w:r>
        <w:rPr>
          <w:color w:val="373435"/>
          <w:spacing w:val="-14"/>
        </w:rPr>
        <w:t> </w:t>
      </w:r>
      <w:r>
        <w:rPr>
          <w:color w:val="373435"/>
        </w:rPr>
        <w:t>Ç</w:t>
      </w:r>
      <w:r>
        <w:rPr>
          <w:color w:val="373435"/>
          <w:spacing w:val="-14"/>
        </w:rPr>
        <w:t> </w:t>
      </w:r>
      <w:r>
        <w:rPr>
          <w:color w:val="373435"/>
        </w:rPr>
        <w:t>Ã</w:t>
      </w:r>
      <w:r>
        <w:rPr>
          <w:color w:val="373435"/>
          <w:spacing w:val="-14"/>
        </w:rPr>
        <w:t> </w:t>
      </w:r>
      <w:r>
        <w:rPr>
          <w:color w:val="373435"/>
        </w:rPr>
        <w:t>O</w:t>
      </w:r>
      <w:r>
        <w:rPr>
          <w:color w:val="373435"/>
          <w:spacing w:val="-14"/>
        </w:rPr>
        <w:t> </w:t>
      </w:r>
      <w:r>
        <w:rPr>
          <w:color w:val="373435"/>
        </w:rPr>
        <w:t>. </w:t>
      </w:r>
      <w:r>
        <w:rPr>
          <w:color w:val="373435"/>
          <w:spacing w:val="11"/>
        </w:rPr>
        <w:t>SUBCONRATAÇÃO</w:t>
      </w:r>
      <w:r>
        <w:rPr>
          <w:color w:val="373435"/>
          <w:spacing w:val="11"/>
        </w:rPr>
        <w:t> </w:t>
      </w:r>
      <w:r>
        <w:rPr>
          <w:color w:val="373435"/>
        </w:rPr>
        <w:t>TOTAL DO </w:t>
      </w:r>
      <w:r>
        <w:rPr>
          <w:color w:val="373435"/>
          <w:spacing w:val="12"/>
        </w:rPr>
        <w:t>OBJETO</w:t>
      </w:r>
      <w:r>
        <w:rPr>
          <w:color w:val="373435"/>
          <w:spacing w:val="12"/>
        </w:rPr>
        <w:t> CONTRATUAL</w:t>
      </w:r>
      <w:r>
        <w:rPr>
          <w:color w:val="373435"/>
          <w:spacing w:val="12"/>
        </w:rPr>
        <w:t> </w:t>
      </w:r>
      <w:r>
        <w:rPr>
          <w:color w:val="373435"/>
          <w:spacing w:val="11"/>
        </w:rPr>
        <w:t>SUPOSTAS </w:t>
      </w:r>
      <w:r>
        <w:rPr>
          <w:color w:val="373435"/>
        </w:rPr>
        <w:t>IRREGULARIDADES NA CONTRATAÇÃO DE SERVIÇOS CONTÁBEIS E ADVOCATÍCIOS.</w:t>
      </w:r>
      <w:r>
        <w:rPr>
          <w:color w:val="373435"/>
          <w:spacing w:val="-23"/>
        </w:rPr>
        <w:t> </w:t>
      </w:r>
      <w:r>
        <w:rPr>
          <w:color w:val="373435"/>
        </w:rPr>
        <w:t>IRREGULARIDADE.</w:t>
      </w:r>
    </w:p>
    <w:p>
      <w:pPr>
        <w:pStyle w:val="ListParagraph"/>
        <w:numPr>
          <w:ilvl w:val="0"/>
          <w:numId w:val="3"/>
        </w:numPr>
        <w:tabs>
          <w:tab w:pos="3265" w:val="left" w:leader="none"/>
        </w:tabs>
        <w:spacing w:line="403" w:lineRule="auto" w:before="0" w:after="0"/>
        <w:ind w:left="3040" w:right="360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A Constituição Federal, no inciso II do seu artigo 37, dispôs que a regra para contratação de profissionais pela Administração Pública é o concurso </w:t>
      </w:r>
      <w:r>
        <w:rPr>
          <w:i/>
          <w:color w:val="373435"/>
          <w:sz w:val="20"/>
        </w:rPr>
        <w:t>público, instrumento este que garante a observância aos princípios constitucionais da legalidade,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impessoalidade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moralidade.</w:t>
      </w:r>
    </w:p>
    <w:p>
      <w:pPr>
        <w:pStyle w:val="ListParagraph"/>
        <w:numPr>
          <w:ilvl w:val="0"/>
          <w:numId w:val="3"/>
        </w:numPr>
        <w:tabs>
          <w:tab w:pos="3287" w:val="left" w:leader="none"/>
        </w:tabs>
        <w:spacing w:line="403" w:lineRule="auto" w:before="0" w:after="0"/>
        <w:ind w:left="3040" w:right="360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Nos termos do art. 72 da Lei nº 8.666/1993, 'o contratado, na execução </w:t>
      </w:r>
      <w:r>
        <w:rPr>
          <w:i/>
          <w:color w:val="373435"/>
          <w:sz w:val="20"/>
        </w:rPr>
        <w:t>do contrato, sem</w:t>
      </w:r>
      <w:r>
        <w:rPr>
          <w:i/>
          <w:color w:val="373435"/>
          <w:sz w:val="20"/>
        </w:rPr>
        <w:t> prejuízo das responsabilidades contratuais e legais, poderá subcontratar partes da obra, serviço ou fornecimento, até o limite admitido, em cada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caso,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pela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z w:val="20"/>
        </w:rPr>
        <w:t>Administração'</w:t>
      </w:r>
    </w:p>
    <w:p>
      <w:pPr>
        <w:pStyle w:val="ListParagraph"/>
        <w:numPr>
          <w:ilvl w:val="0"/>
          <w:numId w:val="3"/>
        </w:numPr>
        <w:tabs>
          <w:tab w:pos="3243" w:val="left" w:leader="none"/>
        </w:tabs>
        <w:spacing w:line="403" w:lineRule="auto" w:before="0" w:after="0"/>
        <w:ind w:left="3039" w:right="361" w:firstLine="0"/>
        <w:jc w:val="left"/>
        <w:rPr>
          <w:i/>
          <w:sz w:val="20"/>
        </w:rPr>
      </w:pPr>
      <w:r>
        <w:rPr>
          <w:i/>
          <w:color w:val="373435"/>
          <w:sz w:val="20"/>
        </w:rPr>
        <w:t>A</w:t>
      </w:r>
      <w:r>
        <w:rPr>
          <w:i/>
          <w:color w:val="373435"/>
          <w:spacing w:val="-18"/>
          <w:sz w:val="20"/>
        </w:rPr>
        <w:t> </w:t>
      </w:r>
      <w:r>
        <w:rPr>
          <w:i/>
          <w:color w:val="373435"/>
          <w:sz w:val="20"/>
        </w:rPr>
        <w:t>contratação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serviços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contábeis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advocatícios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através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procedimento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de inexigibilidade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é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possível,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preponderando-se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liberdade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escolha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gestor. (Prestação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Contas.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Processo</w:t>
      </w:r>
      <w:r>
        <w:rPr>
          <w:i/>
          <w:color w:val="373435"/>
          <w:spacing w:val="-11"/>
          <w:sz w:val="20"/>
        </w:rPr>
        <w:t> </w:t>
      </w:r>
      <w:hyperlink r:id="rId36">
        <w:r>
          <w:rPr>
            <w:i/>
            <w:color w:val="0000C4"/>
            <w:sz w:val="20"/>
            <w:u w:val="single" w:color="0000C4"/>
          </w:rPr>
          <w:t>TC/006202/2017</w:t>
        </w:r>
        <w:r>
          <w:rPr>
            <w:i/>
            <w:color w:val="0000C4"/>
            <w:spacing w:val="-11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–</w:t>
        </w:r>
        <w:r>
          <w:rPr>
            <w:i/>
            <w:color w:val="0000C4"/>
            <w:spacing w:val="-11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Relator:</w:t>
        </w:r>
        <w:r>
          <w:rPr>
            <w:i/>
            <w:color w:val="0000C4"/>
            <w:spacing w:val="-11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Cons.</w:t>
        </w:r>
        <w:r>
          <w:rPr>
            <w:i/>
            <w:color w:val="0000C4"/>
            <w:spacing w:val="-11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Kleber</w:t>
        </w:r>
        <w:r>
          <w:rPr>
            <w:i/>
            <w:color w:val="0000C4"/>
            <w:spacing w:val="-12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Dantas</w:t>
        </w:r>
      </w:hyperlink>
      <w:r>
        <w:rPr>
          <w:i/>
          <w:color w:val="0000C4"/>
          <w:sz w:val="20"/>
        </w:rPr>
        <w:t> </w:t>
      </w:r>
      <w:hyperlink r:id="rId36">
        <w:r>
          <w:rPr>
            <w:i/>
            <w:color w:val="0000C4"/>
            <w:sz w:val="20"/>
            <w:u w:val="single" w:color="0000C4"/>
          </w:rPr>
          <w:t>Eulálio. Primeira Câmara. Decisão Unânime. Acórdão nº 127/2021 publicado no</w:t>
        </w:r>
      </w:hyperlink>
      <w:r>
        <w:rPr>
          <w:i/>
          <w:color w:val="0000C4"/>
          <w:sz w:val="20"/>
        </w:rPr>
        <w:t> </w:t>
      </w:r>
      <w:hyperlink r:id="rId37">
        <w:r>
          <w:rPr>
            <w:i/>
            <w:color w:val="0000C4"/>
            <w:sz w:val="20"/>
            <w:u w:val="single" w:color="0000C4"/>
          </w:rPr>
          <w:t>DOE/TCE-PI</w:t>
        </w:r>
        <w:r>
          <w:rPr>
            <w:i/>
            <w:color w:val="0000C4"/>
            <w:spacing w:val="-11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º</w:t>
        </w:r>
        <w:r>
          <w:rPr>
            <w:i/>
            <w:color w:val="0000C4"/>
            <w:spacing w:val="-11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060/2021)</w:t>
        </w:r>
      </w:hyperlink>
    </w:p>
    <w:p>
      <w:pPr>
        <w:spacing w:after="0" w:line="403" w:lineRule="auto"/>
        <w:jc w:val="left"/>
        <w:rPr>
          <w:sz w:val="20"/>
        </w:rPr>
        <w:sectPr>
          <w:headerReference w:type="default" r:id="rId34"/>
          <w:footerReference w:type="default" r:id="rId35"/>
          <w:pgSz w:w="11910" w:h="16840"/>
          <w:pgMar w:header="639" w:footer="973" w:top="174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</w:p>
    <w:p>
      <w:pPr>
        <w:pStyle w:val="Heading3"/>
        <w:spacing w:line="436" w:lineRule="auto"/>
      </w:pPr>
      <w:bookmarkStart w:name="_TOC_250008" w:id="8"/>
      <w:r>
        <w:rPr>
          <w:rFonts w:ascii="Arial" w:hAnsi="Arial"/>
          <w:b/>
          <w:color w:val="333866"/>
        </w:rPr>
        <w:t>LICITAÇÃO. </w:t>
      </w:r>
      <w:r>
        <w:rPr>
          <w:color w:val="333866"/>
        </w:rPr>
        <w:t>É indevida a exigência de Certificado de Registro Cadastral como requisito de habilitação em certames licitatórios, uma vez que pode restringir a competitividade nos certames.</w:t>
      </w:r>
      <w:r>
        <w:rPr>
          <w:color w:val="333866"/>
          <w:spacing w:val="40"/>
        </w:rPr>
        <w:t> </w:t>
      </w:r>
      <w:r>
        <w:rPr>
          <w:color w:val="333866"/>
        </w:rPr>
        <w:t>Não há ilegalidade </w:t>
      </w:r>
      <w:r>
        <w:rPr>
          <w:color w:val="333866"/>
        </w:rPr>
        <w:t>na exigência</w:t>
      </w:r>
      <w:r>
        <w:rPr>
          <w:color w:val="333866"/>
          <w:spacing w:val="-14"/>
        </w:rPr>
        <w:t> </w:t>
      </w:r>
      <w:r>
        <w:rPr>
          <w:color w:val="333866"/>
        </w:rPr>
        <w:t>de</w:t>
      </w:r>
      <w:r>
        <w:rPr>
          <w:color w:val="333866"/>
          <w:spacing w:val="-14"/>
        </w:rPr>
        <w:t> </w:t>
      </w:r>
      <w:r>
        <w:rPr>
          <w:color w:val="333866"/>
        </w:rPr>
        <w:t>responsável</w:t>
      </w:r>
      <w:r>
        <w:rPr>
          <w:color w:val="333866"/>
          <w:spacing w:val="-14"/>
        </w:rPr>
        <w:t> </w:t>
      </w:r>
      <w:r>
        <w:rPr>
          <w:color w:val="333866"/>
        </w:rPr>
        <w:t>técnico</w:t>
      </w:r>
      <w:r>
        <w:rPr>
          <w:color w:val="333866"/>
          <w:spacing w:val="-14"/>
        </w:rPr>
        <w:t> </w:t>
      </w:r>
      <w:r>
        <w:rPr>
          <w:color w:val="333866"/>
        </w:rPr>
        <w:t>com</w:t>
      </w:r>
      <w:r>
        <w:rPr>
          <w:color w:val="333866"/>
          <w:spacing w:val="-14"/>
        </w:rPr>
        <w:t> </w:t>
      </w:r>
      <w:r>
        <w:rPr>
          <w:color w:val="333866"/>
        </w:rPr>
        <w:t>formação</w:t>
      </w:r>
      <w:r>
        <w:rPr>
          <w:color w:val="333866"/>
          <w:spacing w:val="-14"/>
        </w:rPr>
        <w:t> </w:t>
      </w:r>
      <w:r>
        <w:rPr>
          <w:color w:val="333866"/>
        </w:rPr>
        <w:t>em</w:t>
      </w:r>
      <w:r>
        <w:rPr>
          <w:color w:val="333866"/>
          <w:spacing w:val="-14"/>
        </w:rPr>
        <w:t> </w:t>
      </w:r>
      <w:r>
        <w:rPr>
          <w:color w:val="333866"/>
        </w:rPr>
        <w:t>Direito</w:t>
      </w:r>
      <w:r>
        <w:rPr>
          <w:color w:val="333866"/>
          <w:spacing w:val="-14"/>
        </w:rPr>
        <w:t> </w:t>
      </w:r>
      <w:r>
        <w:rPr>
          <w:color w:val="333866"/>
        </w:rPr>
        <w:t>ou</w:t>
      </w:r>
      <w:r>
        <w:rPr>
          <w:color w:val="333866"/>
          <w:spacing w:val="-14"/>
        </w:rPr>
        <w:t> </w:t>
      </w:r>
      <w:r>
        <w:rPr>
          <w:color w:val="333866"/>
        </w:rPr>
        <w:t>Contabilidade,</w:t>
      </w:r>
      <w:r>
        <w:rPr>
          <w:color w:val="333866"/>
          <w:spacing w:val="-13"/>
        </w:rPr>
        <w:t> </w:t>
      </w:r>
      <w:r>
        <w:rPr>
          <w:color w:val="333866"/>
        </w:rPr>
        <w:t>conforme</w:t>
      </w:r>
      <w:r>
        <w:rPr>
          <w:color w:val="333866"/>
          <w:spacing w:val="-14"/>
        </w:rPr>
        <w:t> </w:t>
      </w:r>
      <w:r>
        <w:rPr>
          <w:color w:val="333866"/>
        </w:rPr>
        <w:t>subitem</w:t>
      </w:r>
      <w:r>
        <w:rPr>
          <w:color w:val="333866"/>
          <w:spacing w:val="-14"/>
        </w:rPr>
        <w:t> </w:t>
      </w:r>
      <w:r>
        <w:rPr>
          <w:color w:val="333866"/>
        </w:rPr>
        <w:t>do</w:t>
      </w:r>
      <w:r>
        <w:rPr>
          <w:color w:val="333866"/>
          <w:spacing w:val="-14"/>
        </w:rPr>
        <w:t> </w:t>
      </w:r>
      <w:r>
        <w:rPr>
          <w:color w:val="333866"/>
        </w:rPr>
        <w:t>edital,</w:t>
      </w:r>
      <w:r>
        <w:rPr>
          <w:color w:val="333866"/>
          <w:spacing w:val="-14"/>
        </w:rPr>
        <w:t> </w:t>
      </w:r>
      <w:r>
        <w:rPr>
          <w:color w:val="333866"/>
        </w:rPr>
        <w:t>nem na</w:t>
      </w:r>
      <w:r>
        <w:rPr>
          <w:color w:val="333866"/>
          <w:spacing w:val="-7"/>
        </w:rPr>
        <w:t> </w:t>
      </w:r>
      <w:r>
        <w:rPr>
          <w:color w:val="333866"/>
        </w:rPr>
        <w:t>apresentação</w:t>
      </w:r>
      <w:r>
        <w:rPr>
          <w:color w:val="333866"/>
          <w:spacing w:val="-7"/>
        </w:rPr>
        <w:t> </w:t>
      </w:r>
      <w:r>
        <w:rPr>
          <w:color w:val="333866"/>
        </w:rPr>
        <w:t>de</w:t>
      </w:r>
      <w:r>
        <w:rPr>
          <w:color w:val="333866"/>
          <w:spacing w:val="-7"/>
        </w:rPr>
        <w:t> </w:t>
      </w:r>
      <w:r>
        <w:rPr>
          <w:color w:val="333866"/>
        </w:rPr>
        <w:t>declaração</w:t>
      </w:r>
      <w:r>
        <w:rPr>
          <w:color w:val="333866"/>
          <w:spacing w:val="-7"/>
        </w:rPr>
        <w:t> </w:t>
      </w:r>
      <w:r>
        <w:rPr>
          <w:color w:val="333866"/>
        </w:rPr>
        <w:t>firmada</w:t>
      </w:r>
      <w:r>
        <w:rPr>
          <w:color w:val="333866"/>
          <w:spacing w:val="-7"/>
        </w:rPr>
        <w:t> </w:t>
      </w:r>
      <w:r>
        <w:rPr>
          <w:color w:val="333866"/>
        </w:rPr>
        <w:t>pelo</w:t>
      </w:r>
      <w:r>
        <w:rPr>
          <w:color w:val="333866"/>
          <w:spacing w:val="-7"/>
        </w:rPr>
        <w:t> </w:t>
      </w:r>
      <w:r>
        <w:rPr>
          <w:color w:val="333866"/>
        </w:rPr>
        <w:t>responsável</w:t>
      </w:r>
      <w:r>
        <w:rPr>
          <w:color w:val="333866"/>
          <w:spacing w:val="-7"/>
        </w:rPr>
        <w:t> </w:t>
      </w:r>
      <w:r>
        <w:rPr>
          <w:color w:val="333866"/>
        </w:rPr>
        <w:t>técnico</w:t>
      </w:r>
      <w:r>
        <w:rPr>
          <w:color w:val="333866"/>
          <w:spacing w:val="-7"/>
        </w:rPr>
        <w:t> </w:t>
      </w:r>
      <w:r>
        <w:rPr>
          <w:color w:val="333866"/>
        </w:rPr>
        <w:t>autorizando</w:t>
      </w:r>
      <w:r>
        <w:rPr>
          <w:color w:val="333866"/>
          <w:spacing w:val="-7"/>
        </w:rPr>
        <w:t> </w:t>
      </w:r>
      <w:r>
        <w:rPr>
          <w:color w:val="333866"/>
        </w:rPr>
        <w:t>sua</w:t>
      </w:r>
      <w:r>
        <w:rPr>
          <w:color w:val="333866"/>
          <w:spacing w:val="-7"/>
        </w:rPr>
        <w:t> </w:t>
      </w:r>
      <w:r>
        <w:rPr>
          <w:color w:val="333866"/>
        </w:rPr>
        <w:t>inclusão</w:t>
      </w:r>
      <w:r>
        <w:rPr>
          <w:color w:val="333866"/>
          <w:spacing w:val="-7"/>
        </w:rPr>
        <w:t> </w:t>
      </w:r>
      <w:r>
        <w:rPr>
          <w:color w:val="333866"/>
        </w:rPr>
        <w:t>na</w:t>
      </w:r>
      <w:r>
        <w:rPr>
          <w:color w:val="333866"/>
          <w:spacing w:val="-7"/>
        </w:rPr>
        <w:t> </w:t>
      </w:r>
      <w:r>
        <w:rPr>
          <w:color w:val="333866"/>
        </w:rPr>
        <w:t>equipe</w:t>
      </w:r>
      <w:r>
        <w:rPr>
          <w:color w:val="333866"/>
          <w:spacing w:val="-7"/>
        </w:rPr>
        <w:t> </w:t>
      </w:r>
      <w:r>
        <w:rPr>
          <w:color w:val="333866"/>
        </w:rPr>
        <w:t>técnica do</w:t>
      </w:r>
      <w:r>
        <w:rPr>
          <w:color w:val="333866"/>
          <w:spacing w:val="-15"/>
        </w:rPr>
        <w:t> </w:t>
      </w:r>
      <w:r>
        <w:rPr>
          <w:color w:val="333866"/>
        </w:rPr>
        <w:t>licitante,</w:t>
      </w:r>
      <w:r>
        <w:rPr>
          <w:color w:val="333866"/>
          <w:spacing w:val="-15"/>
        </w:rPr>
        <w:t> </w:t>
      </w:r>
      <w:r>
        <w:rPr>
          <w:color w:val="333866"/>
        </w:rPr>
        <w:t>de</w:t>
      </w:r>
      <w:r>
        <w:rPr>
          <w:color w:val="333866"/>
          <w:spacing w:val="-15"/>
        </w:rPr>
        <w:t> </w:t>
      </w:r>
      <w:r>
        <w:rPr>
          <w:color w:val="333866"/>
        </w:rPr>
        <w:t>acordo</w:t>
      </w:r>
      <w:r>
        <w:rPr>
          <w:color w:val="333866"/>
          <w:spacing w:val="-15"/>
        </w:rPr>
        <w:t> </w:t>
      </w:r>
      <w:r>
        <w:rPr>
          <w:color w:val="333866"/>
        </w:rPr>
        <w:t>com</w:t>
      </w:r>
      <w:r>
        <w:rPr>
          <w:color w:val="333866"/>
          <w:spacing w:val="-15"/>
        </w:rPr>
        <w:t> </w:t>
      </w:r>
      <w:r>
        <w:rPr>
          <w:color w:val="333866"/>
        </w:rPr>
        <w:t>o</w:t>
      </w:r>
      <w:r>
        <w:rPr>
          <w:color w:val="333866"/>
          <w:spacing w:val="-15"/>
        </w:rPr>
        <w:t> </w:t>
      </w:r>
      <w:r>
        <w:rPr>
          <w:color w:val="333866"/>
        </w:rPr>
        <w:t>também</w:t>
      </w:r>
      <w:r>
        <w:rPr>
          <w:color w:val="333866"/>
          <w:spacing w:val="-15"/>
        </w:rPr>
        <w:t> </w:t>
      </w:r>
      <w:r>
        <w:rPr>
          <w:color w:val="333866"/>
        </w:rPr>
        <w:t>disposto</w:t>
      </w:r>
      <w:r>
        <w:rPr>
          <w:color w:val="333866"/>
          <w:spacing w:val="-15"/>
        </w:rPr>
        <w:t> </w:t>
      </w:r>
      <w:r>
        <w:rPr>
          <w:color w:val="333866"/>
        </w:rPr>
        <w:t>no</w:t>
      </w:r>
      <w:r>
        <w:rPr>
          <w:color w:val="333866"/>
          <w:spacing w:val="-15"/>
        </w:rPr>
        <w:t> </w:t>
      </w:r>
      <w:r>
        <w:rPr>
          <w:color w:val="333866"/>
        </w:rPr>
        <w:t>edital,</w:t>
      </w:r>
      <w:r>
        <w:rPr>
          <w:color w:val="333866"/>
          <w:spacing w:val="-15"/>
        </w:rPr>
        <w:t> </w:t>
      </w:r>
      <w:r>
        <w:rPr>
          <w:color w:val="333866"/>
        </w:rPr>
        <w:t>haja</w:t>
      </w:r>
      <w:r>
        <w:rPr>
          <w:color w:val="333866"/>
          <w:spacing w:val="-15"/>
        </w:rPr>
        <w:t> </w:t>
      </w:r>
      <w:r>
        <w:rPr>
          <w:color w:val="333866"/>
        </w:rPr>
        <w:t>vista</w:t>
      </w:r>
      <w:r>
        <w:rPr>
          <w:color w:val="333866"/>
          <w:spacing w:val="-15"/>
        </w:rPr>
        <w:t> </w:t>
      </w:r>
      <w:r>
        <w:rPr>
          <w:color w:val="333866"/>
        </w:rPr>
        <w:t>que</w:t>
      </w:r>
      <w:r>
        <w:rPr>
          <w:color w:val="333866"/>
          <w:spacing w:val="-15"/>
        </w:rPr>
        <w:t> </w:t>
      </w:r>
      <w:r>
        <w:rPr>
          <w:color w:val="333866"/>
        </w:rPr>
        <w:t>são</w:t>
      </w:r>
      <w:r>
        <w:rPr>
          <w:color w:val="333866"/>
          <w:spacing w:val="-15"/>
        </w:rPr>
        <w:t> </w:t>
      </w:r>
      <w:r>
        <w:rPr>
          <w:color w:val="333866"/>
        </w:rPr>
        <w:t>impostas</w:t>
      </w:r>
      <w:r>
        <w:rPr>
          <w:color w:val="333866"/>
          <w:spacing w:val="-15"/>
        </w:rPr>
        <w:t> </w:t>
      </w:r>
      <w:r>
        <w:rPr>
          <w:color w:val="333866"/>
        </w:rPr>
        <w:t>a</w:t>
      </w:r>
      <w:r>
        <w:rPr>
          <w:color w:val="333866"/>
          <w:spacing w:val="-15"/>
        </w:rPr>
        <w:t> </w:t>
      </w:r>
      <w:r>
        <w:rPr>
          <w:color w:val="333866"/>
        </w:rPr>
        <w:t>todos</w:t>
      </w:r>
      <w:r>
        <w:rPr>
          <w:color w:val="333866"/>
          <w:spacing w:val="-15"/>
        </w:rPr>
        <w:t> </w:t>
      </w:r>
      <w:r>
        <w:rPr>
          <w:color w:val="333866"/>
        </w:rPr>
        <w:t>os</w:t>
      </w:r>
      <w:r>
        <w:rPr>
          <w:color w:val="333866"/>
          <w:spacing w:val="-15"/>
        </w:rPr>
        <w:t> </w:t>
      </w:r>
      <w:bookmarkEnd w:id="8"/>
      <w:r>
        <w:rPr>
          <w:color w:val="333866"/>
        </w:rPr>
        <w:t>participantes.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143"/>
        <w:rPr>
          <w:rFonts w:ascii="Arial MT"/>
          <w:i w:val="0"/>
        </w:rPr>
      </w:pPr>
    </w:p>
    <w:p>
      <w:pPr>
        <w:pStyle w:val="BodyText"/>
        <w:spacing w:line="446" w:lineRule="auto"/>
        <w:ind w:left="3040" w:right="360"/>
        <w:jc w:val="both"/>
      </w:pPr>
      <w:r>
        <w:rPr>
          <w:color w:val="373435"/>
        </w:rPr>
        <w:t>DIREITO</w:t>
      </w:r>
      <w:r>
        <w:rPr>
          <w:color w:val="373435"/>
          <w:spacing w:val="-4"/>
        </w:rPr>
        <w:t> </w:t>
      </w:r>
      <w:r>
        <w:rPr>
          <w:color w:val="373435"/>
        </w:rPr>
        <w:t>ADMINISTRATIVO. LEI Nº 8.666/93. PROCEDIMENTO </w:t>
      </w:r>
      <w:r>
        <w:rPr>
          <w:color w:val="373435"/>
        </w:rPr>
        <w:t>LICITATÓRIO </w:t>
      </w:r>
      <w:r>
        <w:rPr>
          <w:color w:val="373435"/>
          <w:spacing w:val="-2"/>
        </w:rPr>
        <w:t>NA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MODALIDADE CONVITE. CLÁUSULA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RESTRITIVA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DE COMPETITIVIDADE. </w:t>
      </w:r>
      <w:r>
        <w:rPr>
          <w:color w:val="373435"/>
        </w:rPr>
        <w:t>PROCEDÊNCIA</w:t>
      </w:r>
      <w:r>
        <w:rPr>
          <w:color w:val="373435"/>
          <w:spacing w:val="-23"/>
        </w:rPr>
        <w:t> </w:t>
      </w:r>
      <w:r>
        <w:rPr>
          <w:color w:val="373435"/>
        </w:rPr>
        <w:t>PARCIAL.</w:t>
      </w:r>
      <w:r>
        <w:rPr>
          <w:color w:val="373435"/>
          <w:spacing w:val="-13"/>
        </w:rPr>
        <w:t> </w:t>
      </w:r>
      <w:r>
        <w:rPr>
          <w:color w:val="373435"/>
        </w:rPr>
        <w:t>RECOMENDAÇÃO.</w:t>
      </w:r>
    </w:p>
    <w:p>
      <w:pPr>
        <w:pStyle w:val="ListParagraph"/>
        <w:numPr>
          <w:ilvl w:val="0"/>
          <w:numId w:val="4"/>
        </w:numPr>
        <w:tabs>
          <w:tab w:pos="3217" w:val="left" w:leader="none"/>
        </w:tabs>
        <w:spacing w:line="446" w:lineRule="auto" w:before="2" w:after="0"/>
        <w:ind w:left="3040" w:right="360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Não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haver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ilegalidade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nem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na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exigência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responsável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técnico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com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formação em</w:t>
      </w:r>
      <w:r>
        <w:rPr>
          <w:i/>
          <w:color w:val="373435"/>
          <w:sz w:val="20"/>
        </w:rPr>
        <w:t> Direito ou Contabilidade, conforme subitem</w:t>
      </w:r>
      <w:r>
        <w:rPr>
          <w:i/>
          <w:color w:val="373435"/>
          <w:sz w:val="20"/>
        </w:rPr>
        <w:t> 6.1.4.1 do edital, nem</w:t>
      </w:r>
      <w:r>
        <w:rPr>
          <w:i/>
          <w:color w:val="373435"/>
          <w:sz w:val="20"/>
        </w:rPr>
        <w:t> na apresentação de declaração firmada pelo responsável técnico autorizando sua </w:t>
      </w:r>
      <w:r>
        <w:rPr>
          <w:i/>
          <w:color w:val="373435"/>
          <w:spacing w:val="-2"/>
          <w:sz w:val="20"/>
        </w:rPr>
        <w:t>inclusão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na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equipe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técnica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do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licitante,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acordo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com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disposto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no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item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6.1.4.1.1, </w:t>
      </w:r>
      <w:r>
        <w:rPr>
          <w:i/>
          <w:color w:val="373435"/>
          <w:sz w:val="20"/>
        </w:rPr>
        <w:t>haja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vista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que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são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impostas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todos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os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participantes,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visando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garantir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segurança jurídica do contrato além de resguardar a administração, conforme no art. 30, caput,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inciso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II,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§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1º,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Lei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º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8.666/93.</w:t>
      </w:r>
    </w:p>
    <w:p>
      <w:pPr>
        <w:pStyle w:val="ListParagraph"/>
        <w:numPr>
          <w:ilvl w:val="0"/>
          <w:numId w:val="4"/>
        </w:numPr>
        <w:tabs>
          <w:tab w:pos="3227" w:val="left" w:leader="none"/>
        </w:tabs>
        <w:spacing w:line="446" w:lineRule="auto" w:before="6" w:after="0"/>
        <w:ind w:left="3040" w:right="361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Quanto à exigência do Certificado de Registro Cadastral para fins de habilitação,entende-se ser indevida como já deliberado pelo TCU, pois </w:t>
      </w:r>
      <w:r>
        <w:rPr>
          <w:i/>
          <w:color w:val="373435"/>
          <w:sz w:val="20"/>
        </w:rPr>
        <w:t>pode restringir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competitividade nos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certames.</w:t>
      </w:r>
    </w:p>
    <w:p>
      <w:pPr>
        <w:pStyle w:val="ListParagraph"/>
        <w:numPr>
          <w:ilvl w:val="0"/>
          <w:numId w:val="4"/>
        </w:numPr>
        <w:tabs>
          <w:tab w:pos="3223" w:val="left" w:leader="none"/>
        </w:tabs>
        <w:spacing w:line="446" w:lineRule="auto" w:before="3" w:after="0"/>
        <w:ind w:left="3040" w:right="361" w:firstLine="0"/>
        <w:jc w:val="left"/>
        <w:rPr>
          <w:i/>
          <w:sz w:val="20"/>
        </w:rPr>
      </w:pPr>
      <w:r>
        <w:rPr>
          <w:i/>
          <w:color w:val="373435"/>
          <w:sz w:val="20"/>
        </w:rPr>
        <w:t>Assim</w:t>
      </w:r>
      <w:r>
        <w:rPr>
          <w:i/>
          <w:color w:val="373435"/>
          <w:spacing w:val="80"/>
          <w:sz w:val="20"/>
        </w:rPr>
        <w:t> </w:t>
      </w:r>
      <w:r>
        <w:rPr>
          <w:i/>
          <w:color w:val="373435"/>
          <w:sz w:val="20"/>
        </w:rPr>
        <w:t>sendo,</w:t>
      </w:r>
      <w:r>
        <w:rPr>
          <w:i/>
          <w:color w:val="373435"/>
          <w:spacing w:val="80"/>
          <w:sz w:val="20"/>
        </w:rPr>
        <w:t> </w:t>
      </w:r>
      <w:r>
        <w:rPr>
          <w:i/>
          <w:color w:val="373435"/>
          <w:sz w:val="20"/>
        </w:rPr>
        <w:t>resta</w:t>
      </w:r>
      <w:r>
        <w:rPr>
          <w:i/>
          <w:color w:val="373435"/>
          <w:spacing w:val="80"/>
          <w:sz w:val="20"/>
        </w:rPr>
        <w:t> </w:t>
      </w:r>
      <w:r>
        <w:rPr>
          <w:i/>
          <w:color w:val="373435"/>
          <w:sz w:val="20"/>
        </w:rPr>
        <w:t>necessário</w:t>
      </w:r>
      <w:r>
        <w:rPr>
          <w:i/>
          <w:color w:val="373435"/>
          <w:spacing w:val="80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80"/>
          <w:sz w:val="20"/>
        </w:rPr>
        <w:t> </w:t>
      </w:r>
      <w:r>
        <w:rPr>
          <w:i/>
          <w:color w:val="373435"/>
          <w:sz w:val="20"/>
        </w:rPr>
        <w:t>recomendação</w:t>
      </w:r>
      <w:r>
        <w:rPr>
          <w:i/>
          <w:color w:val="373435"/>
          <w:spacing w:val="80"/>
          <w:sz w:val="20"/>
        </w:rPr>
        <w:t> </w:t>
      </w:r>
      <w:r>
        <w:rPr>
          <w:i/>
          <w:color w:val="373435"/>
          <w:sz w:val="20"/>
        </w:rPr>
        <w:t>aos</w:t>
      </w:r>
      <w:r>
        <w:rPr>
          <w:i/>
          <w:color w:val="373435"/>
          <w:spacing w:val="80"/>
          <w:sz w:val="20"/>
        </w:rPr>
        <w:t> </w:t>
      </w:r>
      <w:r>
        <w:rPr>
          <w:i/>
          <w:color w:val="373435"/>
          <w:sz w:val="20"/>
        </w:rPr>
        <w:t>responsáveis</w:t>
      </w:r>
      <w:r>
        <w:rPr>
          <w:i/>
          <w:color w:val="373435"/>
          <w:spacing w:val="80"/>
          <w:sz w:val="20"/>
        </w:rPr>
        <w:t> </w:t>
      </w:r>
      <w:r>
        <w:rPr>
          <w:i/>
          <w:color w:val="373435"/>
          <w:sz w:val="20"/>
        </w:rPr>
        <w:t>pela condução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dos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certames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licitatórios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jurisdicionado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para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se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absterem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exigir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o Certificado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Registro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Cadastral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-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CRC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como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requisito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habilitação. (Representação.</w:t>
      </w:r>
      <w:r>
        <w:rPr>
          <w:i/>
          <w:color w:val="373435"/>
          <w:spacing w:val="40"/>
          <w:sz w:val="20"/>
        </w:rPr>
        <w:t> </w:t>
      </w:r>
      <w:r>
        <w:rPr>
          <w:i/>
          <w:color w:val="373435"/>
          <w:sz w:val="20"/>
        </w:rPr>
        <w:t>Processo</w:t>
      </w:r>
      <w:r>
        <w:rPr>
          <w:i/>
          <w:color w:val="373435"/>
          <w:spacing w:val="40"/>
          <w:sz w:val="20"/>
        </w:rPr>
        <w:t> </w:t>
      </w:r>
      <w:hyperlink r:id="rId38">
        <w:r>
          <w:rPr>
            <w:i/>
            <w:color w:val="0000C4"/>
            <w:sz w:val="20"/>
            <w:u w:val="single" w:color="0000C4"/>
          </w:rPr>
          <w:t>TC/000474/2020</w:t>
        </w:r>
        <w:r>
          <w:rPr>
            <w:i/>
            <w:color w:val="0000C4"/>
            <w:spacing w:val="4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–</w:t>
        </w:r>
        <w:r>
          <w:rPr>
            <w:i/>
            <w:color w:val="0000C4"/>
            <w:spacing w:val="4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Relator:</w:t>
        </w:r>
        <w:r>
          <w:rPr>
            <w:i/>
            <w:color w:val="0000C4"/>
            <w:spacing w:val="4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Cons.</w:t>
        </w:r>
        <w:r>
          <w:rPr>
            <w:i/>
            <w:color w:val="0000C4"/>
            <w:spacing w:val="4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Subst.</w:t>
        </w:r>
        <w:r>
          <w:rPr>
            <w:i/>
            <w:color w:val="0000C4"/>
            <w:spacing w:val="4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Jackson</w:t>
        </w:r>
      </w:hyperlink>
      <w:r>
        <w:rPr>
          <w:i/>
          <w:color w:val="0000C4"/>
          <w:sz w:val="20"/>
        </w:rPr>
        <w:t> </w:t>
      </w:r>
      <w:hyperlink r:id="rId38">
        <w:r>
          <w:rPr>
            <w:i/>
            <w:color w:val="0000C4"/>
            <w:spacing w:val="-2"/>
            <w:sz w:val="20"/>
            <w:u w:val="single" w:color="0000C4"/>
          </w:rPr>
          <w:t>Nobre</w:t>
        </w:r>
        <w:r>
          <w:rPr>
            <w:i/>
            <w:color w:val="0000C4"/>
            <w:spacing w:val="-5"/>
            <w:sz w:val="20"/>
            <w:u w:val="single" w:color="0000C4"/>
          </w:rPr>
          <w:t> </w:t>
        </w:r>
        <w:r>
          <w:rPr>
            <w:i/>
            <w:color w:val="0000C4"/>
            <w:spacing w:val="-2"/>
            <w:sz w:val="20"/>
            <w:u w:val="single" w:color="0000C4"/>
          </w:rPr>
          <w:t>Veras.</w:t>
        </w:r>
        <w:r>
          <w:rPr>
            <w:i/>
            <w:color w:val="0000C4"/>
            <w:spacing w:val="-5"/>
            <w:sz w:val="20"/>
            <w:u w:val="single" w:color="0000C4"/>
          </w:rPr>
          <w:t> </w:t>
        </w:r>
        <w:r>
          <w:rPr>
            <w:i/>
            <w:color w:val="0000C4"/>
            <w:spacing w:val="-2"/>
            <w:sz w:val="20"/>
            <w:u w:val="single" w:color="0000C4"/>
          </w:rPr>
          <w:t>Primeira</w:t>
        </w:r>
        <w:r>
          <w:rPr>
            <w:i/>
            <w:color w:val="0000C4"/>
            <w:spacing w:val="-5"/>
            <w:sz w:val="20"/>
            <w:u w:val="single" w:color="0000C4"/>
          </w:rPr>
          <w:t> </w:t>
        </w:r>
        <w:r>
          <w:rPr>
            <w:i/>
            <w:color w:val="0000C4"/>
            <w:spacing w:val="-2"/>
            <w:sz w:val="20"/>
            <w:u w:val="single" w:color="0000C4"/>
          </w:rPr>
          <w:t>Câmara.</w:t>
        </w:r>
        <w:r>
          <w:rPr>
            <w:i/>
            <w:color w:val="0000C4"/>
            <w:spacing w:val="-5"/>
            <w:sz w:val="20"/>
            <w:u w:val="single" w:color="0000C4"/>
          </w:rPr>
          <w:t> </w:t>
        </w:r>
        <w:r>
          <w:rPr>
            <w:i/>
            <w:color w:val="0000C4"/>
            <w:spacing w:val="-2"/>
            <w:sz w:val="20"/>
            <w:u w:val="single" w:color="0000C4"/>
          </w:rPr>
          <w:t>Decisão</w:t>
        </w:r>
        <w:r>
          <w:rPr>
            <w:i/>
            <w:color w:val="0000C4"/>
            <w:spacing w:val="-5"/>
            <w:sz w:val="20"/>
            <w:u w:val="single" w:color="0000C4"/>
          </w:rPr>
          <w:t> </w:t>
        </w:r>
        <w:r>
          <w:rPr>
            <w:i/>
            <w:color w:val="0000C4"/>
            <w:spacing w:val="-2"/>
            <w:sz w:val="20"/>
            <w:u w:val="single" w:color="0000C4"/>
          </w:rPr>
          <w:t>Unânime.</w:t>
        </w:r>
        <w:r>
          <w:rPr>
            <w:i/>
            <w:color w:val="0000C4"/>
            <w:spacing w:val="-15"/>
            <w:sz w:val="20"/>
          </w:rPr>
          <w:t> </w:t>
        </w:r>
        <w:r>
          <w:rPr>
            <w:i/>
            <w:color w:val="0000C4"/>
            <w:spacing w:val="-2"/>
            <w:sz w:val="20"/>
            <w:u w:val="single" w:color="0000C4"/>
          </w:rPr>
          <w:t>Acórdão</w:t>
        </w:r>
        <w:r>
          <w:rPr>
            <w:i/>
            <w:color w:val="0000C4"/>
            <w:spacing w:val="-5"/>
            <w:sz w:val="20"/>
            <w:u w:val="single" w:color="0000C4"/>
          </w:rPr>
          <w:t> </w:t>
        </w:r>
        <w:r>
          <w:rPr>
            <w:i/>
            <w:color w:val="0000C4"/>
            <w:spacing w:val="-2"/>
            <w:sz w:val="20"/>
            <w:u w:val="single" w:color="0000C4"/>
          </w:rPr>
          <w:t>nº</w:t>
        </w:r>
        <w:r>
          <w:rPr>
            <w:i/>
            <w:color w:val="0000C4"/>
            <w:spacing w:val="-5"/>
            <w:sz w:val="20"/>
            <w:u w:val="single" w:color="0000C4"/>
          </w:rPr>
          <w:t> </w:t>
        </w:r>
        <w:r>
          <w:rPr>
            <w:i/>
            <w:color w:val="0000C4"/>
            <w:spacing w:val="-2"/>
            <w:sz w:val="20"/>
            <w:u w:val="single" w:color="0000C4"/>
          </w:rPr>
          <w:t>044/2021</w:t>
        </w:r>
        <w:r>
          <w:rPr>
            <w:i/>
            <w:color w:val="0000C4"/>
            <w:spacing w:val="-5"/>
            <w:sz w:val="20"/>
            <w:u w:val="single" w:color="0000C4"/>
          </w:rPr>
          <w:t> </w:t>
        </w:r>
        <w:r>
          <w:rPr>
            <w:i/>
            <w:color w:val="0000C4"/>
            <w:spacing w:val="-2"/>
            <w:sz w:val="20"/>
            <w:u w:val="single" w:color="0000C4"/>
          </w:rPr>
          <w:t>publicado</w:t>
        </w:r>
      </w:hyperlink>
      <w:r>
        <w:rPr>
          <w:i/>
          <w:color w:val="0000C4"/>
          <w:spacing w:val="-2"/>
          <w:sz w:val="20"/>
        </w:rPr>
        <w:t> </w:t>
      </w:r>
      <w:hyperlink r:id="rId38">
        <w:r>
          <w:rPr>
            <w:i/>
            <w:color w:val="0000C4"/>
            <w:sz w:val="20"/>
            <w:u w:val="single" w:color="0000C4"/>
          </w:rPr>
          <w:t>no</w:t>
        </w:r>
      </w:hyperlink>
      <w:r>
        <w:rPr>
          <w:i/>
          <w:color w:val="0000C4"/>
          <w:spacing w:val="-4"/>
          <w:sz w:val="20"/>
        </w:rPr>
        <w:t> </w:t>
      </w:r>
      <w:hyperlink r:id="rId37">
        <w:r>
          <w:rPr>
            <w:i/>
            <w:color w:val="0000C4"/>
            <w:sz w:val="20"/>
            <w:u w:val="single" w:color="0000C4"/>
          </w:rPr>
          <w:t>DOE/TCE-PI</w:t>
        </w:r>
        <w:r>
          <w:rPr>
            <w:i/>
            <w:color w:val="0000C4"/>
            <w:spacing w:val="-4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º</w:t>
        </w:r>
        <w:r>
          <w:rPr>
            <w:i/>
            <w:color w:val="0000C4"/>
            <w:spacing w:val="-4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060/2021)</w:t>
        </w:r>
      </w:hyperlink>
    </w:p>
    <w:p>
      <w:pPr>
        <w:spacing w:after="0" w:line="446" w:lineRule="auto"/>
        <w:jc w:val="left"/>
        <w:rPr>
          <w:sz w:val="20"/>
        </w:rPr>
        <w:sectPr>
          <w:pgSz w:w="11910" w:h="16840"/>
          <w:pgMar w:header="639" w:footer="973" w:top="174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</w:p>
    <w:p>
      <w:pPr>
        <w:pStyle w:val="Heading3"/>
        <w:spacing w:line="364" w:lineRule="auto"/>
        <w:ind w:right="0"/>
        <w:jc w:val="left"/>
      </w:pPr>
      <w:bookmarkStart w:name="_TOC_250007" w:id="9"/>
      <w:r>
        <w:rPr>
          <w:rFonts w:ascii="Arial" w:hAnsi="Arial"/>
          <w:b/>
          <w:color w:val="333866"/>
        </w:rPr>
        <w:t>LICITAÇÃO.</w:t>
      </w:r>
      <w:r>
        <w:rPr>
          <w:rFonts w:ascii="Arial" w:hAnsi="Arial"/>
          <w:b/>
          <w:color w:val="333866"/>
          <w:spacing w:val="-8"/>
        </w:rPr>
        <w:t> </w:t>
      </w:r>
      <w:r>
        <w:rPr>
          <w:color w:val="333866"/>
        </w:rPr>
        <w:t>A</w:t>
      </w:r>
      <w:r>
        <w:rPr>
          <w:color w:val="333866"/>
          <w:spacing w:val="-8"/>
        </w:rPr>
        <w:t> </w:t>
      </w:r>
      <w:r>
        <w:rPr>
          <w:color w:val="333866"/>
        </w:rPr>
        <w:t>pavimentação asfáltica não inviabiliza a utilização do pregão eletrônico.</w:t>
      </w:r>
      <w:r>
        <w:rPr>
          <w:color w:val="333866"/>
          <w:spacing w:val="-7"/>
        </w:rPr>
        <w:t> </w:t>
      </w:r>
      <w:r>
        <w:rPr>
          <w:color w:val="333866"/>
        </w:rPr>
        <w:t>Atualmente, é ponto pacífico</w:t>
      </w:r>
      <w:r>
        <w:rPr>
          <w:color w:val="333866"/>
          <w:spacing w:val="-19"/>
        </w:rPr>
        <w:t> </w:t>
      </w:r>
      <w:r>
        <w:rPr>
          <w:color w:val="333866"/>
        </w:rPr>
        <w:t>a</w:t>
      </w:r>
      <w:r>
        <w:rPr>
          <w:color w:val="333866"/>
          <w:spacing w:val="-19"/>
        </w:rPr>
        <w:t> </w:t>
      </w:r>
      <w:r>
        <w:rPr>
          <w:color w:val="333866"/>
        </w:rPr>
        <w:t>possibilidade</w:t>
      </w:r>
      <w:r>
        <w:rPr>
          <w:color w:val="333866"/>
          <w:spacing w:val="-17"/>
        </w:rPr>
        <w:t> </w:t>
      </w:r>
      <w:r>
        <w:rPr>
          <w:color w:val="333866"/>
        </w:rPr>
        <w:t>de</w:t>
      </w:r>
      <w:r>
        <w:rPr>
          <w:color w:val="333866"/>
          <w:spacing w:val="-19"/>
        </w:rPr>
        <w:t> </w:t>
      </w:r>
      <w:r>
        <w:rPr>
          <w:color w:val="333866"/>
        </w:rPr>
        <w:t>utilização</w:t>
      </w:r>
      <w:r>
        <w:rPr>
          <w:color w:val="333866"/>
          <w:spacing w:val="-19"/>
        </w:rPr>
        <w:t> </w:t>
      </w:r>
      <w:r>
        <w:rPr>
          <w:color w:val="333866"/>
        </w:rPr>
        <w:t>de</w:t>
      </w:r>
      <w:r>
        <w:rPr>
          <w:color w:val="333866"/>
          <w:spacing w:val="-19"/>
        </w:rPr>
        <w:t> </w:t>
      </w:r>
      <w:r>
        <w:rPr>
          <w:color w:val="333866"/>
        </w:rPr>
        <w:t>pregão</w:t>
      </w:r>
      <w:r>
        <w:rPr>
          <w:color w:val="333866"/>
          <w:spacing w:val="-19"/>
        </w:rPr>
        <w:t> </w:t>
      </w:r>
      <w:r>
        <w:rPr>
          <w:color w:val="333866"/>
        </w:rPr>
        <w:t>eletrônico</w:t>
      </w:r>
      <w:r>
        <w:rPr>
          <w:color w:val="333866"/>
          <w:spacing w:val="-19"/>
        </w:rPr>
        <w:t> </w:t>
      </w:r>
      <w:r>
        <w:rPr>
          <w:color w:val="333866"/>
        </w:rPr>
        <w:t>para</w:t>
      </w:r>
      <w:r>
        <w:rPr>
          <w:color w:val="333866"/>
          <w:spacing w:val="-19"/>
        </w:rPr>
        <w:t> </w:t>
      </w:r>
      <w:r>
        <w:rPr>
          <w:color w:val="333866"/>
        </w:rPr>
        <w:t>contratação</w:t>
      </w:r>
      <w:r>
        <w:rPr>
          <w:color w:val="333866"/>
          <w:spacing w:val="-19"/>
        </w:rPr>
        <w:t> </w:t>
      </w:r>
      <w:r>
        <w:rPr>
          <w:color w:val="333866"/>
        </w:rPr>
        <w:t>de</w:t>
      </w:r>
      <w:r>
        <w:rPr>
          <w:color w:val="333866"/>
          <w:spacing w:val="-19"/>
        </w:rPr>
        <w:t> </w:t>
      </w:r>
      <w:r>
        <w:rPr>
          <w:color w:val="333866"/>
        </w:rPr>
        <w:t>serviços</w:t>
      </w:r>
      <w:r>
        <w:rPr>
          <w:color w:val="333866"/>
          <w:spacing w:val="-19"/>
        </w:rPr>
        <w:t> </w:t>
      </w:r>
      <w:r>
        <w:rPr>
          <w:color w:val="333866"/>
        </w:rPr>
        <w:t>de</w:t>
      </w:r>
      <w:r>
        <w:rPr>
          <w:color w:val="333866"/>
          <w:spacing w:val="-19"/>
        </w:rPr>
        <w:t> </w:t>
      </w:r>
      <w:r>
        <w:rPr>
          <w:color w:val="333866"/>
        </w:rPr>
        <w:t>engenharia</w:t>
      </w:r>
      <w:r>
        <w:rPr>
          <w:color w:val="333866"/>
          <w:spacing w:val="-17"/>
        </w:rPr>
        <w:t> </w:t>
      </w:r>
      <w:bookmarkEnd w:id="9"/>
      <w:r>
        <w:rPr>
          <w:color w:val="333866"/>
        </w:rPr>
        <w:t>comum.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65"/>
        <w:rPr>
          <w:rFonts w:ascii="Arial MT"/>
          <w:i w:val="0"/>
        </w:rPr>
      </w:pPr>
    </w:p>
    <w:p>
      <w:pPr>
        <w:pStyle w:val="BodyText"/>
        <w:spacing w:line="379" w:lineRule="auto"/>
        <w:ind w:left="3040" w:right="353"/>
        <w:jc w:val="both"/>
      </w:pPr>
      <w:r>
        <w:rPr>
          <w:color w:val="373435"/>
        </w:rPr>
        <w:t>DIREITO</w:t>
      </w:r>
      <w:r>
        <w:rPr>
          <w:color w:val="373435"/>
          <w:spacing w:val="-3"/>
        </w:rPr>
        <w:t> </w:t>
      </w:r>
      <w:r>
        <w:rPr>
          <w:color w:val="373435"/>
        </w:rPr>
        <w:t>ADMINISTRATIVO. LICITAÇÃO. PREGÃO ELETRÔNICO. DECRETO FEDERAL</w:t>
      </w:r>
      <w:r>
        <w:rPr>
          <w:color w:val="373435"/>
          <w:spacing w:val="-7"/>
        </w:rPr>
        <w:t> </w:t>
      </w:r>
      <w:r>
        <w:rPr>
          <w:color w:val="373435"/>
        </w:rPr>
        <w:t>Nº</w:t>
      </w:r>
      <w:r>
        <w:rPr>
          <w:color w:val="373435"/>
          <w:spacing w:val="-4"/>
        </w:rPr>
        <w:t> </w:t>
      </w:r>
      <w:r>
        <w:rPr>
          <w:color w:val="373435"/>
        </w:rPr>
        <w:t>10.024/2019.</w:t>
      </w:r>
      <w:r>
        <w:rPr>
          <w:color w:val="373435"/>
          <w:spacing w:val="-4"/>
        </w:rPr>
        <w:t> </w:t>
      </w:r>
      <w:r>
        <w:rPr>
          <w:color w:val="373435"/>
        </w:rPr>
        <w:t>CONTRATAÇÃO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PAVIMENTAÇÃO</w:t>
      </w:r>
      <w:r>
        <w:rPr>
          <w:color w:val="373435"/>
          <w:spacing w:val="-10"/>
        </w:rPr>
        <w:t> </w:t>
      </w:r>
      <w:r>
        <w:rPr>
          <w:color w:val="373435"/>
        </w:rPr>
        <w:t>ASFÁLTICA. UTILIZAÇÃO DE RECURSOS FEDERAIS. ÔNUS DE JUSTIFICAR A NÃO UTILIZAÇÃO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PREGÃO</w:t>
      </w:r>
      <w:r>
        <w:rPr>
          <w:color w:val="373435"/>
          <w:spacing w:val="-14"/>
        </w:rPr>
        <w:t> </w:t>
      </w:r>
      <w:r>
        <w:rPr>
          <w:color w:val="373435"/>
        </w:rPr>
        <w:t>ELETRÔNICO</w:t>
      </w:r>
      <w:r>
        <w:rPr>
          <w:color w:val="373435"/>
          <w:spacing w:val="-14"/>
        </w:rPr>
        <w:t> </w:t>
      </w:r>
      <w:r>
        <w:rPr>
          <w:color w:val="373435"/>
        </w:rPr>
        <w:t>PARA</w:t>
      </w:r>
      <w:r>
        <w:rPr>
          <w:color w:val="373435"/>
          <w:spacing w:val="-14"/>
        </w:rPr>
        <w:t> </w:t>
      </w:r>
      <w:r>
        <w:rPr>
          <w:color w:val="373435"/>
        </w:rPr>
        <w:t>CONTRATAÇÃO</w:t>
      </w:r>
      <w:r>
        <w:rPr>
          <w:color w:val="373435"/>
          <w:spacing w:val="-14"/>
        </w:rPr>
        <w:t> </w:t>
      </w:r>
      <w:r>
        <w:rPr>
          <w:color w:val="373435"/>
        </w:rPr>
        <w:t>QUE</w:t>
      </w:r>
      <w:r>
        <w:rPr>
          <w:color w:val="373435"/>
          <w:spacing w:val="-14"/>
        </w:rPr>
        <w:t> </w:t>
      </w:r>
      <w:r>
        <w:rPr>
          <w:color w:val="373435"/>
        </w:rPr>
        <w:t>UTILIZA RECURSOS</w:t>
      </w:r>
      <w:r>
        <w:rPr>
          <w:color w:val="373435"/>
          <w:spacing w:val="-4"/>
        </w:rPr>
        <w:t> </w:t>
      </w:r>
      <w:r>
        <w:rPr>
          <w:color w:val="373435"/>
        </w:rPr>
        <w:t>FEDERAIS.</w:t>
      </w:r>
      <w:r>
        <w:rPr>
          <w:color w:val="373435"/>
          <w:spacing w:val="-4"/>
        </w:rPr>
        <w:t> </w:t>
      </w:r>
      <w:r>
        <w:rPr>
          <w:color w:val="373435"/>
        </w:rPr>
        <w:t>PROCEDÊNCIA.</w:t>
      </w:r>
      <w:r>
        <w:rPr>
          <w:color w:val="373435"/>
          <w:spacing w:val="-4"/>
        </w:rPr>
        <w:t> </w:t>
      </w:r>
      <w:r>
        <w:rPr>
          <w:color w:val="373435"/>
        </w:rPr>
        <w:t>DETERMINAÇÃO.</w:t>
      </w:r>
    </w:p>
    <w:p>
      <w:pPr>
        <w:pStyle w:val="BodyText"/>
        <w:spacing w:line="379" w:lineRule="auto"/>
        <w:ind w:left="3040" w:right="356"/>
      </w:pPr>
      <w:r>
        <w:rPr>
          <w:color w:val="373435"/>
        </w:rPr>
        <w:t>1-A</w:t>
      </w:r>
      <w:r>
        <w:rPr>
          <w:color w:val="373435"/>
          <w:spacing w:val="-21"/>
        </w:rPr>
        <w:t> </w:t>
      </w:r>
      <w:r>
        <w:rPr>
          <w:color w:val="373435"/>
        </w:rPr>
        <w:t>utilização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recursos</w:t>
      </w:r>
      <w:r>
        <w:rPr>
          <w:color w:val="373435"/>
          <w:spacing w:val="-14"/>
        </w:rPr>
        <w:t> </w:t>
      </w:r>
      <w:r>
        <w:rPr>
          <w:color w:val="373435"/>
        </w:rPr>
        <w:t>federais</w:t>
      </w:r>
      <w:r>
        <w:rPr>
          <w:color w:val="373435"/>
          <w:spacing w:val="-14"/>
        </w:rPr>
        <w:t> </w:t>
      </w:r>
      <w:r>
        <w:rPr>
          <w:color w:val="373435"/>
        </w:rPr>
        <w:t>para</w:t>
      </w:r>
      <w:r>
        <w:rPr>
          <w:color w:val="373435"/>
          <w:spacing w:val="-14"/>
        </w:rPr>
        <w:t> </w:t>
      </w:r>
      <w:r>
        <w:rPr>
          <w:color w:val="373435"/>
        </w:rPr>
        <w:t>a</w:t>
      </w:r>
      <w:r>
        <w:rPr>
          <w:color w:val="373435"/>
          <w:spacing w:val="-14"/>
        </w:rPr>
        <w:t> </w:t>
      </w:r>
      <w:r>
        <w:rPr>
          <w:color w:val="373435"/>
        </w:rPr>
        <w:t>contratação</w:t>
      </w:r>
      <w:r>
        <w:rPr>
          <w:color w:val="373435"/>
          <w:spacing w:val="-14"/>
        </w:rPr>
        <w:t> </w:t>
      </w:r>
      <w:r>
        <w:rPr>
          <w:color w:val="373435"/>
        </w:rPr>
        <w:t>do</w:t>
      </w:r>
      <w:r>
        <w:rPr>
          <w:color w:val="373435"/>
          <w:spacing w:val="-14"/>
        </w:rPr>
        <w:t> </w:t>
      </w:r>
      <w:r>
        <w:rPr>
          <w:color w:val="373435"/>
        </w:rPr>
        <w:t>objeto</w:t>
      </w:r>
      <w:r>
        <w:rPr>
          <w:color w:val="373435"/>
          <w:spacing w:val="-14"/>
        </w:rPr>
        <w:t> </w:t>
      </w:r>
      <w:r>
        <w:rPr>
          <w:color w:val="373435"/>
        </w:rPr>
        <w:t>licitado</w:t>
      </w:r>
      <w:r>
        <w:rPr>
          <w:color w:val="373435"/>
          <w:spacing w:val="-14"/>
        </w:rPr>
        <w:t> </w:t>
      </w:r>
      <w:r>
        <w:rPr>
          <w:color w:val="373435"/>
        </w:rPr>
        <w:t>obrigaria</w:t>
      </w:r>
      <w:r>
        <w:rPr>
          <w:color w:val="373435"/>
          <w:spacing w:val="-14"/>
        </w:rPr>
        <w:t> </w:t>
      </w:r>
      <w:r>
        <w:rPr>
          <w:color w:val="373435"/>
        </w:rPr>
        <w:t>a </w:t>
      </w:r>
      <w:r>
        <w:rPr>
          <w:color w:val="373435"/>
          <w:spacing w:val="-2"/>
        </w:rPr>
        <w:t>utilização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modalidade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licitatória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pregão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eletrônico,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em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razão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disposto</w:t>
      </w:r>
      <w:r>
        <w:rPr>
          <w:color w:val="373435"/>
          <w:spacing w:val="-6"/>
        </w:rPr>
        <w:t> </w:t>
      </w:r>
      <w:r>
        <w:rPr>
          <w:color w:val="373435"/>
          <w:spacing w:val="-5"/>
        </w:rPr>
        <w:t>no</w:t>
      </w:r>
      <w:r>
        <w:rPr>
          <w:color w:val="373435"/>
          <w:spacing w:val="-5"/>
        </w:rPr>
        <w:t>s</w:t>
      </w:r>
    </w:p>
    <w:p>
      <w:pPr>
        <w:pStyle w:val="BodyText"/>
        <w:spacing w:line="379" w:lineRule="auto"/>
        <w:ind w:left="3040" w:right="360"/>
        <w:jc w:val="both"/>
      </w:pPr>
      <w:r>
        <w:rPr>
          <w:color w:val="373435"/>
        </w:rPr>
        <w:t>§§3º e 4º do art. 1º do Decreto nº 10.024/2019. Contudo, não assiste razão </w:t>
      </w:r>
      <w:r>
        <w:rPr>
          <w:color w:val="373435"/>
        </w:rPr>
        <w:t>ao gestor ao afirmar que o objeto da Concorrência nº 001/2020, qual seja, a pavimentação</w:t>
      </w:r>
      <w:r>
        <w:rPr>
          <w:color w:val="373435"/>
          <w:spacing w:val="-6"/>
        </w:rPr>
        <w:t> </w:t>
      </w:r>
      <w:r>
        <w:rPr>
          <w:color w:val="373435"/>
        </w:rPr>
        <w:t>asfáltica,</w:t>
      </w:r>
      <w:r>
        <w:rPr>
          <w:color w:val="373435"/>
          <w:spacing w:val="-8"/>
        </w:rPr>
        <w:t> </w:t>
      </w:r>
      <w:r>
        <w:rPr>
          <w:color w:val="373435"/>
        </w:rPr>
        <w:t>inviabilizaria,</w:t>
      </w:r>
      <w:r>
        <w:rPr>
          <w:color w:val="373435"/>
          <w:spacing w:val="-6"/>
        </w:rPr>
        <w:t> </w:t>
      </w:r>
      <w:r>
        <w:rPr>
          <w:color w:val="373435"/>
        </w:rPr>
        <w:t>por</w:t>
      </w:r>
      <w:r>
        <w:rPr>
          <w:color w:val="373435"/>
          <w:spacing w:val="-8"/>
        </w:rPr>
        <w:t> </w:t>
      </w:r>
      <w:r>
        <w:rPr>
          <w:color w:val="373435"/>
        </w:rPr>
        <w:t>si</w:t>
      </w:r>
      <w:r>
        <w:rPr>
          <w:color w:val="373435"/>
          <w:spacing w:val="-8"/>
        </w:rPr>
        <w:t> </w:t>
      </w:r>
      <w:r>
        <w:rPr>
          <w:color w:val="373435"/>
        </w:rPr>
        <w:t>só,</w:t>
      </w:r>
      <w:r>
        <w:rPr>
          <w:color w:val="373435"/>
          <w:spacing w:val="-8"/>
        </w:rPr>
        <w:t> </w:t>
      </w:r>
      <w:r>
        <w:rPr>
          <w:color w:val="373435"/>
        </w:rPr>
        <w:t>a</w:t>
      </w:r>
      <w:r>
        <w:rPr>
          <w:color w:val="373435"/>
          <w:spacing w:val="-8"/>
        </w:rPr>
        <w:t> </w:t>
      </w:r>
      <w:r>
        <w:rPr>
          <w:color w:val="373435"/>
        </w:rPr>
        <w:t>utilização</w:t>
      </w:r>
      <w:r>
        <w:rPr>
          <w:color w:val="373435"/>
          <w:spacing w:val="-8"/>
        </w:rPr>
        <w:t> </w:t>
      </w:r>
      <w:r>
        <w:rPr>
          <w:color w:val="373435"/>
        </w:rPr>
        <w:t>do</w:t>
      </w:r>
      <w:r>
        <w:rPr>
          <w:color w:val="373435"/>
          <w:spacing w:val="-8"/>
        </w:rPr>
        <w:t> </w:t>
      </w:r>
      <w:r>
        <w:rPr>
          <w:color w:val="373435"/>
        </w:rPr>
        <w:t>pregão</w:t>
      </w:r>
      <w:r>
        <w:rPr>
          <w:color w:val="373435"/>
          <w:spacing w:val="-8"/>
        </w:rPr>
        <w:t> </w:t>
      </w:r>
      <w:r>
        <w:rPr>
          <w:color w:val="373435"/>
        </w:rPr>
        <w:t>eletrônico.</w:t>
      </w:r>
    </w:p>
    <w:p>
      <w:pPr>
        <w:pStyle w:val="ListParagraph"/>
        <w:numPr>
          <w:ilvl w:val="0"/>
          <w:numId w:val="5"/>
        </w:numPr>
        <w:tabs>
          <w:tab w:pos="3217" w:val="left" w:leader="none"/>
        </w:tabs>
        <w:spacing w:line="379" w:lineRule="auto" w:before="0" w:after="0"/>
        <w:ind w:left="3040" w:right="360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Os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posicionamentos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doutrinários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acórdão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TCU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colacionados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pelo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gestor não encontram guarida no Direito Positivo brasileiro atual, tendo o próprio TCU editado em 2010 a súmula nº 257.</w:t>
      </w:r>
    </w:p>
    <w:p>
      <w:pPr>
        <w:pStyle w:val="ListParagraph"/>
        <w:numPr>
          <w:ilvl w:val="0"/>
          <w:numId w:val="5"/>
        </w:numPr>
        <w:tabs>
          <w:tab w:pos="3217" w:val="left" w:leader="none"/>
        </w:tabs>
        <w:spacing w:line="379" w:lineRule="auto" w:before="0" w:after="0"/>
        <w:ind w:left="3040" w:right="360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Embora já tenha sido objeto de controvérsia no passado, o certo é que </w:t>
      </w:r>
      <w:r>
        <w:rPr>
          <w:i/>
          <w:color w:val="373435"/>
          <w:spacing w:val="-2"/>
          <w:sz w:val="20"/>
        </w:rPr>
        <w:t>atualmente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é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ponto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pacífico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a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possibilidade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utilização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pregão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eletrônico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pacing w:val="-2"/>
          <w:sz w:val="20"/>
        </w:rPr>
        <w:t>para </w:t>
      </w:r>
      <w:r>
        <w:rPr>
          <w:i/>
          <w:color w:val="373435"/>
          <w:sz w:val="20"/>
        </w:rPr>
        <w:t>contratação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serviços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engenharia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comum,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tendo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sido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discussão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sepultada com a edição do Decreto Federal nº 10.024/2019 que, regulamentando a Lei nº 10.520/2002, prevê expressamente a contratação de serviços comuns de engenharia por meio de pregão eletrônico.</w:t>
      </w:r>
    </w:p>
    <w:p>
      <w:pPr>
        <w:pStyle w:val="BodyText"/>
        <w:spacing w:line="379" w:lineRule="auto"/>
        <w:ind w:left="3039" w:right="361"/>
        <w:jc w:val="both"/>
      </w:pPr>
      <w:r>
        <w:rPr>
          <w:color w:val="373435"/>
        </w:rPr>
        <w:t>4-O</w:t>
      </w:r>
      <w:r>
        <w:rPr>
          <w:color w:val="373435"/>
          <w:spacing w:val="-10"/>
        </w:rPr>
        <w:t> </w:t>
      </w:r>
      <w:r>
        <w:rPr>
          <w:color w:val="373435"/>
        </w:rPr>
        <w:t>início</w:t>
      </w:r>
      <w:r>
        <w:rPr>
          <w:color w:val="373435"/>
          <w:spacing w:val="-10"/>
        </w:rPr>
        <w:t> </w:t>
      </w:r>
      <w:r>
        <w:rPr>
          <w:color w:val="373435"/>
        </w:rPr>
        <w:t>da</w:t>
      </w:r>
      <w:r>
        <w:rPr>
          <w:color w:val="373435"/>
          <w:spacing w:val="-10"/>
        </w:rPr>
        <w:t> </w:t>
      </w:r>
      <w:r>
        <w:rPr>
          <w:color w:val="373435"/>
        </w:rPr>
        <w:t>execução</w:t>
      </w:r>
      <w:r>
        <w:rPr>
          <w:color w:val="373435"/>
          <w:spacing w:val="-10"/>
        </w:rPr>
        <w:t> </w:t>
      </w:r>
      <w:r>
        <w:rPr>
          <w:color w:val="373435"/>
        </w:rPr>
        <w:t>do</w:t>
      </w:r>
      <w:r>
        <w:rPr>
          <w:color w:val="373435"/>
          <w:spacing w:val="-10"/>
        </w:rPr>
        <w:t> </w:t>
      </w:r>
      <w:r>
        <w:rPr>
          <w:color w:val="373435"/>
        </w:rPr>
        <w:t>objeto</w:t>
      </w:r>
      <w:r>
        <w:rPr>
          <w:color w:val="373435"/>
          <w:spacing w:val="-10"/>
        </w:rPr>
        <w:t> </w:t>
      </w:r>
      <w:r>
        <w:rPr>
          <w:color w:val="373435"/>
        </w:rPr>
        <w:t>da</w:t>
      </w:r>
      <w:r>
        <w:rPr>
          <w:color w:val="373435"/>
          <w:spacing w:val="-10"/>
        </w:rPr>
        <w:t> </w:t>
      </w:r>
      <w:r>
        <w:rPr>
          <w:color w:val="373435"/>
        </w:rPr>
        <w:t>Concorrência</w:t>
      </w:r>
      <w:r>
        <w:rPr>
          <w:color w:val="373435"/>
          <w:spacing w:val="-10"/>
        </w:rPr>
        <w:t> </w:t>
      </w:r>
      <w:r>
        <w:rPr>
          <w:color w:val="373435"/>
        </w:rPr>
        <w:t>nº</w:t>
      </w:r>
      <w:r>
        <w:rPr>
          <w:color w:val="373435"/>
          <w:spacing w:val="-10"/>
        </w:rPr>
        <w:t> </w:t>
      </w:r>
      <w:r>
        <w:rPr>
          <w:color w:val="373435"/>
        </w:rPr>
        <w:t>001/2020,</w:t>
      </w:r>
      <w:r>
        <w:rPr>
          <w:color w:val="373435"/>
          <w:spacing w:val="-10"/>
        </w:rPr>
        <w:t> </w:t>
      </w:r>
      <w:r>
        <w:rPr>
          <w:color w:val="373435"/>
        </w:rPr>
        <w:t>em</w:t>
      </w:r>
      <w:r>
        <w:rPr>
          <w:color w:val="373435"/>
          <w:spacing w:val="-10"/>
        </w:rPr>
        <w:t> </w:t>
      </w:r>
      <w:r>
        <w:rPr>
          <w:color w:val="373435"/>
        </w:rPr>
        <w:t>15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julho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</w:rPr>
        <w:t> 2020,</w:t>
      </w:r>
      <w:r>
        <w:rPr>
          <w:color w:val="373435"/>
          <w:spacing w:val="-14"/>
        </w:rPr>
        <w:t> </w:t>
      </w:r>
      <w:r>
        <w:rPr>
          <w:color w:val="373435"/>
        </w:rPr>
        <w:t>conforme</w:t>
      </w:r>
      <w:r>
        <w:rPr>
          <w:color w:val="373435"/>
          <w:spacing w:val="-14"/>
        </w:rPr>
        <w:t> </w:t>
      </w:r>
      <w:r>
        <w:rPr>
          <w:color w:val="373435"/>
        </w:rPr>
        <w:t>declaração</w:t>
      </w:r>
      <w:r>
        <w:rPr>
          <w:color w:val="373435"/>
          <w:spacing w:val="-14"/>
        </w:rPr>
        <w:t> </w:t>
      </w:r>
      <w:r>
        <w:rPr>
          <w:color w:val="373435"/>
        </w:rPr>
        <w:t>à</w:t>
      </w:r>
      <w:r>
        <w:rPr>
          <w:color w:val="373435"/>
          <w:spacing w:val="-14"/>
        </w:rPr>
        <w:t> </w:t>
      </w:r>
      <w:r>
        <w:rPr>
          <w:color w:val="373435"/>
        </w:rPr>
        <w:t>fl.</w:t>
      </w:r>
      <w:r>
        <w:rPr>
          <w:color w:val="373435"/>
          <w:spacing w:val="-14"/>
        </w:rPr>
        <w:t> </w:t>
      </w:r>
      <w:r>
        <w:rPr>
          <w:color w:val="373435"/>
        </w:rPr>
        <w:t>42</w:t>
      </w:r>
      <w:r>
        <w:rPr>
          <w:color w:val="373435"/>
          <w:spacing w:val="-14"/>
        </w:rPr>
        <w:t> </w:t>
      </w:r>
      <w:r>
        <w:rPr>
          <w:color w:val="373435"/>
        </w:rPr>
        <w:t>da</w:t>
      </w:r>
      <w:r>
        <w:rPr>
          <w:color w:val="373435"/>
          <w:spacing w:val="-14"/>
        </w:rPr>
        <w:t> </w:t>
      </w:r>
      <w:r>
        <w:rPr>
          <w:color w:val="373435"/>
        </w:rPr>
        <w:t>peça</w:t>
      </w:r>
      <w:r>
        <w:rPr>
          <w:color w:val="373435"/>
          <w:spacing w:val="-14"/>
        </w:rPr>
        <w:t> </w:t>
      </w:r>
      <w:r>
        <w:rPr>
          <w:color w:val="373435"/>
        </w:rPr>
        <w:t>nº10</w:t>
      </w:r>
      <w:r>
        <w:rPr>
          <w:color w:val="373435"/>
          <w:spacing w:val="-14"/>
        </w:rPr>
        <w:t> </w:t>
      </w:r>
      <w:r>
        <w:rPr>
          <w:color w:val="373435"/>
        </w:rPr>
        <w:t>do</w:t>
      </w:r>
      <w:r>
        <w:rPr>
          <w:color w:val="373435"/>
          <w:spacing w:val="-13"/>
        </w:rPr>
        <w:t> </w:t>
      </w:r>
      <w:r>
        <w:rPr>
          <w:color w:val="373435"/>
        </w:rPr>
        <w:t>TC/006305/2020,</w:t>
      </w:r>
      <w:r>
        <w:rPr>
          <w:color w:val="373435"/>
          <w:spacing w:val="-14"/>
        </w:rPr>
        <w:t> </w:t>
      </w:r>
      <w:r>
        <w:rPr>
          <w:color w:val="373435"/>
        </w:rPr>
        <w:t>não</w:t>
      </w:r>
      <w:r>
        <w:rPr>
          <w:color w:val="373435"/>
          <w:spacing w:val="-14"/>
        </w:rPr>
        <w:t> </w:t>
      </w:r>
      <w:r>
        <w:rPr>
          <w:color w:val="373435"/>
        </w:rPr>
        <w:t>afasta</w:t>
      </w:r>
      <w:r>
        <w:rPr>
          <w:color w:val="373435"/>
          <w:spacing w:val="-14"/>
        </w:rPr>
        <w:t> </w:t>
      </w:r>
      <w:r>
        <w:rPr>
          <w:color w:val="373435"/>
        </w:rPr>
        <w:t>a responsabilidade</w:t>
      </w:r>
      <w:r>
        <w:rPr>
          <w:color w:val="373435"/>
          <w:spacing w:val="-14"/>
        </w:rPr>
        <w:t> </w:t>
      </w:r>
      <w:r>
        <w:rPr>
          <w:color w:val="373435"/>
        </w:rPr>
        <w:t>do</w:t>
      </w:r>
      <w:r>
        <w:rPr>
          <w:color w:val="373435"/>
          <w:spacing w:val="-14"/>
        </w:rPr>
        <w:t> </w:t>
      </w:r>
      <w:r>
        <w:rPr>
          <w:color w:val="373435"/>
        </w:rPr>
        <w:t>gestor</w:t>
      </w:r>
      <w:r>
        <w:rPr>
          <w:color w:val="373435"/>
          <w:spacing w:val="-14"/>
        </w:rPr>
        <w:t> </w:t>
      </w:r>
      <w:r>
        <w:rPr>
          <w:color w:val="373435"/>
        </w:rPr>
        <w:t>municipal</w:t>
      </w:r>
      <w:r>
        <w:rPr>
          <w:color w:val="373435"/>
          <w:spacing w:val="-14"/>
        </w:rPr>
        <w:t> </w:t>
      </w:r>
      <w:r>
        <w:rPr>
          <w:color w:val="373435"/>
        </w:rPr>
        <w:t>pela</w:t>
      </w:r>
      <w:r>
        <w:rPr>
          <w:color w:val="373435"/>
          <w:spacing w:val="-14"/>
        </w:rPr>
        <w:t> </w:t>
      </w:r>
      <w:r>
        <w:rPr>
          <w:color w:val="373435"/>
        </w:rPr>
        <w:t>inobservância</w:t>
      </w:r>
      <w:r>
        <w:rPr>
          <w:color w:val="373435"/>
          <w:spacing w:val="-14"/>
        </w:rPr>
        <w:t> </w:t>
      </w:r>
      <w:r>
        <w:rPr>
          <w:color w:val="373435"/>
        </w:rPr>
        <w:t>do</w:t>
      </w:r>
      <w:r>
        <w:rPr>
          <w:color w:val="373435"/>
          <w:spacing w:val="-14"/>
        </w:rPr>
        <w:t> </w:t>
      </w:r>
      <w:r>
        <w:rPr>
          <w:color w:val="373435"/>
        </w:rPr>
        <w:t>seu</w:t>
      </w:r>
      <w:r>
        <w:rPr>
          <w:color w:val="373435"/>
          <w:spacing w:val="-14"/>
        </w:rPr>
        <w:t> </w:t>
      </w:r>
      <w:r>
        <w:rPr>
          <w:color w:val="373435"/>
        </w:rPr>
        <w:t>dever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3"/>
        </w:rPr>
        <w:t> </w:t>
      </w:r>
      <w:r>
        <w:rPr>
          <w:color w:val="373435"/>
        </w:rPr>
        <w:t>justificar</w:t>
      </w:r>
      <w:r>
        <w:rPr>
          <w:color w:val="373435"/>
        </w:rPr>
        <w:t> </w:t>
      </w:r>
      <w:r>
        <w:rPr>
          <w:color w:val="373435"/>
          <w:spacing w:val="-4"/>
        </w:rPr>
        <w:t>a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não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utilização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do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pregão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eletrônico,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nos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termos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dos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§§3º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e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4º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do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art.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1º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do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Decreto </w:t>
      </w:r>
      <w:r>
        <w:rPr>
          <w:color w:val="373435"/>
        </w:rPr>
        <w:t>nº 10.024/2019, que tornou esta modalidade licitatória obrigatória para a contratação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2"/>
        </w:rPr>
        <w:t> </w:t>
      </w:r>
      <w:r>
        <w:rPr>
          <w:color w:val="373435"/>
        </w:rPr>
        <w:t>serviços</w:t>
      </w:r>
      <w:r>
        <w:rPr>
          <w:color w:val="373435"/>
          <w:spacing w:val="-2"/>
        </w:rPr>
        <w:t> </w:t>
      </w:r>
      <w:r>
        <w:rPr>
          <w:color w:val="373435"/>
        </w:rPr>
        <w:t>comuns,</w:t>
      </w:r>
      <w:r>
        <w:rPr>
          <w:color w:val="373435"/>
          <w:spacing w:val="-2"/>
        </w:rPr>
        <w:t> </w:t>
      </w:r>
      <w:r>
        <w:rPr>
          <w:color w:val="373435"/>
        </w:rPr>
        <w:t>inclusive</w:t>
      </w:r>
      <w:r>
        <w:rPr>
          <w:color w:val="373435"/>
          <w:spacing w:val="-2"/>
        </w:rPr>
        <w:t> </w:t>
      </w:r>
      <w:r>
        <w:rPr>
          <w:color w:val="373435"/>
        </w:rPr>
        <w:t>os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2"/>
        </w:rPr>
        <w:t> </w:t>
      </w:r>
      <w:r>
        <w:rPr>
          <w:color w:val="373435"/>
        </w:rPr>
        <w:t>engenharia,</w:t>
      </w:r>
      <w:r>
        <w:rPr>
          <w:color w:val="373435"/>
          <w:spacing w:val="-2"/>
        </w:rPr>
        <w:t> </w:t>
      </w:r>
      <w:r>
        <w:rPr>
          <w:color w:val="373435"/>
        </w:rPr>
        <w:t>com</w:t>
      </w:r>
      <w:r>
        <w:rPr>
          <w:color w:val="373435"/>
          <w:spacing w:val="-2"/>
        </w:rPr>
        <w:t> </w:t>
      </w:r>
      <w:r>
        <w:rPr>
          <w:color w:val="373435"/>
        </w:rPr>
        <w:t>a</w:t>
      </w:r>
      <w:r>
        <w:rPr>
          <w:color w:val="373435"/>
          <w:spacing w:val="-2"/>
        </w:rPr>
        <w:t> </w:t>
      </w:r>
      <w:r>
        <w:rPr>
          <w:color w:val="373435"/>
        </w:rPr>
        <w:t>utilização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</w:rPr>
        <w:t> recursos</w:t>
      </w:r>
      <w:r>
        <w:rPr>
          <w:color w:val="373435"/>
          <w:spacing w:val="-23"/>
        </w:rPr>
        <w:t> </w:t>
      </w:r>
      <w:r>
        <w:rPr>
          <w:color w:val="373435"/>
        </w:rPr>
        <w:t>federais.</w:t>
      </w:r>
    </w:p>
    <w:p>
      <w:pPr>
        <w:pStyle w:val="BodyText"/>
        <w:spacing w:line="379" w:lineRule="auto"/>
        <w:ind w:left="3039" w:right="361"/>
        <w:jc w:val="both"/>
      </w:pPr>
      <w:r>
        <w:rPr>
          <w:color w:val="373435"/>
        </w:rPr>
        <w:t>(Representação. Processo </w:t>
      </w:r>
      <w:hyperlink r:id="rId39">
        <w:r>
          <w:rPr>
            <w:color w:val="0000C4"/>
            <w:u w:val="single" w:color="0000C4"/>
          </w:rPr>
          <w:t>TC/004728/2020. – Relator: Cons. Subst. </w:t>
        </w:r>
        <w:r>
          <w:rPr>
            <w:color w:val="0000C4"/>
            <w:u w:val="single" w:color="0000C4"/>
          </w:rPr>
          <w:t>Jackson</w:t>
        </w:r>
      </w:hyperlink>
      <w:r>
        <w:rPr>
          <w:color w:val="0000C4"/>
        </w:rPr>
        <w:t> </w:t>
      </w:r>
      <w:hyperlink r:id="rId39">
        <w:r>
          <w:rPr>
            <w:color w:val="0000C4"/>
            <w:u w:val="single" w:color="0000C4"/>
          </w:rPr>
          <w:t>Nobre Veras. Primeira Câmara. Unânime. Acórdão nº 113/2021 publicado no</w:t>
        </w:r>
      </w:hyperlink>
      <w:r>
        <w:rPr>
          <w:color w:val="0000C4"/>
        </w:rPr>
        <w:t> </w:t>
      </w:r>
      <w:hyperlink r:id="rId37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11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11"/>
          </w:rPr>
          <w:t> </w:t>
        </w:r>
        <w:r>
          <w:rPr>
            <w:color w:val="0000C4"/>
            <w:u w:val="single" w:color="0000C4"/>
          </w:rPr>
          <w:t>060/2021)</w:t>
        </w:r>
      </w:hyperlink>
    </w:p>
    <w:p>
      <w:pPr>
        <w:spacing w:after="0" w:line="379" w:lineRule="auto"/>
        <w:jc w:val="both"/>
        <w:sectPr>
          <w:pgSz w:w="11910" w:h="16840"/>
          <w:pgMar w:header="639" w:footer="973" w:top="174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Heading3"/>
        <w:spacing w:line="319" w:lineRule="auto" w:before="1"/>
      </w:pPr>
      <w:bookmarkStart w:name="_TOC_250006" w:id="10"/>
      <w:bookmarkStart w:name="_bookmark5" w:id="11"/>
      <w:r>
        <w:rPr/>
      </w:r>
      <w:r>
        <w:rPr>
          <w:rFonts w:ascii="Arial" w:hAnsi="Arial"/>
          <w:b/>
          <w:color w:val="333866"/>
        </w:rPr>
        <w:t>LICITAÇÃO.</w:t>
      </w:r>
      <w:r>
        <w:rPr>
          <w:rFonts w:ascii="Arial" w:hAnsi="Arial"/>
          <w:b/>
          <w:color w:val="333866"/>
        </w:rPr>
        <w:t> </w:t>
      </w:r>
      <w:r>
        <w:rPr>
          <w:color w:val="333866"/>
        </w:rPr>
        <w:t>É</w:t>
      </w:r>
      <w:r>
        <w:rPr>
          <w:color w:val="333866"/>
        </w:rPr>
        <w:t> vedado aos agentes públicos: admitir, prever, incluir ou tolerar, nos atos de </w:t>
      </w:r>
      <w:r>
        <w:rPr>
          <w:color w:val="333866"/>
        </w:rPr>
        <w:t>convocação, cláusulas ou condições que comprometam, restrinjam ou frustrem o seu caráter competitivo, e estabeleçam preferências</w:t>
      </w:r>
      <w:r>
        <w:rPr>
          <w:color w:val="333866"/>
          <w:spacing w:val="-8"/>
        </w:rPr>
        <w:t> </w:t>
      </w:r>
      <w:r>
        <w:rPr>
          <w:color w:val="333866"/>
        </w:rPr>
        <w:t>ou</w:t>
      </w:r>
      <w:r>
        <w:rPr>
          <w:color w:val="333866"/>
          <w:spacing w:val="-8"/>
        </w:rPr>
        <w:t> </w:t>
      </w:r>
      <w:r>
        <w:rPr>
          <w:color w:val="333866"/>
        </w:rPr>
        <w:t>distinções</w:t>
      </w:r>
      <w:r>
        <w:rPr>
          <w:color w:val="333866"/>
          <w:spacing w:val="-8"/>
        </w:rPr>
        <w:t> </w:t>
      </w:r>
      <w:r>
        <w:rPr>
          <w:color w:val="333866"/>
        </w:rPr>
        <w:t>em</w:t>
      </w:r>
      <w:r>
        <w:rPr>
          <w:color w:val="333866"/>
          <w:spacing w:val="-8"/>
        </w:rPr>
        <w:t> </w:t>
      </w:r>
      <w:r>
        <w:rPr>
          <w:color w:val="333866"/>
        </w:rPr>
        <w:t>razão</w:t>
      </w:r>
      <w:r>
        <w:rPr>
          <w:color w:val="333866"/>
          <w:spacing w:val="-8"/>
        </w:rPr>
        <w:t> </w:t>
      </w:r>
      <w:r>
        <w:rPr>
          <w:color w:val="333866"/>
        </w:rPr>
        <w:t>da</w:t>
      </w:r>
      <w:r>
        <w:rPr>
          <w:color w:val="333866"/>
          <w:spacing w:val="-8"/>
        </w:rPr>
        <w:t> </w:t>
      </w:r>
      <w:r>
        <w:rPr>
          <w:color w:val="333866"/>
        </w:rPr>
        <w:t>naturalidade,</w:t>
      </w:r>
      <w:r>
        <w:rPr>
          <w:color w:val="333866"/>
          <w:spacing w:val="-8"/>
        </w:rPr>
        <w:t> </w:t>
      </w:r>
      <w:r>
        <w:rPr>
          <w:color w:val="333866"/>
        </w:rPr>
        <w:t>da</w:t>
      </w:r>
      <w:r>
        <w:rPr>
          <w:color w:val="333866"/>
          <w:spacing w:val="-8"/>
        </w:rPr>
        <w:t> </w:t>
      </w:r>
      <w:r>
        <w:rPr>
          <w:color w:val="333866"/>
        </w:rPr>
        <w:t>sede</w:t>
      </w:r>
      <w:r>
        <w:rPr>
          <w:color w:val="333866"/>
          <w:spacing w:val="-8"/>
        </w:rPr>
        <w:t> </w:t>
      </w:r>
      <w:r>
        <w:rPr>
          <w:color w:val="333866"/>
        </w:rPr>
        <w:t>ou</w:t>
      </w:r>
      <w:r>
        <w:rPr>
          <w:color w:val="333866"/>
          <w:spacing w:val="-8"/>
        </w:rPr>
        <w:t> </w:t>
      </w:r>
      <w:r>
        <w:rPr>
          <w:color w:val="333866"/>
        </w:rPr>
        <w:t>domicílio</w:t>
      </w:r>
      <w:r>
        <w:rPr>
          <w:color w:val="333866"/>
          <w:spacing w:val="-8"/>
        </w:rPr>
        <w:t> </w:t>
      </w:r>
      <w:r>
        <w:rPr>
          <w:color w:val="333866"/>
        </w:rPr>
        <w:t>dos</w:t>
      </w:r>
      <w:r>
        <w:rPr>
          <w:color w:val="333866"/>
          <w:spacing w:val="-8"/>
        </w:rPr>
        <w:t> </w:t>
      </w:r>
      <w:r>
        <w:rPr>
          <w:color w:val="333866"/>
        </w:rPr>
        <w:t>licitantes</w:t>
      </w:r>
      <w:r>
        <w:rPr>
          <w:color w:val="333866"/>
          <w:spacing w:val="-8"/>
        </w:rPr>
        <w:t> </w:t>
      </w:r>
      <w:r>
        <w:rPr>
          <w:color w:val="333866"/>
        </w:rPr>
        <w:t>ou</w:t>
      </w:r>
      <w:r>
        <w:rPr>
          <w:color w:val="333866"/>
          <w:spacing w:val="-8"/>
        </w:rPr>
        <w:t> </w:t>
      </w:r>
      <w:r>
        <w:rPr>
          <w:color w:val="333866"/>
        </w:rPr>
        <w:t>de</w:t>
      </w:r>
      <w:r>
        <w:rPr>
          <w:color w:val="333866"/>
          <w:spacing w:val="-8"/>
        </w:rPr>
        <w:t> </w:t>
      </w:r>
      <w:r>
        <w:rPr>
          <w:color w:val="333866"/>
        </w:rPr>
        <w:t>qualquer</w:t>
      </w:r>
      <w:r>
        <w:rPr>
          <w:color w:val="333866"/>
          <w:spacing w:val="-8"/>
        </w:rPr>
        <w:t> </w:t>
      </w:r>
      <w:r>
        <w:rPr>
          <w:color w:val="333866"/>
        </w:rPr>
        <w:t>outra circunstância</w:t>
      </w:r>
      <w:r>
        <w:rPr>
          <w:color w:val="333866"/>
          <w:spacing w:val="-6"/>
        </w:rPr>
        <w:t> </w:t>
      </w:r>
      <w:r>
        <w:rPr>
          <w:color w:val="333866"/>
        </w:rPr>
        <w:t>impertinente</w:t>
      </w:r>
      <w:r>
        <w:rPr>
          <w:color w:val="333866"/>
          <w:spacing w:val="-6"/>
        </w:rPr>
        <w:t> </w:t>
      </w:r>
      <w:r>
        <w:rPr>
          <w:color w:val="333866"/>
        </w:rPr>
        <w:t>ou</w:t>
      </w:r>
      <w:r>
        <w:rPr>
          <w:color w:val="333866"/>
          <w:spacing w:val="-6"/>
        </w:rPr>
        <w:t> </w:t>
      </w:r>
      <w:r>
        <w:rPr>
          <w:color w:val="333866"/>
        </w:rPr>
        <w:t>irrelevante</w:t>
      </w:r>
      <w:r>
        <w:rPr>
          <w:color w:val="333866"/>
          <w:spacing w:val="-6"/>
        </w:rPr>
        <w:t> </w:t>
      </w:r>
      <w:r>
        <w:rPr>
          <w:color w:val="333866"/>
        </w:rPr>
        <w:t>para</w:t>
      </w:r>
      <w:r>
        <w:rPr>
          <w:color w:val="333866"/>
          <w:spacing w:val="-6"/>
        </w:rPr>
        <w:t> </w:t>
      </w:r>
      <w:r>
        <w:rPr>
          <w:color w:val="333866"/>
        </w:rPr>
        <w:t>o</w:t>
      </w:r>
      <w:r>
        <w:rPr>
          <w:color w:val="333866"/>
          <w:spacing w:val="-6"/>
        </w:rPr>
        <w:t> </w:t>
      </w:r>
      <w:r>
        <w:rPr>
          <w:color w:val="333866"/>
        </w:rPr>
        <w:t>específico</w:t>
      </w:r>
      <w:r>
        <w:rPr>
          <w:color w:val="333866"/>
          <w:spacing w:val="-6"/>
        </w:rPr>
        <w:t> </w:t>
      </w:r>
      <w:r>
        <w:rPr>
          <w:color w:val="333866"/>
        </w:rPr>
        <w:t>objeto</w:t>
      </w:r>
      <w:r>
        <w:rPr>
          <w:color w:val="333866"/>
          <w:spacing w:val="-6"/>
        </w:rPr>
        <w:t> </w:t>
      </w:r>
      <w:r>
        <w:rPr>
          <w:color w:val="333866"/>
        </w:rPr>
        <w:t>do</w:t>
      </w:r>
      <w:r>
        <w:rPr>
          <w:color w:val="333866"/>
          <w:spacing w:val="-6"/>
        </w:rPr>
        <w:t> </w:t>
      </w:r>
      <w:bookmarkEnd w:id="10"/>
      <w:r>
        <w:rPr>
          <w:color w:val="333866"/>
        </w:rPr>
        <w:t>contrato.</w:t>
      </w:r>
    </w:p>
    <w:p>
      <w:pPr>
        <w:pStyle w:val="BodyText"/>
        <w:spacing w:before="100"/>
        <w:rPr>
          <w:rFonts w:ascii="Arial MT"/>
          <w:i w:val="0"/>
        </w:rPr>
      </w:pPr>
    </w:p>
    <w:p>
      <w:pPr>
        <w:pStyle w:val="Heading4"/>
        <w:spacing w:line="343" w:lineRule="auto"/>
        <w:jc w:val="left"/>
      </w:pPr>
      <w:r>
        <w:rPr>
          <w:color w:val="373435"/>
          <w:spacing w:val="17"/>
        </w:rPr>
        <w:t>DENÚNCIA.</w:t>
      </w:r>
      <w:r>
        <w:rPr>
          <w:color w:val="373435"/>
          <w:spacing w:val="40"/>
        </w:rPr>
        <w:t> </w:t>
      </w:r>
      <w:r>
        <w:rPr>
          <w:color w:val="373435"/>
          <w:spacing w:val="18"/>
        </w:rPr>
        <w:t>EXISTÊNCIA</w:t>
      </w:r>
      <w:r>
        <w:rPr>
          <w:color w:val="373435"/>
          <w:spacing w:val="40"/>
        </w:rPr>
        <w:t> </w:t>
      </w:r>
      <w:r>
        <w:rPr>
          <w:color w:val="373435"/>
          <w:spacing w:val="10"/>
        </w:rPr>
        <w:t>DE</w:t>
      </w:r>
      <w:r>
        <w:rPr>
          <w:color w:val="373435"/>
          <w:spacing w:val="40"/>
        </w:rPr>
        <w:t> </w:t>
      </w:r>
      <w:r>
        <w:rPr>
          <w:color w:val="373435"/>
          <w:spacing w:val="17"/>
        </w:rPr>
        <w:t>CLÁUSULAS</w:t>
      </w:r>
      <w:r>
        <w:rPr>
          <w:color w:val="373435"/>
          <w:spacing w:val="40"/>
        </w:rPr>
        <w:t> </w:t>
      </w:r>
      <w:r>
        <w:rPr>
          <w:color w:val="373435"/>
          <w:spacing w:val="17"/>
        </w:rPr>
        <w:t>RESTRITIVAS</w:t>
      </w:r>
      <w:r>
        <w:rPr>
          <w:color w:val="373435"/>
          <w:spacing w:val="40"/>
        </w:rPr>
        <w:t> </w:t>
      </w:r>
      <w:r>
        <w:rPr>
          <w:color w:val="373435"/>
          <w:spacing w:val="10"/>
        </w:rPr>
        <w:t>NO</w:t>
      </w:r>
      <w:r>
        <w:rPr>
          <w:color w:val="373435"/>
          <w:spacing w:val="40"/>
        </w:rPr>
        <w:t> </w:t>
      </w:r>
      <w:r>
        <w:rPr>
          <w:color w:val="373435"/>
          <w:spacing w:val="15"/>
        </w:rPr>
        <w:t>EDITAL.</w:t>
      </w:r>
      <w:r>
        <w:rPr>
          <w:color w:val="373435"/>
          <w:spacing w:val="80"/>
        </w:rPr>
        <w:t> </w:t>
      </w:r>
      <w:r>
        <w:rPr>
          <w:color w:val="373435"/>
        </w:rPr>
        <w:t>CONHECIMENTO.</w:t>
      </w:r>
      <w:r>
        <w:rPr>
          <w:color w:val="373435"/>
          <w:spacing w:val="-13"/>
        </w:rPr>
        <w:t> </w:t>
      </w:r>
      <w:r>
        <w:rPr>
          <w:color w:val="373435"/>
        </w:rPr>
        <w:t>PROCEDÊNCIA</w:t>
      </w:r>
      <w:r>
        <w:rPr>
          <w:color w:val="373435"/>
          <w:spacing w:val="-23"/>
        </w:rPr>
        <w:t> </w:t>
      </w:r>
      <w:r>
        <w:rPr>
          <w:color w:val="373435"/>
        </w:rPr>
        <w:t>PARCIAL</w:t>
      </w:r>
    </w:p>
    <w:p>
      <w:pPr>
        <w:pStyle w:val="BodyText"/>
        <w:spacing w:line="230" w:lineRule="exact"/>
        <w:ind w:left="2410"/>
      </w:pPr>
      <w:r>
        <w:rPr>
          <w:color w:val="373435"/>
          <w:spacing w:val="-2"/>
        </w:rPr>
        <w:t>De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acordo</w:t>
      </w:r>
      <w:r>
        <w:rPr>
          <w:color w:val="373435"/>
          <w:spacing w:val="-18"/>
        </w:rPr>
        <w:t> </w:t>
      </w:r>
      <w:r>
        <w:rPr>
          <w:color w:val="373435"/>
          <w:spacing w:val="-2"/>
        </w:rPr>
        <w:t>como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art.</w:t>
      </w:r>
      <w:r>
        <w:rPr>
          <w:color w:val="373435"/>
          <w:spacing w:val="-18"/>
        </w:rPr>
        <w:t> </w:t>
      </w:r>
      <w:r>
        <w:rPr>
          <w:color w:val="373435"/>
          <w:spacing w:val="-2"/>
        </w:rPr>
        <w:t>3º,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§</w:t>
      </w:r>
      <w:r>
        <w:rPr>
          <w:color w:val="373435"/>
          <w:spacing w:val="-18"/>
        </w:rPr>
        <w:t> </w:t>
      </w:r>
      <w:r>
        <w:rPr>
          <w:color w:val="373435"/>
          <w:spacing w:val="-2"/>
        </w:rPr>
        <w:t>1o,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I</w:t>
      </w:r>
      <w:r>
        <w:rPr>
          <w:color w:val="373435"/>
          <w:spacing w:val="-18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Lei</w:t>
      </w:r>
      <w:r>
        <w:rPr>
          <w:color w:val="373435"/>
          <w:spacing w:val="-18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8.666/93,</w:t>
      </w:r>
      <w:r>
        <w:rPr>
          <w:color w:val="373435"/>
          <w:spacing w:val="-18"/>
        </w:rPr>
        <w:t> </w:t>
      </w:r>
      <w:r>
        <w:rPr>
          <w:color w:val="373435"/>
          <w:spacing w:val="-2"/>
        </w:rPr>
        <w:t>é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vedado</w:t>
      </w:r>
      <w:r>
        <w:rPr>
          <w:color w:val="373435"/>
          <w:spacing w:val="-18"/>
        </w:rPr>
        <w:t> </w:t>
      </w:r>
      <w:r>
        <w:rPr>
          <w:color w:val="373435"/>
          <w:spacing w:val="-2"/>
        </w:rPr>
        <w:t>aos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agentes</w:t>
      </w:r>
      <w:r>
        <w:rPr>
          <w:color w:val="373435"/>
          <w:spacing w:val="-18"/>
        </w:rPr>
        <w:t> </w:t>
      </w:r>
      <w:r>
        <w:rPr>
          <w:color w:val="373435"/>
          <w:spacing w:val="-2"/>
        </w:rPr>
        <w:t>públicos:</w:t>
      </w:r>
    </w:p>
    <w:p>
      <w:pPr>
        <w:pStyle w:val="BodyText"/>
        <w:spacing w:line="343" w:lineRule="auto" w:before="99"/>
        <w:ind w:left="2410" w:right="360"/>
        <w:jc w:val="both"/>
      </w:pPr>
      <w:r>
        <w:rPr>
          <w:color w:val="373435"/>
        </w:rPr>
        <w:t>I</w:t>
      </w:r>
      <w:r>
        <w:rPr>
          <w:color w:val="373435"/>
          <w:spacing w:val="-8"/>
        </w:rPr>
        <w:t> </w:t>
      </w:r>
      <w:r>
        <w:rPr>
          <w:color w:val="373435"/>
        </w:rPr>
        <w:t>-</w:t>
      </w:r>
      <w:r>
        <w:rPr>
          <w:color w:val="373435"/>
          <w:spacing w:val="-8"/>
        </w:rPr>
        <w:t> </w:t>
      </w:r>
      <w:r>
        <w:rPr>
          <w:color w:val="373435"/>
        </w:rPr>
        <w:t>admitir,</w:t>
      </w:r>
      <w:r>
        <w:rPr>
          <w:color w:val="373435"/>
          <w:spacing w:val="-8"/>
        </w:rPr>
        <w:t> </w:t>
      </w:r>
      <w:r>
        <w:rPr>
          <w:color w:val="373435"/>
        </w:rPr>
        <w:t>prever,</w:t>
      </w:r>
      <w:r>
        <w:rPr>
          <w:color w:val="373435"/>
          <w:spacing w:val="-8"/>
        </w:rPr>
        <w:t> </w:t>
      </w:r>
      <w:r>
        <w:rPr>
          <w:color w:val="373435"/>
        </w:rPr>
        <w:t>incluir</w:t>
      </w:r>
      <w:r>
        <w:rPr>
          <w:color w:val="373435"/>
          <w:spacing w:val="-8"/>
        </w:rPr>
        <w:t> </w:t>
      </w:r>
      <w:r>
        <w:rPr>
          <w:color w:val="373435"/>
        </w:rPr>
        <w:t>ou</w:t>
      </w:r>
      <w:r>
        <w:rPr>
          <w:color w:val="373435"/>
          <w:spacing w:val="-8"/>
        </w:rPr>
        <w:t> </w:t>
      </w:r>
      <w:r>
        <w:rPr>
          <w:color w:val="373435"/>
        </w:rPr>
        <w:t>tolerar,</w:t>
      </w:r>
      <w:r>
        <w:rPr>
          <w:color w:val="373435"/>
          <w:spacing w:val="-8"/>
        </w:rPr>
        <w:t> </w:t>
      </w:r>
      <w:r>
        <w:rPr>
          <w:color w:val="373435"/>
        </w:rPr>
        <w:t>nos</w:t>
      </w:r>
      <w:r>
        <w:rPr>
          <w:color w:val="373435"/>
          <w:spacing w:val="-8"/>
        </w:rPr>
        <w:t> </w:t>
      </w:r>
      <w:r>
        <w:rPr>
          <w:color w:val="373435"/>
        </w:rPr>
        <w:t>atos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convocação,</w:t>
      </w:r>
      <w:r>
        <w:rPr>
          <w:color w:val="373435"/>
          <w:spacing w:val="-8"/>
        </w:rPr>
        <w:t> </w:t>
      </w:r>
      <w:r>
        <w:rPr>
          <w:color w:val="373435"/>
        </w:rPr>
        <w:t>cláusulas</w:t>
      </w:r>
      <w:r>
        <w:rPr>
          <w:color w:val="373435"/>
          <w:spacing w:val="-8"/>
        </w:rPr>
        <w:t> </w:t>
      </w:r>
      <w:r>
        <w:rPr>
          <w:color w:val="373435"/>
        </w:rPr>
        <w:t>ou</w:t>
      </w:r>
      <w:r>
        <w:rPr>
          <w:color w:val="373435"/>
          <w:spacing w:val="-8"/>
        </w:rPr>
        <w:t> </w:t>
      </w:r>
      <w:r>
        <w:rPr>
          <w:color w:val="373435"/>
        </w:rPr>
        <w:t>condições</w:t>
      </w:r>
      <w:r>
        <w:rPr>
          <w:color w:val="373435"/>
          <w:spacing w:val="-8"/>
        </w:rPr>
        <w:t> </w:t>
      </w:r>
      <w:r>
        <w:rPr>
          <w:color w:val="373435"/>
        </w:rPr>
        <w:t>que</w:t>
      </w:r>
      <w:r>
        <w:rPr>
          <w:color w:val="373435"/>
        </w:rPr>
        <w:t> comprometam, restrinjam ou frustrem o seu caráter competitivo, inclusive nos casos de sociedades cooperativas, e estabeleçam</w:t>
      </w:r>
      <w:r>
        <w:rPr>
          <w:color w:val="373435"/>
        </w:rPr>
        <w:t> preferências ou distinções em</w:t>
      </w:r>
      <w:r>
        <w:rPr>
          <w:color w:val="373435"/>
        </w:rPr>
        <w:t> razão da naturalidade, da sede ou domicílio dos licitantes ou de qualquer outra circunstância </w:t>
      </w:r>
      <w:r>
        <w:rPr>
          <w:color w:val="373435"/>
          <w:spacing w:val="-2"/>
        </w:rPr>
        <w:t>impertinente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ou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irrelevante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para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específico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objeto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contrato,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ressalvado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disposto</w:t>
      </w:r>
      <w:r>
        <w:rPr>
          <w:color w:val="373435"/>
          <w:spacing w:val="-10"/>
        </w:rPr>
        <w:t> </w:t>
      </w:r>
      <w:r>
        <w:rPr>
          <w:color w:val="373435"/>
          <w:spacing w:val="-5"/>
        </w:rPr>
        <w:t>no</w:t>
      </w:r>
      <w:r>
        <w:rPr>
          <w:color w:val="373435"/>
          <w:spacing w:val="-5"/>
        </w:rPr>
        <w:t>s</w:t>
      </w:r>
    </w:p>
    <w:p>
      <w:pPr>
        <w:pStyle w:val="BodyText"/>
        <w:spacing w:line="229" w:lineRule="exact"/>
        <w:ind w:left="2410"/>
      </w:pPr>
      <w:r>
        <w:rPr>
          <w:color w:val="373435"/>
          <w:spacing w:val="-2"/>
        </w:rPr>
        <w:t>§§</w:t>
      </w:r>
      <w:r>
        <w:rPr>
          <w:color w:val="373435"/>
          <w:spacing w:val="-20"/>
        </w:rPr>
        <w:t> </w:t>
      </w:r>
      <w:r>
        <w:rPr>
          <w:color w:val="373435"/>
          <w:spacing w:val="-2"/>
        </w:rPr>
        <w:t>5o</w:t>
      </w:r>
      <w:r>
        <w:rPr>
          <w:color w:val="373435"/>
          <w:spacing w:val="-20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12</w:t>
      </w:r>
      <w:r>
        <w:rPr>
          <w:color w:val="373435"/>
          <w:spacing w:val="-20"/>
        </w:rPr>
        <w:t> </w:t>
      </w:r>
      <w:r>
        <w:rPr>
          <w:color w:val="373435"/>
          <w:spacing w:val="-2"/>
        </w:rPr>
        <w:t>deste</w:t>
      </w:r>
      <w:r>
        <w:rPr>
          <w:color w:val="373435"/>
          <w:spacing w:val="-20"/>
        </w:rPr>
        <w:t> </w:t>
      </w:r>
      <w:r>
        <w:rPr>
          <w:color w:val="373435"/>
          <w:spacing w:val="-2"/>
        </w:rPr>
        <w:t>artigo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e</w:t>
      </w:r>
      <w:r>
        <w:rPr>
          <w:color w:val="373435"/>
          <w:spacing w:val="-20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20"/>
        </w:rPr>
        <w:t> </w:t>
      </w:r>
      <w:r>
        <w:rPr>
          <w:color w:val="373435"/>
          <w:spacing w:val="-2"/>
        </w:rPr>
        <w:t>art.3º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20"/>
        </w:rPr>
        <w:t> </w:t>
      </w:r>
      <w:r>
        <w:rPr>
          <w:color w:val="373435"/>
          <w:spacing w:val="-2"/>
        </w:rPr>
        <w:t>Lei</w:t>
      </w:r>
      <w:r>
        <w:rPr>
          <w:color w:val="373435"/>
          <w:spacing w:val="-20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19"/>
        </w:rPr>
        <w:t> </w:t>
      </w:r>
      <w:r>
        <w:rPr>
          <w:color w:val="373435"/>
          <w:spacing w:val="-2"/>
        </w:rPr>
        <w:t>8.248/91.</w:t>
      </w:r>
    </w:p>
    <w:p>
      <w:pPr>
        <w:pStyle w:val="BodyText"/>
        <w:spacing w:line="343" w:lineRule="auto" w:before="98"/>
        <w:ind w:left="2410" w:firstLine="51"/>
      </w:pPr>
      <w:r>
        <w:rPr>
          <w:color w:val="373435"/>
        </w:rPr>
        <w:t>(Denúncia.</w:t>
      </w:r>
      <w:r>
        <w:rPr>
          <w:color w:val="373435"/>
          <w:spacing w:val="-8"/>
        </w:rPr>
        <w:t> </w:t>
      </w:r>
      <w:r>
        <w:rPr>
          <w:color w:val="373435"/>
        </w:rPr>
        <w:t>Processo</w:t>
      </w:r>
      <w:r>
        <w:rPr>
          <w:color w:val="373435"/>
          <w:spacing w:val="-8"/>
        </w:rPr>
        <w:t> </w:t>
      </w:r>
      <w:hyperlink r:id="rId40">
        <w:r>
          <w:rPr>
            <w:color w:val="0000C4"/>
            <w:u w:val="single" w:color="0000C4"/>
          </w:rPr>
          <w:t>TC/017047/2019.</w:t>
        </w:r>
        <w:r>
          <w:rPr>
            <w:color w:val="0000C4"/>
            <w:spacing w:val="-8"/>
            <w:u w:val="single" w:color="0000C4"/>
          </w:rPr>
          <w:t> </w:t>
        </w:r>
        <w:r>
          <w:rPr>
            <w:color w:val="0000C4"/>
            <w:u w:val="single" w:color="0000C4"/>
          </w:rPr>
          <w:t>–</w:t>
        </w:r>
        <w:r>
          <w:rPr>
            <w:color w:val="0000C4"/>
            <w:spacing w:val="-8"/>
            <w:u w:val="single" w:color="0000C4"/>
          </w:rPr>
          <w:t> </w:t>
        </w:r>
        <w:r>
          <w:rPr>
            <w:color w:val="0000C4"/>
            <w:u w:val="single" w:color="0000C4"/>
          </w:rPr>
          <w:t>Relator:</w:t>
        </w:r>
        <w:r>
          <w:rPr>
            <w:color w:val="0000C4"/>
            <w:spacing w:val="-8"/>
            <w:u w:val="single" w:color="0000C4"/>
          </w:rPr>
          <w:t> </w:t>
        </w:r>
        <w:r>
          <w:rPr>
            <w:color w:val="0000C4"/>
            <w:u w:val="single" w:color="0000C4"/>
          </w:rPr>
          <w:t>Cons.</w:t>
        </w:r>
        <w:r>
          <w:rPr>
            <w:color w:val="0000C4"/>
            <w:spacing w:val="-8"/>
            <w:u w:val="single" w:color="0000C4"/>
          </w:rPr>
          <w:t> </w:t>
        </w:r>
        <w:r>
          <w:rPr>
            <w:color w:val="0000C4"/>
            <w:u w:val="single" w:color="0000C4"/>
          </w:rPr>
          <w:t>Kleber</w:t>
        </w:r>
        <w:r>
          <w:rPr>
            <w:color w:val="0000C4"/>
            <w:spacing w:val="-8"/>
            <w:u w:val="single" w:color="0000C4"/>
          </w:rPr>
          <w:t> </w:t>
        </w:r>
        <w:r>
          <w:rPr>
            <w:color w:val="0000C4"/>
            <w:u w:val="single" w:color="0000C4"/>
          </w:rPr>
          <w:t>Dantas</w:t>
        </w:r>
        <w:r>
          <w:rPr>
            <w:color w:val="0000C4"/>
            <w:spacing w:val="-8"/>
            <w:u w:val="single" w:color="0000C4"/>
          </w:rPr>
          <w:t> </w:t>
        </w:r>
        <w:r>
          <w:rPr>
            <w:color w:val="0000C4"/>
            <w:u w:val="single" w:color="0000C4"/>
          </w:rPr>
          <w:t>Eulálio.</w:t>
        </w:r>
        <w:r>
          <w:rPr>
            <w:color w:val="0000C4"/>
            <w:spacing w:val="-8"/>
            <w:u w:val="single" w:color="0000C4"/>
          </w:rPr>
          <w:t> </w:t>
        </w:r>
        <w:r>
          <w:rPr>
            <w:color w:val="0000C4"/>
            <w:u w:val="single" w:color="0000C4"/>
          </w:rPr>
          <w:t>Primeira</w:t>
        </w:r>
      </w:hyperlink>
      <w:r>
        <w:rPr>
          <w:color w:val="0000C4"/>
        </w:rPr>
        <w:t> </w:t>
      </w:r>
      <w:hyperlink r:id="rId40">
        <w:r>
          <w:rPr>
            <w:color w:val="0000C4"/>
            <w:u w:val="single" w:color="0000C4"/>
          </w:rPr>
          <w:t>Câmara.</w:t>
        </w:r>
        <w:r>
          <w:rPr>
            <w:color w:val="0000C4"/>
            <w:spacing w:val="-6"/>
          </w:rPr>
          <w:t> </w:t>
        </w:r>
        <w:r>
          <w:rPr>
            <w:color w:val="0000C4"/>
            <w:u w:val="single" w:color="0000C4"/>
          </w:rPr>
          <w:t>Unânime.</w:t>
        </w:r>
        <w:r>
          <w:rPr>
            <w:color w:val="0000C4"/>
            <w:spacing w:val="-16"/>
          </w:rPr>
          <w:t> </w:t>
        </w:r>
        <w:r>
          <w:rPr>
            <w:color w:val="0000C4"/>
            <w:u w:val="single" w:color="0000C4"/>
          </w:rPr>
          <w:t>Acórdão</w:t>
        </w:r>
        <w:r>
          <w:rPr>
            <w:color w:val="0000C4"/>
            <w:spacing w:val="-6"/>
          </w:rPr>
          <w:t> </w:t>
        </w:r>
        <w:r>
          <w:rPr>
            <w:color w:val="0000C4"/>
            <w:u w:val="single" w:color="0000C4"/>
          </w:rPr>
          <w:t>nº</w:t>
        </w:r>
        <w:r>
          <w:rPr>
            <w:color w:val="0000C4"/>
            <w:spacing w:val="-6"/>
          </w:rPr>
          <w:t> </w:t>
        </w:r>
        <w:r>
          <w:rPr>
            <w:color w:val="0000C4"/>
            <w:u w:val="single" w:color="0000C4"/>
          </w:rPr>
          <w:t>016/2021</w:t>
        </w:r>
        <w:r>
          <w:rPr>
            <w:color w:val="0000C4"/>
            <w:spacing w:val="-6"/>
          </w:rPr>
          <w:t> </w:t>
        </w:r>
        <w:r>
          <w:rPr>
            <w:color w:val="0000C4"/>
            <w:u w:val="single" w:color="0000C4"/>
          </w:rPr>
          <w:t>publicado</w:t>
        </w:r>
        <w:r>
          <w:rPr>
            <w:color w:val="0000C4"/>
            <w:spacing w:val="-4"/>
          </w:rPr>
          <w:t> </w:t>
        </w:r>
        <w:r>
          <w:rPr>
            <w:color w:val="0000C4"/>
            <w:u w:val="single" w:color="0000C4"/>
          </w:rPr>
          <w:t>no</w:t>
        </w:r>
      </w:hyperlink>
      <w:r>
        <w:rPr>
          <w:color w:val="0000C4"/>
          <w:spacing w:val="-6"/>
        </w:rPr>
        <w:t> </w:t>
      </w:r>
      <w:hyperlink r:id="rId26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6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6"/>
          </w:rPr>
          <w:t> </w:t>
        </w:r>
        <w:r>
          <w:rPr>
            <w:color w:val="0000C4"/>
            <w:u w:val="single" w:color="0000C4"/>
          </w:rPr>
          <w:t>063/2021)</w:t>
        </w:r>
      </w:hyperlink>
    </w:p>
    <w:p>
      <w:pPr>
        <w:pStyle w:val="BodyText"/>
      </w:pPr>
    </w:p>
    <w:p>
      <w:pPr>
        <w:pStyle w:val="BodyText"/>
        <w:spacing w:before="62"/>
      </w:pPr>
    </w:p>
    <w:p>
      <w:pPr>
        <w:pStyle w:val="Heading3"/>
        <w:spacing w:line="328" w:lineRule="auto" w:before="1"/>
      </w:pPr>
      <w:r>
        <w:rPr>
          <w:rFonts w:ascii="Arial" w:hAnsi="Arial"/>
          <w:b/>
          <w:color w:val="333866"/>
        </w:rPr>
        <w:t>LICITAÇÃO.</w:t>
      </w:r>
      <w:r>
        <w:rPr>
          <w:rFonts w:ascii="Arial" w:hAnsi="Arial"/>
          <w:b/>
          <w:color w:val="333866"/>
        </w:rPr>
        <w:t> </w:t>
      </w:r>
      <w:r>
        <w:rPr>
          <w:color w:val="333866"/>
        </w:rPr>
        <w:t>É</w:t>
      </w:r>
      <w:r>
        <w:rPr>
          <w:color w:val="333866"/>
        </w:rPr>
        <w:t> dispensável a licitação: nos casos de emergência ou de calamidade pública, quando </w:t>
      </w:r>
      <w:r>
        <w:rPr>
          <w:color w:val="333866"/>
          <w:spacing w:val="-2"/>
        </w:rPr>
        <w:t>caracterizada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urgência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atendimento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situação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que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possa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ocasionar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prejuízo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ou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comprometer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segurança </w:t>
      </w:r>
      <w:r>
        <w:rPr>
          <w:color w:val="333866"/>
        </w:rPr>
        <w:t>de pessoas, obras, serviços, equipamentos e outros bens, públicos ou particulares, e somente para os bens </w:t>
      </w:r>
      <w:r>
        <w:rPr>
          <w:color w:val="333866"/>
          <w:spacing w:val="-2"/>
        </w:rPr>
        <w:t>necessários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ao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atendimento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da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situação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emergencial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ou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calamitosa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para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as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parcelas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obras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serviços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que possam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ser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concluídas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no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prazo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máximo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180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(cento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oitenta)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dias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consecutivos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ininterruptos,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contados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da </w:t>
      </w:r>
      <w:r>
        <w:rPr>
          <w:color w:val="333866"/>
        </w:rPr>
        <w:t>ocorrência</w:t>
      </w:r>
      <w:r>
        <w:rPr>
          <w:color w:val="333866"/>
          <w:spacing w:val="-8"/>
        </w:rPr>
        <w:t> </w:t>
      </w:r>
      <w:r>
        <w:rPr>
          <w:color w:val="333866"/>
        </w:rPr>
        <w:t>da</w:t>
      </w:r>
      <w:r>
        <w:rPr>
          <w:color w:val="333866"/>
          <w:spacing w:val="-8"/>
        </w:rPr>
        <w:t> </w:t>
      </w:r>
      <w:r>
        <w:rPr>
          <w:color w:val="333866"/>
        </w:rPr>
        <w:t>emergência</w:t>
      </w:r>
      <w:r>
        <w:rPr>
          <w:color w:val="333866"/>
          <w:spacing w:val="-6"/>
        </w:rPr>
        <w:t> </w:t>
      </w:r>
      <w:r>
        <w:rPr>
          <w:color w:val="333866"/>
        </w:rPr>
        <w:t>ou</w:t>
      </w:r>
      <w:r>
        <w:rPr>
          <w:color w:val="333866"/>
          <w:spacing w:val="-8"/>
        </w:rPr>
        <w:t> </w:t>
      </w:r>
      <w:r>
        <w:rPr>
          <w:color w:val="333866"/>
        </w:rPr>
        <w:t>calamidade,</w:t>
      </w:r>
      <w:r>
        <w:rPr>
          <w:color w:val="333866"/>
          <w:spacing w:val="-6"/>
        </w:rPr>
        <w:t> </w:t>
      </w:r>
      <w:r>
        <w:rPr>
          <w:color w:val="333866"/>
        </w:rPr>
        <w:t>vedada</w:t>
      </w:r>
      <w:r>
        <w:rPr>
          <w:color w:val="333866"/>
          <w:spacing w:val="-8"/>
        </w:rPr>
        <w:t> </w:t>
      </w:r>
      <w:r>
        <w:rPr>
          <w:color w:val="333866"/>
        </w:rPr>
        <w:t>a</w:t>
      </w:r>
      <w:r>
        <w:rPr>
          <w:color w:val="333866"/>
          <w:spacing w:val="-8"/>
        </w:rPr>
        <w:t> </w:t>
      </w:r>
      <w:r>
        <w:rPr>
          <w:color w:val="333866"/>
        </w:rPr>
        <w:t>prorrogação</w:t>
      </w:r>
      <w:r>
        <w:rPr>
          <w:color w:val="333866"/>
          <w:spacing w:val="-6"/>
        </w:rPr>
        <w:t> </w:t>
      </w:r>
      <w:r>
        <w:rPr>
          <w:color w:val="333866"/>
        </w:rPr>
        <w:t>dos</w:t>
      </w:r>
      <w:r>
        <w:rPr>
          <w:color w:val="333866"/>
          <w:spacing w:val="-8"/>
        </w:rPr>
        <w:t> </w:t>
      </w:r>
      <w:r>
        <w:rPr>
          <w:color w:val="333866"/>
        </w:rPr>
        <w:t>respectivos</w:t>
      </w:r>
      <w:r>
        <w:rPr>
          <w:color w:val="333866"/>
          <w:spacing w:val="-8"/>
        </w:rPr>
        <w:t> </w:t>
      </w:r>
      <w:r>
        <w:rPr>
          <w:color w:val="333866"/>
        </w:rPr>
        <w:t>contratos.</w:t>
      </w:r>
    </w:p>
    <w:p>
      <w:pPr>
        <w:pStyle w:val="BodyText"/>
        <w:spacing w:before="3"/>
        <w:rPr>
          <w:rFonts w:ascii="Arial MT"/>
          <w:i w:val="0"/>
        </w:rPr>
      </w:pPr>
    </w:p>
    <w:p>
      <w:pPr>
        <w:pStyle w:val="Heading4"/>
        <w:spacing w:line="316" w:lineRule="auto"/>
        <w:ind w:left="2431" w:right="360"/>
      </w:pPr>
      <w:r>
        <w:rPr>
          <w:color w:val="373435"/>
        </w:rPr>
        <w:t>D E N Ú N C I A . L I C I TA Ç Ã O . CONTRATAÇÃO REALIZADA COM ESTEIO EM DECRETO EMERGENCIAL NÃO RECONHECIDO - DISPENSA DE LICITAÇÃO. CONHECIMENTO.</w:t>
      </w:r>
      <w:r>
        <w:rPr>
          <w:color w:val="373435"/>
          <w:spacing w:val="-23"/>
        </w:rPr>
        <w:t> </w:t>
      </w:r>
      <w:r>
        <w:rPr>
          <w:color w:val="373435"/>
        </w:rPr>
        <w:t>PROCEDÊNCIA.</w:t>
      </w:r>
    </w:p>
    <w:p>
      <w:pPr>
        <w:pStyle w:val="BodyText"/>
        <w:spacing w:line="316" w:lineRule="auto" w:before="2"/>
        <w:ind w:left="2431" w:right="2514"/>
      </w:pPr>
      <w:r>
        <w:rPr>
          <w:color w:val="373435"/>
        </w:rPr>
        <w:t>1.Art.</w:t>
      </w:r>
      <w:r>
        <w:rPr>
          <w:color w:val="373435"/>
          <w:spacing w:val="-23"/>
        </w:rPr>
        <w:t> </w:t>
      </w:r>
      <w:r>
        <w:rPr>
          <w:color w:val="373435"/>
        </w:rPr>
        <w:t>24.</w:t>
      </w:r>
      <w:r>
        <w:rPr>
          <w:color w:val="373435"/>
          <w:spacing w:val="-23"/>
        </w:rPr>
        <w:t> </w:t>
      </w:r>
      <w:r>
        <w:rPr>
          <w:color w:val="373435"/>
        </w:rPr>
        <w:t>É</w:t>
      </w:r>
      <w:r>
        <w:rPr>
          <w:color w:val="373435"/>
          <w:spacing w:val="-23"/>
        </w:rPr>
        <w:t> </w:t>
      </w:r>
      <w:r>
        <w:rPr>
          <w:color w:val="373435"/>
        </w:rPr>
        <w:t>dispensável</w:t>
      </w:r>
      <w:r>
        <w:rPr>
          <w:color w:val="373435"/>
          <w:spacing w:val="-22"/>
        </w:rPr>
        <w:t> </w:t>
      </w:r>
      <w:r>
        <w:rPr>
          <w:color w:val="373435"/>
        </w:rPr>
        <w:t>a</w:t>
      </w:r>
      <w:r>
        <w:rPr>
          <w:color w:val="373435"/>
          <w:spacing w:val="-23"/>
        </w:rPr>
        <w:t> </w:t>
      </w:r>
      <w:r>
        <w:rPr>
          <w:color w:val="373435"/>
        </w:rPr>
        <w:t>licitação:</w:t>
      </w:r>
      <w:r>
        <w:rPr>
          <w:color w:val="373435"/>
          <w:spacing w:val="-23"/>
        </w:rPr>
        <w:t> </w:t>
      </w:r>
      <w:r>
        <w:rPr>
          <w:color w:val="373435"/>
        </w:rPr>
        <w:t>(Vide</w:t>
      </w:r>
      <w:r>
        <w:rPr>
          <w:color w:val="373435"/>
          <w:spacing w:val="-23"/>
        </w:rPr>
        <w:t> </w:t>
      </w:r>
      <w:r>
        <w:rPr>
          <w:color w:val="373435"/>
        </w:rPr>
        <w:t>Lei</w:t>
      </w:r>
      <w:r>
        <w:rPr>
          <w:color w:val="373435"/>
          <w:spacing w:val="-23"/>
        </w:rPr>
        <w:t> </w:t>
      </w:r>
      <w:r>
        <w:rPr>
          <w:color w:val="373435"/>
        </w:rPr>
        <w:t>nº</w:t>
      </w:r>
      <w:r>
        <w:rPr>
          <w:color w:val="373435"/>
          <w:spacing w:val="-23"/>
        </w:rPr>
        <w:t> </w:t>
      </w:r>
      <w:r>
        <w:rPr>
          <w:color w:val="373435"/>
        </w:rPr>
        <w:t>12.188,</w:t>
      </w:r>
      <w:r>
        <w:rPr>
          <w:color w:val="373435"/>
          <w:spacing w:val="-23"/>
        </w:rPr>
        <w:t> </w:t>
      </w:r>
      <w:r>
        <w:rPr>
          <w:color w:val="373435"/>
        </w:rPr>
        <w:t>de</w:t>
      </w:r>
      <w:r>
        <w:rPr>
          <w:color w:val="373435"/>
          <w:spacing w:val="-23"/>
        </w:rPr>
        <w:t> </w:t>
      </w:r>
      <w:r>
        <w:rPr>
          <w:color w:val="373435"/>
        </w:rPr>
        <w:t>2.010). </w:t>
      </w:r>
      <w:r>
        <w:rPr>
          <w:color w:val="373435"/>
          <w:spacing w:val="-2"/>
        </w:rPr>
        <w:t>(...)</w:t>
      </w:r>
    </w:p>
    <w:p>
      <w:pPr>
        <w:pStyle w:val="BodyText"/>
        <w:spacing w:line="316" w:lineRule="auto" w:before="1"/>
        <w:ind w:left="2431" w:right="351"/>
      </w:pPr>
      <w:r>
        <w:rPr>
          <w:color w:val="373435"/>
        </w:rPr>
        <w:t>IV</w:t>
      </w:r>
      <w:r>
        <w:rPr>
          <w:color w:val="373435"/>
          <w:spacing w:val="-7"/>
        </w:rPr>
        <w:t> </w:t>
      </w:r>
      <w:r>
        <w:rPr>
          <w:color w:val="373435"/>
        </w:rPr>
        <w:t>-</w:t>
      </w:r>
      <w:r>
        <w:rPr>
          <w:color w:val="373435"/>
          <w:spacing w:val="-6"/>
        </w:rPr>
        <w:t> </w:t>
      </w:r>
      <w:r>
        <w:rPr>
          <w:color w:val="373435"/>
        </w:rPr>
        <w:t>nos</w:t>
      </w:r>
      <w:r>
        <w:rPr>
          <w:color w:val="373435"/>
          <w:spacing w:val="-6"/>
        </w:rPr>
        <w:t> </w:t>
      </w:r>
      <w:r>
        <w:rPr>
          <w:color w:val="373435"/>
        </w:rPr>
        <w:t>casos</w:t>
      </w:r>
      <w:r>
        <w:rPr>
          <w:color w:val="373435"/>
          <w:spacing w:val="-6"/>
        </w:rPr>
        <w:t> </w:t>
      </w:r>
      <w:r>
        <w:rPr>
          <w:color w:val="373435"/>
        </w:rPr>
        <w:t>de</w:t>
      </w:r>
      <w:r>
        <w:rPr>
          <w:color w:val="373435"/>
          <w:spacing w:val="-6"/>
        </w:rPr>
        <w:t> </w:t>
      </w:r>
      <w:r>
        <w:rPr>
          <w:color w:val="373435"/>
        </w:rPr>
        <w:t>emergência</w:t>
      </w:r>
      <w:r>
        <w:rPr>
          <w:color w:val="373435"/>
          <w:spacing w:val="-6"/>
        </w:rPr>
        <w:t> </w:t>
      </w:r>
      <w:r>
        <w:rPr>
          <w:color w:val="373435"/>
        </w:rPr>
        <w:t>ou</w:t>
      </w:r>
      <w:r>
        <w:rPr>
          <w:color w:val="373435"/>
          <w:spacing w:val="-6"/>
        </w:rPr>
        <w:t> </w:t>
      </w:r>
      <w:r>
        <w:rPr>
          <w:color w:val="373435"/>
        </w:rPr>
        <w:t>de</w:t>
      </w:r>
      <w:r>
        <w:rPr>
          <w:color w:val="373435"/>
          <w:spacing w:val="-6"/>
        </w:rPr>
        <w:t> </w:t>
      </w:r>
      <w:r>
        <w:rPr>
          <w:color w:val="373435"/>
        </w:rPr>
        <w:t>calamidade</w:t>
      </w:r>
      <w:r>
        <w:rPr>
          <w:color w:val="373435"/>
          <w:spacing w:val="-6"/>
        </w:rPr>
        <w:t> </w:t>
      </w:r>
      <w:r>
        <w:rPr>
          <w:color w:val="373435"/>
        </w:rPr>
        <w:t>pública,</w:t>
      </w:r>
      <w:r>
        <w:rPr>
          <w:color w:val="373435"/>
          <w:spacing w:val="-6"/>
        </w:rPr>
        <w:t> </w:t>
      </w:r>
      <w:r>
        <w:rPr>
          <w:color w:val="373435"/>
        </w:rPr>
        <w:t>quando</w:t>
      </w:r>
      <w:r>
        <w:rPr>
          <w:color w:val="373435"/>
          <w:spacing w:val="-6"/>
        </w:rPr>
        <w:t> </w:t>
      </w:r>
      <w:r>
        <w:rPr>
          <w:color w:val="373435"/>
        </w:rPr>
        <w:t>caracterizada</w:t>
      </w:r>
      <w:r>
        <w:rPr>
          <w:color w:val="373435"/>
          <w:spacing w:val="-6"/>
        </w:rPr>
        <w:t> </w:t>
      </w:r>
      <w:r>
        <w:rPr>
          <w:color w:val="373435"/>
        </w:rPr>
        <w:t>urgência</w:t>
      </w:r>
      <w:r>
        <w:rPr>
          <w:color w:val="373435"/>
        </w:rPr>
        <w:t> de</w:t>
      </w:r>
      <w:r>
        <w:rPr>
          <w:color w:val="373435"/>
          <w:spacing w:val="-4"/>
        </w:rPr>
        <w:t> </w:t>
      </w:r>
      <w:r>
        <w:rPr>
          <w:color w:val="373435"/>
        </w:rPr>
        <w:t>atendimento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situação</w:t>
      </w:r>
      <w:r>
        <w:rPr>
          <w:color w:val="373435"/>
          <w:spacing w:val="-4"/>
        </w:rPr>
        <w:t> </w:t>
      </w:r>
      <w:r>
        <w:rPr>
          <w:color w:val="373435"/>
        </w:rPr>
        <w:t>que</w:t>
      </w:r>
      <w:r>
        <w:rPr>
          <w:color w:val="373435"/>
          <w:spacing w:val="-4"/>
        </w:rPr>
        <w:t> </w:t>
      </w:r>
      <w:r>
        <w:rPr>
          <w:color w:val="373435"/>
        </w:rPr>
        <w:t>possa</w:t>
      </w:r>
      <w:r>
        <w:rPr>
          <w:color w:val="373435"/>
          <w:spacing w:val="-4"/>
        </w:rPr>
        <w:t> </w:t>
      </w:r>
      <w:r>
        <w:rPr>
          <w:color w:val="373435"/>
        </w:rPr>
        <w:t>ocasionar</w:t>
      </w:r>
      <w:r>
        <w:rPr>
          <w:color w:val="373435"/>
          <w:spacing w:val="-4"/>
        </w:rPr>
        <w:t> </w:t>
      </w:r>
      <w:r>
        <w:rPr>
          <w:color w:val="373435"/>
        </w:rPr>
        <w:t>prejuízo</w:t>
      </w:r>
      <w:r>
        <w:rPr>
          <w:color w:val="373435"/>
          <w:spacing w:val="-4"/>
        </w:rPr>
        <w:t> </w:t>
      </w:r>
      <w:r>
        <w:rPr>
          <w:color w:val="373435"/>
        </w:rPr>
        <w:t>ou</w:t>
      </w:r>
      <w:r>
        <w:rPr>
          <w:color w:val="373435"/>
          <w:spacing w:val="-4"/>
        </w:rPr>
        <w:t> </w:t>
      </w:r>
      <w:r>
        <w:rPr>
          <w:color w:val="373435"/>
        </w:rPr>
        <w:t>comprometer</w:t>
      </w:r>
      <w:r>
        <w:rPr>
          <w:color w:val="373435"/>
          <w:spacing w:val="-4"/>
        </w:rPr>
        <w:t> </w:t>
      </w:r>
      <w:r>
        <w:rPr>
          <w:color w:val="373435"/>
        </w:rPr>
        <w:t>a</w:t>
      </w:r>
      <w:r>
        <w:rPr>
          <w:color w:val="373435"/>
          <w:spacing w:val="-4"/>
        </w:rPr>
        <w:t> </w:t>
      </w:r>
      <w:r>
        <w:rPr>
          <w:color w:val="373435"/>
        </w:rPr>
        <w:t>segurança</w:t>
      </w:r>
      <w:r>
        <w:rPr>
          <w:color w:val="373435"/>
        </w:rPr>
        <w:t> de pessoas, obras, serviços, equipamentos e outros bens, públicos ou particulares, </w:t>
      </w:r>
      <w:r>
        <w:rPr>
          <w:color w:val="373435"/>
        </w:rPr>
        <w:t>e</w:t>
      </w:r>
      <w:r>
        <w:rPr>
          <w:color w:val="373435"/>
          <w:spacing w:val="40"/>
        </w:rPr>
        <w:t> </w:t>
      </w:r>
      <w:r>
        <w:rPr>
          <w:color w:val="373435"/>
        </w:rPr>
        <w:t>somente</w:t>
      </w:r>
      <w:r>
        <w:rPr>
          <w:color w:val="373435"/>
          <w:spacing w:val="72"/>
        </w:rPr>
        <w:t> </w:t>
      </w:r>
      <w:r>
        <w:rPr>
          <w:color w:val="373435"/>
        </w:rPr>
        <w:t>para</w:t>
      </w:r>
      <w:r>
        <w:rPr>
          <w:color w:val="373435"/>
          <w:spacing w:val="72"/>
        </w:rPr>
        <w:t> </w:t>
      </w:r>
      <w:r>
        <w:rPr>
          <w:color w:val="373435"/>
        </w:rPr>
        <w:t>os</w:t>
      </w:r>
      <w:r>
        <w:rPr>
          <w:color w:val="373435"/>
          <w:spacing w:val="72"/>
        </w:rPr>
        <w:t> </w:t>
      </w:r>
      <w:r>
        <w:rPr>
          <w:color w:val="373435"/>
        </w:rPr>
        <w:t>bens</w:t>
      </w:r>
      <w:r>
        <w:rPr>
          <w:color w:val="373435"/>
          <w:spacing w:val="72"/>
        </w:rPr>
        <w:t> </w:t>
      </w:r>
      <w:r>
        <w:rPr>
          <w:color w:val="373435"/>
        </w:rPr>
        <w:t>necessários</w:t>
      </w:r>
      <w:r>
        <w:rPr>
          <w:color w:val="373435"/>
          <w:spacing w:val="72"/>
        </w:rPr>
        <w:t> </w:t>
      </w:r>
      <w:r>
        <w:rPr>
          <w:color w:val="373435"/>
        </w:rPr>
        <w:t>ao</w:t>
      </w:r>
      <w:r>
        <w:rPr>
          <w:color w:val="373435"/>
          <w:spacing w:val="72"/>
        </w:rPr>
        <w:t> </w:t>
      </w:r>
      <w:r>
        <w:rPr>
          <w:color w:val="373435"/>
        </w:rPr>
        <w:t>atendimento</w:t>
      </w:r>
      <w:r>
        <w:rPr>
          <w:color w:val="373435"/>
          <w:spacing w:val="72"/>
        </w:rPr>
        <w:t> </w:t>
      </w:r>
      <w:r>
        <w:rPr>
          <w:color w:val="373435"/>
        </w:rPr>
        <w:t>da</w:t>
      </w:r>
      <w:r>
        <w:rPr>
          <w:color w:val="373435"/>
          <w:spacing w:val="72"/>
        </w:rPr>
        <w:t> </w:t>
      </w:r>
      <w:r>
        <w:rPr>
          <w:color w:val="373435"/>
        </w:rPr>
        <w:t>situação</w:t>
      </w:r>
      <w:r>
        <w:rPr>
          <w:color w:val="373435"/>
          <w:spacing w:val="72"/>
        </w:rPr>
        <w:t> </w:t>
      </w:r>
      <w:r>
        <w:rPr>
          <w:color w:val="373435"/>
        </w:rPr>
        <w:t>emergencial</w:t>
      </w:r>
      <w:r>
        <w:rPr>
          <w:color w:val="373435"/>
          <w:spacing w:val="72"/>
        </w:rPr>
        <w:t> </w:t>
      </w:r>
      <w:r>
        <w:rPr>
          <w:color w:val="373435"/>
        </w:rPr>
        <w:t>ou calamitosa</w:t>
      </w:r>
      <w:r>
        <w:rPr>
          <w:color w:val="373435"/>
          <w:spacing w:val="-1"/>
        </w:rPr>
        <w:t> </w:t>
      </w:r>
      <w:r>
        <w:rPr>
          <w:color w:val="373435"/>
        </w:rPr>
        <w:t>e</w:t>
      </w:r>
      <w:r>
        <w:rPr>
          <w:color w:val="373435"/>
          <w:spacing w:val="-1"/>
        </w:rPr>
        <w:t> </w:t>
      </w:r>
      <w:r>
        <w:rPr>
          <w:color w:val="373435"/>
        </w:rPr>
        <w:t>para</w:t>
      </w:r>
      <w:r>
        <w:rPr>
          <w:color w:val="373435"/>
          <w:spacing w:val="-1"/>
        </w:rPr>
        <w:t> </w:t>
      </w:r>
      <w:r>
        <w:rPr>
          <w:color w:val="373435"/>
        </w:rPr>
        <w:t>as</w:t>
      </w:r>
      <w:r>
        <w:rPr>
          <w:color w:val="373435"/>
          <w:spacing w:val="-1"/>
        </w:rPr>
        <w:t> </w:t>
      </w:r>
      <w:r>
        <w:rPr>
          <w:color w:val="373435"/>
        </w:rPr>
        <w:t>parcelas</w:t>
      </w:r>
      <w:r>
        <w:rPr>
          <w:color w:val="373435"/>
          <w:spacing w:val="-1"/>
        </w:rPr>
        <w:t> </w:t>
      </w:r>
      <w:r>
        <w:rPr>
          <w:color w:val="373435"/>
        </w:rPr>
        <w:t>de</w:t>
      </w:r>
      <w:r>
        <w:rPr>
          <w:color w:val="373435"/>
          <w:spacing w:val="-1"/>
        </w:rPr>
        <w:t> </w:t>
      </w:r>
      <w:r>
        <w:rPr>
          <w:color w:val="373435"/>
        </w:rPr>
        <w:t>obras</w:t>
      </w:r>
      <w:r>
        <w:rPr>
          <w:color w:val="373435"/>
          <w:spacing w:val="-1"/>
        </w:rPr>
        <w:t> </w:t>
      </w:r>
      <w:r>
        <w:rPr>
          <w:color w:val="373435"/>
        </w:rPr>
        <w:t>e</w:t>
      </w:r>
      <w:r>
        <w:rPr>
          <w:color w:val="373435"/>
          <w:spacing w:val="-1"/>
        </w:rPr>
        <w:t> </w:t>
      </w:r>
      <w:r>
        <w:rPr>
          <w:color w:val="373435"/>
        </w:rPr>
        <w:t>serviços</w:t>
      </w:r>
      <w:r>
        <w:rPr>
          <w:color w:val="373435"/>
          <w:spacing w:val="-1"/>
        </w:rPr>
        <w:t> </w:t>
      </w:r>
      <w:r>
        <w:rPr>
          <w:color w:val="373435"/>
        </w:rPr>
        <w:t>que</w:t>
      </w:r>
      <w:r>
        <w:rPr>
          <w:color w:val="373435"/>
          <w:spacing w:val="-1"/>
        </w:rPr>
        <w:t> </w:t>
      </w:r>
      <w:r>
        <w:rPr>
          <w:color w:val="373435"/>
        </w:rPr>
        <w:t>possam</w:t>
      </w:r>
      <w:r>
        <w:rPr>
          <w:color w:val="373435"/>
          <w:spacing w:val="-1"/>
        </w:rPr>
        <w:t> </w:t>
      </w:r>
      <w:r>
        <w:rPr>
          <w:color w:val="373435"/>
        </w:rPr>
        <w:t>ser</w:t>
      </w:r>
      <w:r>
        <w:rPr>
          <w:color w:val="373435"/>
          <w:spacing w:val="-1"/>
        </w:rPr>
        <w:t> </w:t>
      </w:r>
      <w:r>
        <w:rPr>
          <w:color w:val="373435"/>
        </w:rPr>
        <w:t>concluídas</w:t>
      </w:r>
      <w:r>
        <w:rPr>
          <w:color w:val="373435"/>
          <w:spacing w:val="-1"/>
        </w:rPr>
        <w:t> </w:t>
      </w:r>
      <w:r>
        <w:rPr>
          <w:color w:val="373435"/>
        </w:rPr>
        <w:t>no</w:t>
      </w:r>
      <w:r>
        <w:rPr>
          <w:color w:val="373435"/>
          <w:spacing w:val="-1"/>
        </w:rPr>
        <w:t> </w:t>
      </w:r>
      <w:r>
        <w:rPr>
          <w:color w:val="373435"/>
        </w:rPr>
        <w:t>prazo máximo</w:t>
      </w:r>
      <w:r>
        <w:rPr>
          <w:color w:val="373435"/>
          <w:spacing w:val="-19"/>
        </w:rPr>
        <w:t> </w:t>
      </w:r>
      <w:r>
        <w:rPr>
          <w:color w:val="373435"/>
        </w:rPr>
        <w:t>de</w:t>
      </w:r>
      <w:r>
        <w:rPr>
          <w:color w:val="373435"/>
          <w:spacing w:val="-19"/>
        </w:rPr>
        <w:t> </w:t>
      </w:r>
      <w:r>
        <w:rPr>
          <w:color w:val="373435"/>
        </w:rPr>
        <w:t>180</w:t>
      </w:r>
      <w:r>
        <w:rPr>
          <w:color w:val="373435"/>
          <w:spacing w:val="-19"/>
        </w:rPr>
        <w:t> </w:t>
      </w:r>
      <w:r>
        <w:rPr>
          <w:color w:val="373435"/>
        </w:rPr>
        <w:t>(cento</w:t>
      </w:r>
      <w:r>
        <w:rPr>
          <w:color w:val="373435"/>
          <w:spacing w:val="-19"/>
        </w:rPr>
        <w:t> </w:t>
      </w:r>
      <w:r>
        <w:rPr>
          <w:color w:val="373435"/>
        </w:rPr>
        <w:t>e</w:t>
      </w:r>
      <w:r>
        <w:rPr>
          <w:color w:val="373435"/>
          <w:spacing w:val="-19"/>
        </w:rPr>
        <w:t> </w:t>
      </w:r>
      <w:r>
        <w:rPr>
          <w:color w:val="373435"/>
        </w:rPr>
        <w:t>oitenta)</w:t>
      </w:r>
      <w:r>
        <w:rPr>
          <w:color w:val="373435"/>
          <w:spacing w:val="-19"/>
        </w:rPr>
        <w:t> </w:t>
      </w:r>
      <w:r>
        <w:rPr>
          <w:color w:val="373435"/>
        </w:rPr>
        <w:t>dias</w:t>
      </w:r>
      <w:r>
        <w:rPr>
          <w:color w:val="373435"/>
          <w:spacing w:val="-19"/>
        </w:rPr>
        <w:t> </w:t>
      </w:r>
      <w:r>
        <w:rPr>
          <w:color w:val="373435"/>
        </w:rPr>
        <w:t>consecutivos</w:t>
      </w:r>
      <w:r>
        <w:rPr>
          <w:color w:val="373435"/>
          <w:spacing w:val="-19"/>
        </w:rPr>
        <w:t> </w:t>
      </w:r>
      <w:r>
        <w:rPr>
          <w:color w:val="373435"/>
        </w:rPr>
        <w:t>e</w:t>
      </w:r>
      <w:r>
        <w:rPr>
          <w:color w:val="373435"/>
          <w:spacing w:val="-19"/>
        </w:rPr>
        <w:t> </w:t>
      </w:r>
      <w:r>
        <w:rPr>
          <w:color w:val="373435"/>
        </w:rPr>
        <w:t>ininterruptos,</w:t>
      </w:r>
      <w:r>
        <w:rPr>
          <w:color w:val="373435"/>
          <w:spacing w:val="-19"/>
        </w:rPr>
        <w:t> </w:t>
      </w:r>
      <w:r>
        <w:rPr>
          <w:color w:val="373435"/>
        </w:rPr>
        <w:t>contados</w:t>
      </w:r>
      <w:r>
        <w:rPr>
          <w:color w:val="373435"/>
          <w:spacing w:val="-19"/>
        </w:rPr>
        <w:t> </w:t>
      </w:r>
      <w:r>
        <w:rPr>
          <w:color w:val="373435"/>
        </w:rPr>
        <w:t>da</w:t>
      </w:r>
      <w:r>
        <w:rPr>
          <w:color w:val="373435"/>
          <w:spacing w:val="-19"/>
        </w:rPr>
        <w:t> </w:t>
      </w:r>
      <w:r>
        <w:rPr>
          <w:color w:val="373435"/>
        </w:rPr>
        <w:t>ocorrência</w:t>
      </w:r>
      <w:r>
        <w:rPr>
          <w:color w:val="373435"/>
        </w:rPr>
        <w:t> da</w:t>
      </w:r>
      <w:r>
        <w:rPr>
          <w:color w:val="373435"/>
          <w:spacing w:val="-6"/>
        </w:rPr>
        <w:t> </w:t>
      </w:r>
      <w:r>
        <w:rPr>
          <w:color w:val="373435"/>
        </w:rPr>
        <w:t>emergência</w:t>
      </w:r>
      <w:r>
        <w:rPr>
          <w:color w:val="373435"/>
          <w:spacing w:val="-5"/>
        </w:rPr>
        <w:t> </w:t>
      </w:r>
      <w:r>
        <w:rPr>
          <w:color w:val="373435"/>
        </w:rPr>
        <w:t>ou</w:t>
      </w:r>
      <w:r>
        <w:rPr>
          <w:color w:val="373435"/>
          <w:spacing w:val="-6"/>
        </w:rPr>
        <w:t> </w:t>
      </w:r>
      <w:r>
        <w:rPr>
          <w:color w:val="373435"/>
        </w:rPr>
        <w:t>calamidade,</w:t>
      </w:r>
      <w:r>
        <w:rPr>
          <w:color w:val="373435"/>
          <w:spacing w:val="-5"/>
        </w:rPr>
        <w:t> </w:t>
      </w:r>
      <w:r>
        <w:rPr>
          <w:color w:val="373435"/>
        </w:rPr>
        <w:t>vedada</w:t>
      </w:r>
      <w:r>
        <w:rPr>
          <w:color w:val="373435"/>
          <w:spacing w:val="-6"/>
        </w:rPr>
        <w:t> </w:t>
      </w:r>
      <w:r>
        <w:rPr>
          <w:color w:val="373435"/>
        </w:rPr>
        <w:t>a</w:t>
      </w:r>
      <w:r>
        <w:rPr>
          <w:color w:val="373435"/>
          <w:spacing w:val="-6"/>
        </w:rPr>
        <w:t> </w:t>
      </w:r>
      <w:r>
        <w:rPr>
          <w:color w:val="373435"/>
        </w:rPr>
        <w:t>prorrogação</w:t>
      </w:r>
      <w:r>
        <w:rPr>
          <w:color w:val="373435"/>
          <w:spacing w:val="-5"/>
        </w:rPr>
        <w:t> </w:t>
      </w:r>
      <w:r>
        <w:rPr>
          <w:color w:val="373435"/>
        </w:rPr>
        <w:t>dos</w:t>
      </w:r>
      <w:r>
        <w:rPr>
          <w:color w:val="373435"/>
          <w:spacing w:val="-6"/>
        </w:rPr>
        <w:t> </w:t>
      </w:r>
      <w:r>
        <w:rPr>
          <w:color w:val="373435"/>
        </w:rPr>
        <w:t>respectivos</w:t>
      </w:r>
      <w:r>
        <w:rPr>
          <w:color w:val="373435"/>
          <w:spacing w:val="-6"/>
        </w:rPr>
        <w:t> </w:t>
      </w:r>
      <w:r>
        <w:rPr>
          <w:color w:val="373435"/>
        </w:rPr>
        <w:t>contratos. (Denúncia.</w:t>
      </w:r>
      <w:r>
        <w:rPr>
          <w:color w:val="373435"/>
          <w:spacing w:val="-4"/>
        </w:rPr>
        <w:t> </w:t>
      </w:r>
      <w:r>
        <w:rPr>
          <w:color w:val="373435"/>
        </w:rPr>
        <w:t>Processo</w:t>
      </w:r>
      <w:r>
        <w:rPr>
          <w:color w:val="373435"/>
          <w:spacing w:val="-5"/>
        </w:rPr>
        <w:t> </w:t>
      </w:r>
      <w:hyperlink r:id="rId41">
        <w:r>
          <w:rPr>
            <w:color w:val="0000C4"/>
            <w:u w:val="single" w:color="0000C4"/>
          </w:rPr>
          <w:t>TC/017050/2019.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–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Relator: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Cons.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Kleber</w:t>
        </w:r>
        <w:r>
          <w:rPr>
            <w:color w:val="0000C4"/>
            <w:spacing w:val="-5"/>
            <w:u w:val="single" w:color="0000C4"/>
          </w:rPr>
          <w:t> </w:t>
        </w:r>
        <w:r>
          <w:rPr>
            <w:color w:val="0000C4"/>
            <w:u w:val="single" w:color="0000C4"/>
          </w:rPr>
          <w:t>Dantas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Eulálio.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Primeira</w:t>
        </w:r>
      </w:hyperlink>
      <w:r>
        <w:rPr>
          <w:color w:val="0000C4"/>
        </w:rPr>
        <w:t> </w:t>
      </w:r>
      <w:hyperlink r:id="rId41">
        <w:r>
          <w:rPr>
            <w:color w:val="0000C4"/>
            <w:u w:val="single" w:color="0000C4"/>
          </w:rPr>
          <w:t>Câmara.</w:t>
        </w:r>
        <w:r>
          <w:rPr>
            <w:color w:val="0000C4"/>
            <w:spacing w:val="-10"/>
          </w:rPr>
          <w:t> </w:t>
        </w:r>
        <w:r>
          <w:rPr>
            <w:color w:val="0000C4"/>
            <w:u w:val="single" w:color="0000C4"/>
          </w:rPr>
          <w:t>Decisão</w:t>
        </w:r>
        <w:r>
          <w:rPr>
            <w:color w:val="0000C4"/>
            <w:spacing w:val="-10"/>
          </w:rPr>
          <w:t> </w:t>
        </w:r>
        <w:r>
          <w:rPr>
            <w:color w:val="0000C4"/>
            <w:u w:val="single" w:color="0000C4"/>
          </w:rPr>
          <w:t>Unânime.</w:t>
        </w:r>
        <w:r>
          <w:rPr>
            <w:color w:val="0000C4"/>
            <w:spacing w:val="-20"/>
          </w:rPr>
          <w:t> </w:t>
        </w:r>
        <w:r>
          <w:rPr>
            <w:color w:val="0000C4"/>
            <w:u w:val="single" w:color="0000C4"/>
          </w:rPr>
          <w:t>Acórdão</w:t>
        </w:r>
        <w:r>
          <w:rPr>
            <w:color w:val="0000C4"/>
            <w:spacing w:val="-10"/>
          </w:rPr>
          <w:t> </w:t>
        </w:r>
        <w:r>
          <w:rPr>
            <w:color w:val="0000C4"/>
            <w:u w:val="single" w:color="0000C4"/>
          </w:rPr>
          <w:t>nº</w:t>
        </w:r>
        <w:r>
          <w:rPr>
            <w:color w:val="0000C4"/>
            <w:spacing w:val="-10"/>
          </w:rPr>
          <w:t> </w:t>
        </w:r>
        <w:r>
          <w:rPr>
            <w:color w:val="0000C4"/>
            <w:u w:val="single" w:color="0000C4"/>
          </w:rPr>
          <w:t>067/2021</w:t>
        </w:r>
        <w:r>
          <w:rPr>
            <w:color w:val="0000C4"/>
            <w:spacing w:val="-10"/>
          </w:rPr>
          <w:t> </w:t>
        </w:r>
        <w:r>
          <w:rPr>
            <w:color w:val="0000C4"/>
            <w:u w:val="single" w:color="0000C4"/>
          </w:rPr>
          <w:t>publicado</w:t>
        </w:r>
        <w:r>
          <w:rPr>
            <w:color w:val="0000C4"/>
            <w:spacing w:val="-8"/>
          </w:rPr>
          <w:t> </w:t>
        </w:r>
        <w:r>
          <w:rPr>
            <w:color w:val="0000C4"/>
            <w:u w:val="single" w:color="0000C4"/>
          </w:rPr>
          <w:t>no</w:t>
        </w:r>
      </w:hyperlink>
      <w:r>
        <w:rPr>
          <w:color w:val="0000C4"/>
          <w:spacing w:val="-10"/>
        </w:rPr>
        <w:t> </w:t>
      </w:r>
      <w:hyperlink r:id="rId26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10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10"/>
          </w:rPr>
          <w:t> </w:t>
        </w:r>
        <w:r>
          <w:rPr>
            <w:color w:val="0000C4"/>
            <w:u w:val="single" w:color="0000C4"/>
          </w:rPr>
          <w:t>063/2021)</w:t>
        </w:r>
      </w:hyperlink>
    </w:p>
    <w:p>
      <w:pPr>
        <w:spacing w:after="0" w:line="316" w:lineRule="auto"/>
        <w:sectPr>
          <w:pgSz w:w="11910" w:h="16840"/>
          <w:pgMar w:header="639" w:footer="973" w:top="174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Heading3"/>
        <w:spacing w:line="448" w:lineRule="auto" w:before="1"/>
      </w:pPr>
      <w:r>
        <w:rPr>
          <w:rFonts w:ascii="Arial" w:hAnsi="Arial"/>
          <w:b/>
          <w:color w:val="333866"/>
        </w:rPr>
        <w:t>LICITAÇÃO.</w:t>
      </w:r>
      <w:r>
        <w:rPr>
          <w:rFonts w:ascii="Arial" w:hAnsi="Arial"/>
          <w:b/>
          <w:color w:val="333866"/>
          <w:spacing w:val="-1"/>
        </w:rPr>
        <w:t> </w:t>
      </w:r>
      <w:r>
        <w:rPr>
          <w:color w:val="333866"/>
        </w:rPr>
        <w:t>O</w:t>
      </w:r>
      <w:r>
        <w:rPr>
          <w:color w:val="333866"/>
          <w:spacing w:val="-1"/>
        </w:rPr>
        <w:t> </w:t>
      </w:r>
      <w:r>
        <w:rPr>
          <w:color w:val="333866"/>
        </w:rPr>
        <w:t>dimensionamento</w:t>
      </w:r>
      <w:r>
        <w:rPr>
          <w:color w:val="333866"/>
          <w:spacing w:val="-1"/>
        </w:rPr>
        <w:t> </w:t>
      </w:r>
      <w:r>
        <w:rPr>
          <w:color w:val="333866"/>
        </w:rPr>
        <w:t>da</w:t>
      </w:r>
      <w:r>
        <w:rPr>
          <w:color w:val="333866"/>
          <w:spacing w:val="-1"/>
        </w:rPr>
        <w:t> </w:t>
      </w:r>
      <w:r>
        <w:rPr>
          <w:color w:val="333866"/>
        </w:rPr>
        <w:t>demanda</w:t>
      </w:r>
      <w:r>
        <w:rPr>
          <w:color w:val="333866"/>
          <w:spacing w:val="-1"/>
        </w:rPr>
        <w:t> </w:t>
      </w:r>
      <w:r>
        <w:rPr>
          <w:color w:val="333866"/>
        </w:rPr>
        <w:t>de</w:t>
      </w:r>
      <w:r>
        <w:rPr>
          <w:color w:val="333866"/>
          <w:spacing w:val="-1"/>
        </w:rPr>
        <w:t> </w:t>
      </w:r>
      <w:r>
        <w:rPr>
          <w:color w:val="333866"/>
        </w:rPr>
        <w:t>combustíveis</w:t>
      </w:r>
      <w:r>
        <w:rPr>
          <w:color w:val="333866"/>
          <w:spacing w:val="-1"/>
        </w:rPr>
        <w:t> </w:t>
      </w:r>
      <w:r>
        <w:rPr>
          <w:color w:val="333866"/>
        </w:rPr>
        <w:t>propicia</w:t>
      </w:r>
      <w:r>
        <w:rPr>
          <w:color w:val="333866"/>
          <w:spacing w:val="-1"/>
        </w:rPr>
        <w:t> </w:t>
      </w:r>
      <w:r>
        <w:rPr>
          <w:color w:val="333866"/>
        </w:rPr>
        <w:t>à</w:t>
      </w:r>
      <w:r>
        <w:rPr>
          <w:color w:val="333866"/>
          <w:spacing w:val="-1"/>
        </w:rPr>
        <w:t> </w:t>
      </w:r>
      <w:r>
        <w:rPr>
          <w:color w:val="333866"/>
        </w:rPr>
        <w:t>administração</w:t>
      </w:r>
      <w:r>
        <w:rPr>
          <w:color w:val="333866"/>
          <w:spacing w:val="-1"/>
        </w:rPr>
        <w:t> </w:t>
      </w:r>
      <w:r>
        <w:rPr>
          <w:color w:val="333866"/>
        </w:rPr>
        <w:t>a</w:t>
      </w:r>
      <w:r>
        <w:rPr>
          <w:color w:val="333866"/>
          <w:spacing w:val="-1"/>
        </w:rPr>
        <w:t> </w:t>
      </w:r>
      <w:r>
        <w:rPr>
          <w:color w:val="333866"/>
        </w:rPr>
        <w:t>especificação</w:t>
      </w:r>
      <w:r>
        <w:rPr>
          <w:color w:val="333866"/>
          <w:spacing w:val="-1"/>
        </w:rPr>
        <w:t> </w:t>
      </w:r>
      <w:r>
        <w:rPr>
          <w:color w:val="333866"/>
        </w:rPr>
        <w:t>de quantitativos e preços adequados às necessidades do município, servindo, também, como ferramenta de </w:t>
      </w:r>
      <w:r>
        <w:rPr>
          <w:color w:val="333866"/>
          <w:spacing w:val="-2"/>
        </w:rPr>
        <w:t>gestão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uma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vez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que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facilita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comparação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entre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que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está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sendo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executado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que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foi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planejado.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Redução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da </w:t>
      </w:r>
      <w:r>
        <w:rPr>
          <w:color w:val="333866"/>
        </w:rPr>
        <w:t>ocorrência de gastos desnecessários e de um possível dano ao erário. Além da nota fiscal emitida pelo </w:t>
      </w:r>
      <w:r>
        <w:rPr>
          <w:color w:val="333866"/>
          <w:spacing w:val="-2"/>
        </w:rPr>
        <w:t>fornecedor,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é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imperativo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que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administração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municipal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adote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controles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próprios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para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subsidiar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verificação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do </w:t>
      </w:r>
      <w:r>
        <w:rPr>
          <w:color w:val="333866"/>
        </w:rPr>
        <w:t>direito</w:t>
      </w:r>
      <w:r>
        <w:rPr>
          <w:color w:val="333866"/>
          <w:spacing w:val="-14"/>
        </w:rPr>
        <w:t> </w:t>
      </w:r>
      <w:r>
        <w:rPr>
          <w:color w:val="333866"/>
        </w:rPr>
        <w:t>do</w:t>
      </w:r>
      <w:r>
        <w:rPr>
          <w:color w:val="333866"/>
          <w:spacing w:val="-14"/>
        </w:rPr>
        <w:t> </w:t>
      </w:r>
      <w:r>
        <w:rPr>
          <w:color w:val="333866"/>
        </w:rPr>
        <w:t>fornecedor</w:t>
      </w:r>
      <w:r>
        <w:rPr>
          <w:color w:val="333866"/>
          <w:spacing w:val="-14"/>
        </w:rPr>
        <w:t> </w:t>
      </w:r>
      <w:r>
        <w:rPr>
          <w:color w:val="333866"/>
        </w:rPr>
        <w:t>e</w:t>
      </w:r>
      <w:r>
        <w:rPr>
          <w:color w:val="333866"/>
          <w:spacing w:val="-14"/>
        </w:rPr>
        <w:t> </w:t>
      </w:r>
      <w:r>
        <w:rPr>
          <w:color w:val="333866"/>
        </w:rPr>
        <w:t>identificação</w:t>
      </w:r>
      <w:r>
        <w:rPr>
          <w:color w:val="333866"/>
          <w:spacing w:val="-14"/>
        </w:rPr>
        <w:t> </w:t>
      </w:r>
      <w:r>
        <w:rPr>
          <w:color w:val="333866"/>
        </w:rPr>
        <w:t>se</w:t>
      </w:r>
      <w:r>
        <w:rPr>
          <w:color w:val="333866"/>
          <w:spacing w:val="-14"/>
        </w:rPr>
        <w:t> </w:t>
      </w:r>
      <w:r>
        <w:rPr>
          <w:color w:val="333866"/>
        </w:rPr>
        <w:t>todas</w:t>
      </w:r>
      <w:r>
        <w:rPr>
          <w:color w:val="333866"/>
          <w:spacing w:val="-13"/>
        </w:rPr>
        <w:t> </w:t>
      </w:r>
      <w:r>
        <w:rPr>
          <w:color w:val="333866"/>
        </w:rPr>
        <w:t>as</w:t>
      </w:r>
      <w:r>
        <w:rPr>
          <w:color w:val="333866"/>
          <w:spacing w:val="-14"/>
        </w:rPr>
        <w:t> </w:t>
      </w:r>
      <w:r>
        <w:rPr>
          <w:color w:val="333866"/>
        </w:rPr>
        <w:t>obrigações</w:t>
      </w:r>
      <w:r>
        <w:rPr>
          <w:color w:val="333866"/>
          <w:spacing w:val="-14"/>
        </w:rPr>
        <w:t> </w:t>
      </w:r>
      <w:r>
        <w:rPr>
          <w:color w:val="333866"/>
        </w:rPr>
        <w:t>do</w:t>
      </w:r>
      <w:r>
        <w:rPr>
          <w:color w:val="333866"/>
          <w:spacing w:val="-14"/>
        </w:rPr>
        <w:t> </w:t>
      </w:r>
      <w:r>
        <w:rPr>
          <w:color w:val="333866"/>
        </w:rPr>
        <w:t>contratado</w:t>
      </w:r>
      <w:r>
        <w:rPr>
          <w:color w:val="333866"/>
          <w:spacing w:val="-14"/>
        </w:rPr>
        <w:t> </w:t>
      </w:r>
      <w:r>
        <w:rPr>
          <w:color w:val="333866"/>
        </w:rPr>
        <w:t>foram</w:t>
      </w:r>
      <w:r>
        <w:rPr>
          <w:color w:val="333866"/>
          <w:spacing w:val="-14"/>
        </w:rPr>
        <w:t> </w:t>
      </w:r>
      <w:r>
        <w:rPr>
          <w:color w:val="333866"/>
        </w:rPr>
        <w:t>cumpridas</w:t>
      </w:r>
      <w:r>
        <w:rPr>
          <w:color w:val="333866"/>
          <w:spacing w:val="-14"/>
        </w:rPr>
        <w:t> </w:t>
      </w:r>
      <w:r>
        <w:rPr>
          <w:color w:val="333866"/>
        </w:rPr>
        <w:t>antes</w:t>
      </w:r>
      <w:r>
        <w:rPr>
          <w:color w:val="333866"/>
          <w:spacing w:val="-13"/>
        </w:rPr>
        <w:t> </w:t>
      </w:r>
      <w:r>
        <w:rPr>
          <w:color w:val="333866"/>
        </w:rPr>
        <w:t>do</w:t>
      </w:r>
      <w:r>
        <w:rPr>
          <w:color w:val="333866"/>
          <w:spacing w:val="-14"/>
        </w:rPr>
        <w:t> </w:t>
      </w:r>
      <w:r>
        <w:rPr>
          <w:color w:val="333866"/>
        </w:rPr>
        <w:t>ateste</w:t>
      </w:r>
      <w:r>
        <w:rPr>
          <w:color w:val="333866"/>
          <w:spacing w:val="-14"/>
        </w:rPr>
        <w:t> </w:t>
      </w:r>
      <w:r>
        <w:rPr>
          <w:color w:val="333866"/>
        </w:rPr>
        <w:t>do </w:t>
      </w:r>
      <w:r>
        <w:rPr>
          <w:color w:val="333866"/>
          <w:spacing w:val="-2"/>
        </w:rPr>
        <w:t>serviço.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execução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contrato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deverá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ser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acompanhada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fiscalizada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por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um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representante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da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Administração </w:t>
      </w:r>
      <w:r>
        <w:rPr>
          <w:color w:val="333866"/>
        </w:rPr>
        <w:t>especialmente</w:t>
      </w:r>
      <w:r>
        <w:rPr>
          <w:color w:val="333866"/>
          <w:spacing w:val="-4"/>
        </w:rPr>
        <w:t> </w:t>
      </w:r>
      <w:r>
        <w:rPr>
          <w:color w:val="333866"/>
        </w:rPr>
        <w:t>designado,</w:t>
      </w:r>
      <w:r>
        <w:rPr>
          <w:color w:val="333866"/>
          <w:spacing w:val="-4"/>
        </w:rPr>
        <w:t> </w:t>
      </w:r>
      <w:r>
        <w:rPr>
          <w:color w:val="333866"/>
        </w:rPr>
        <w:t>conforme</w:t>
      </w:r>
      <w:r>
        <w:rPr>
          <w:color w:val="333866"/>
          <w:spacing w:val="-6"/>
        </w:rPr>
        <w:t> </w:t>
      </w:r>
      <w:r>
        <w:rPr>
          <w:color w:val="333866"/>
        </w:rPr>
        <w:t>o</w:t>
      </w:r>
      <w:r>
        <w:rPr>
          <w:color w:val="333866"/>
          <w:spacing w:val="-6"/>
        </w:rPr>
        <w:t> </w:t>
      </w:r>
      <w:r>
        <w:rPr>
          <w:color w:val="333866"/>
        </w:rPr>
        <w:t>disposto</w:t>
      </w:r>
      <w:r>
        <w:rPr>
          <w:color w:val="333866"/>
          <w:spacing w:val="-6"/>
        </w:rPr>
        <w:t> </w:t>
      </w:r>
      <w:r>
        <w:rPr>
          <w:color w:val="333866"/>
        </w:rPr>
        <w:t>na</w:t>
      </w:r>
      <w:r>
        <w:rPr>
          <w:color w:val="333866"/>
          <w:spacing w:val="-6"/>
        </w:rPr>
        <w:t> </w:t>
      </w:r>
      <w:r>
        <w:rPr>
          <w:color w:val="333866"/>
        </w:rPr>
        <w:t>Lei</w:t>
      </w:r>
      <w:r>
        <w:rPr>
          <w:color w:val="333866"/>
          <w:spacing w:val="-6"/>
        </w:rPr>
        <w:t> </w:t>
      </w:r>
      <w:r>
        <w:rPr>
          <w:color w:val="333866"/>
        </w:rPr>
        <w:t>nº</w:t>
      </w:r>
      <w:r>
        <w:rPr>
          <w:color w:val="333866"/>
          <w:spacing w:val="-6"/>
        </w:rPr>
        <w:t> </w:t>
      </w:r>
      <w:r>
        <w:rPr>
          <w:color w:val="333866"/>
        </w:rPr>
        <w:t>8666/93.</w:t>
      </w:r>
      <w:r>
        <w:rPr>
          <w:color w:val="333866"/>
          <w:spacing w:val="-6"/>
        </w:rPr>
        <w:t> </w:t>
      </w:r>
      <w:r>
        <w:rPr>
          <w:color w:val="333866"/>
        </w:rPr>
        <w:t>/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122"/>
        <w:rPr>
          <w:rFonts w:ascii="Arial MT"/>
          <w:i w:val="0"/>
        </w:rPr>
      </w:pPr>
    </w:p>
    <w:p>
      <w:pPr>
        <w:pStyle w:val="Heading4"/>
        <w:jc w:val="left"/>
      </w:pPr>
      <w:r>
        <w:rPr>
          <w:color w:val="373435"/>
          <w:spacing w:val="-2"/>
        </w:rPr>
        <w:t>ADMINISTRATIVO.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LICITAÇÃO.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CONTRATO.</w:t>
      </w:r>
    </w:p>
    <w:p>
      <w:pPr>
        <w:pStyle w:val="ListParagraph"/>
        <w:numPr>
          <w:ilvl w:val="0"/>
          <w:numId w:val="6"/>
        </w:numPr>
        <w:tabs>
          <w:tab w:pos="2707" w:val="left" w:leader="none"/>
        </w:tabs>
        <w:spacing w:line="446" w:lineRule="auto" w:before="198" w:after="0"/>
        <w:ind w:left="2410" w:right="360" w:firstLine="60"/>
        <w:jc w:val="both"/>
        <w:rPr>
          <w:i/>
          <w:sz w:val="20"/>
        </w:rPr>
      </w:pPr>
      <w:r>
        <w:rPr>
          <w:i/>
          <w:color w:val="373435"/>
          <w:sz w:val="20"/>
        </w:rPr>
        <w:t>O dimensionamento da demanda (previsão do consumo) de combustíveis propicia </w:t>
      </w:r>
      <w:r>
        <w:rPr>
          <w:i/>
          <w:color w:val="373435"/>
          <w:sz w:val="20"/>
        </w:rPr>
        <w:t>à administração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especificação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quantitativos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preços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adequados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às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necessidades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do município, servindo, também, como ferramenta de gestão na medida em que facilita a </w:t>
      </w:r>
      <w:r>
        <w:rPr>
          <w:i/>
          <w:color w:val="373435"/>
          <w:spacing w:val="-2"/>
          <w:sz w:val="20"/>
        </w:rPr>
        <w:t>comparação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2"/>
          <w:sz w:val="20"/>
        </w:rPr>
        <w:t>entre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2"/>
          <w:sz w:val="20"/>
        </w:rPr>
        <w:t>o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2"/>
          <w:sz w:val="20"/>
        </w:rPr>
        <w:t>que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2"/>
          <w:sz w:val="20"/>
        </w:rPr>
        <w:t>está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2"/>
          <w:sz w:val="20"/>
        </w:rPr>
        <w:t>sendo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2"/>
          <w:sz w:val="20"/>
        </w:rPr>
        <w:t>executado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2"/>
          <w:sz w:val="20"/>
        </w:rPr>
        <w:t>com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2"/>
          <w:sz w:val="20"/>
        </w:rPr>
        <w:t>o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2"/>
          <w:sz w:val="20"/>
        </w:rPr>
        <w:t>que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2"/>
          <w:sz w:val="20"/>
        </w:rPr>
        <w:t>foi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2"/>
          <w:sz w:val="20"/>
        </w:rPr>
        <w:t>planejado,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2"/>
          <w:sz w:val="20"/>
        </w:rPr>
        <w:t>reduzindo,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2"/>
          <w:sz w:val="20"/>
        </w:rPr>
        <w:t>assim,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ocorrência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gastos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desnecessários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um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possível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dano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ao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erário.</w:t>
      </w:r>
    </w:p>
    <w:p>
      <w:pPr>
        <w:pStyle w:val="ListParagraph"/>
        <w:numPr>
          <w:ilvl w:val="0"/>
          <w:numId w:val="6"/>
        </w:numPr>
        <w:tabs>
          <w:tab w:pos="2758" w:val="left" w:leader="none"/>
        </w:tabs>
        <w:spacing w:line="446" w:lineRule="auto" w:before="0" w:after="0"/>
        <w:ind w:left="2410" w:right="360" w:firstLine="89"/>
        <w:jc w:val="both"/>
        <w:rPr>
          <w:i/>
          <w:sz w:val="20"/>
        </w:rPr>
      </w:pPr>
      <w:r>
        <w:rPr>
          <w:i/>
          <w:color w:val="373435"/>
          <w:sz w:val="20"/>
        </w:rPr>
        <w:t>Além da documentação emitida pelo fornecedor (nota fiscal), é imperativo que </w:t>
      </w:r>
      <w:r>
        <w:rPr>
          <w:i/>
          <w:color w:val="373435"/>
          <w:sz w:val="20"/>
        </w:rPr>
        <w:t>a </w:t>
      </w:r>
      <w:r>
        <w:rPr>
          <w:i/>
          <w:color w:val="373435"/>
          <w:spacing w:val="-2"/>
          <w:sz w:val="20"/>
        </w:rPr>
        <w:t>administração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municipal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adote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controles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próprios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para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subsidiar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a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verificação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do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direito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2"/>
          <w:sz w:val="20"/>
        </w:rPr>
        <w:t>do fornecedor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e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identificação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se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todas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as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obrigações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do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contratado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foram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cumpridas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antes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do </w:t>
      </w:r>
      <w:r>
        <w:rPr>
          <w:i/>
          <w:color w:val="373435"/>
          <w:sz w:val="20"/>
        </w:rPr>
        <w:t>ateste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serviço.</w:t>
      </w:r>
    </w:p>
    <w:p>
      <w:pPr>
        <w:pStyle w:val="ListParagraph"/>
        <w:numPr>
          <w:ilvl w:val="0"/>
          <w:numId w:val="6"/>
        </w:numPr>
        <w:tabs>
          <w:tab w:pos="2630" w:val="left" w:leader="none"/>
        </w:tabs>
        <w:spacing w:line="446" w:lineRule="auto" w:before="1" w:after="0"/>
        <w:ind w:left="2410" w:right="360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Descumprimento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art.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67,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caput,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lei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n.º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8.666/1993,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uma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vez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que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não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foi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apresentado ato normativo de designação de fiscal do contrato analisado durante a execução da presente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fiscalização.</w:t>
      </w:r>
    </w:p>
    <w:p>
      <w:pPr>
        <w:pStyle w:val="BodyText"/>
        <w:spacing w:line="446" w:lineRule="auto"/>
        <w:ind w:left="2410" w:right="360"/>
        <w:jc w:val="both"/>
      </w:pPr>
      <w:r>
        <w:rPr>
          <w:color w:val="373435"/>
        </w:rPr>
        <w:t>(Prestação</w:t>
      </w:r>
      <w:r>
        <w:rPr>
          <w:color w:val="373435"/>
        </w:rPr>
        <w:t> de Contas. Processo </w:t>
      </w:r>
      <w:hyperlink r:id="rId25">
        <w:r>
          <w:rPr>
            <w:color w:val="0000C4"/>
            <w:u w:val="single" w:color="0000C4"/>
          </w:rPr>
          <w:t>TC/007835/2018. – Relator: Cons. Subst. </w:t>
        </w:r>
        <w:r>
          <w:rPr>
            <w:color w:val="0000C4"/>
            <w:u w:val="single" w:color="0000C4"/>
          </w:rPr>
          <w:t>Delano</w:t>
        </w:r>
      </w:hyperlink>
      <w:r>
        <w:rPr>
          <w:color w:val="0000C4"/>
        </w:rPr>
        <w:t> </w:t>
      </w:r>
      <w:hyperlink r:id="rId25">
        <w:r>
          <w:rPr>
            <w:color w:val="0000C4"/>
            <w:u w:val="single" w:color="0000C4"/>
          </w:rPr>
          <w:t>Carneiro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da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Cunha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Câmara.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Segunda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Câmara.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Decisão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Unânime.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Acórdão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nº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121/2021</w:t>
        </w:r>
      </w:hyperlink>
      <w:r>
        <w:rPr>
          <w:color w:val="0000C4"/>
        </w:rPr>
        <w:t> </w:t>
      </w:r>
      <w:hyperlink r:id="rId25">
        <w:r>
          <w:rPr>
            <w:color w:val="0000C4"/>
            <w:u w:val="single" w:color="0000C4"/>
          </w:rPr>
          <w:t>publicado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no</w:t>
        </w:r>
      </w:hyperlink>
      <w:r>
        <w:rPr>
          <w:color w:val="0000C4"/>
          <w:spacing w:val="-1"/>
        </w:rPr>
        <w:t> </w:t>
      </w:r>
      <w:hyperlink r:id="rId26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1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1"/>
          </w:rPr>
          <w:t> </w:t>
        </w:r>
        <w:r>
          <w:rPr>
            <w:color w:val="0000C4"/>
            <w:u w:val="single" w:color="0000C4"/>
          </w:rPr>
          <w:t>063/2021)</w:t>
        </w:r>
      </w:hyperlink>
    </w:p>
    <w:p>
      <w:pPr>
        <w:spacing w:after="0" w:line="446" w:lineRule="auto"/>
        <w:jc w:val="both"/>
        <w:sectPr>
          <w:pgSz w:w="11910" w:h="16840"/>
          <w:pgMar w:header="639" w:footer="973" w:top="174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Heading3"/>
        <w:spacing w:line="367" w:lineRule="auto" w:before="1"/>
      </w:pPr>
      <w:r>
        <w:rPr>
          <w:rFonts w:ascii="Arial" w:hAnsi="Arial"/>
          <w:b/>
          <w:color w:val="333866"/>
          <w:spacing w:val="-2"/>
        </w:rPr>
        <w:t>LICITAÇÃO.</w:t>
      </w:r>
      <w:r>
        <w:rPr>
          <w:rFonts w:ascii="Arial" w:hAnsi="Arial"/>
          <w:b/>
          <w:color w:val="333866"/>
          <w:spacing w:val="-7"/>
        </w:rPr>
        <w:t> </w:t>
      </w:r>
      <w:r>
        <w:rPr>
          <w:color w:val="333866"/>
          <w:spacing w:val="-2"/>
        </w:rPr>
        <w:t>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preenchimento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eletrônico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das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informações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relativas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à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abertura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procedimento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deverá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ocorrer </w:t>
      </w:r>
      <w:r>
        <w:rPr>
          <w:color w:val="333866"/>
        </w:rPr>
        <w:t>até o dia útil imediatamente posterior ao da última publicação do aviso de licitação. Tratando-se de procedimento</w:t>
      </w:r>
      <w:r>
        <w:rPr>
          <w:color w:val="333866"/>
          <w:spacing w:val="-14"/>
        </w:rPr>
        <w:t> </w:t>
      </w:r>
      <w:r>
        <w:rPr>
          <w:color w:val="333866"/>
        </w:rPr>
        <w:t>licitatório</w:t>
      </w:r>
      <w:r>
        <w:rPr>
          <w:color w:val="333866"/>
          <w:spacing w:val="-14"/>
        </w:rPr>
        <w:t> </w:t>
      </w:r>
      <w:r>
        <w:rPr>
          <w:color w:val="333866"/>
        </w:rPr>
        <w:t>que</w:t>
      </w:r>
      <w:r>
        <w:rPr>
          <w:color w:val="333866"/>
          <w:spacing w:val="-14"/>
        </w:rPr>
        <w:t> </w:t>
      </w:r>
      <w:r>
        <w:rPr>
          <w:color w:val="333866"/>
        </w:rPr>
        <w:t>visa</w:t>
      </w:r>
      <w:r>
        <w:rPr>
          <w:color w:val="333866"/>
          <w:spacing w:val="-13"/>
        </w:rPr>
        <w:t> </w:t>
      </w:r>
      <w:r>
        <w:rPr>
          <w:color w:val="333866"/>
        </w:rPr>
        <w:t>formalizar</w:t>
      </w:r>
      <w:r>
        <w:rPr>
          <w:color w:val="333866"/>
          <w:spacing w:val="-14"/>
        </w:rPr>
        <w:t> </w:t>
      </w:r>
      <w:r>
        <w:rPr>
          <w:color w:val="333866"/>
        </w:rPr>
        <w:t>Ata</w:t>
      </w:r>
      <w:r>
        <w:rPr>
          <w:color w:val="333866"/>
          <w:spacing w:val="-12"/>
        </w:rPr>
        <w:t> </w:t>
      </w:r>
      <w:r>
        <w:rPr>
          <w:color w:val="333866"/>
        </w:rPr>
        <w:t>de</w:t>
      </w:r>
      <w:r>
        <w:rPr>
          <w:color w:val="333866"/>
          <w:spacing w:val="-12"/>
        </w:rPr>
        <w:t> </w:t>
      </w:r>
      <w:r>
        <w:rPr>
          <w:color w:val="333866"/>
        </w:rPr>
        <w:t>Registro</w:t>
      </w:r>
      <w:r>
        <w:rPr>
          <w:color w:val="333866"/>
          <w:spacing w:val="-12"/>
        </w:rPr>
        <w:t> </w:t>
      </w:r>
      <w:r>
        <w:rPr>
          <w:color w:val="333866"/>
        </w:rPr>
        <w:t>de</w:t>
      </w:r>
      <w:r>
        <w:rPr>
          <w:color w:val="333866"/>
          <w:spacing w:val="-12"/>
        </w:rPr>
        <w:t> </w:t>
      </w:r>
      <w:r>
        <w:rPr>
          <w:color w:val="333866"/>
        </w:rPr>
        <w:t>Preços,</w:t>
      </w:r>
      <w:r>
        <w:rPr>
          <w:color w:val="333866"/>
          <w:spacing w:val="-12"/>
        </w:rPr>
        <w:t> </w:t>
      </w:r>
      <w:r>
        <w:rPr>
          <w:color w:val="333866"/>
        </w:rPr>
        <w:t>obrigatório</w:t>
      </w:r>
      <w:r>
        <w:rPr>
          <w:color w:val="333866"/>
          <w:spacing w:val="-12"/>
        </w:rPr>
        <w:t> </w:t>
      </w:r>
      <w:r>
        <w:rPr>
          <w:color w:val="333866"/>
        </w:rPr>
        <w:t>constarem</w:t>
      </w:r>
      <w:r>
        <w:rPr>
          <w:color w:val="333866"/>
          <w:spacing w:val="-12"/>
        </w:rPr>
        <w:t> </w:t>
      </w:r>
      <w:r>
        <w:rPr>
          <w:color w:val="333866"/>
        </w:rPr>
        <w:t>informações</w:t>
      </w:r>
      <w:r>
        <w:rPr>
          <w:color w:val="333866"/>
          <w:spacing w:val="-12"/>
        </w:rPr>
        <w:t> </w:t>
      </w:r>
      <w:r>
        <w:rPr>
          <w:color w:val="333866"/>
        </w:rPr>
        <w:t>das estimativas</w:t>
      </w:r>
      <w:r>
        <w:rPr>
          <w:color w:val="333866"/>
          <w:spacing w:val="-8"/>
        </w:rPr>
        <w:t> </w:t>
      </w:r>
      <w:r>
        <w:rPr>
          <w:color w:val="333866"/>
        </w:rPr>
        <w:t>de</w:t>
      </w:r>
      <w:r>
        <w:rPr>
          <w:color w:val="333866"/>
          <w:spacing w:val="-8"/>
        </w:rPr>
        <w:t> </w:t>
      </w:r>
      <w:r>
        <w:rPr>
          <w:color w:val="333866"/>
        </w:rPr>
        <w:t>consumo</w:t>
      </w:r>
      <w:r>
        <w:rPr>
          <w:color w:val="333866"/>
          <w:spacing w:val="-8"/>
        </w:rPr>
        <w:t> </w:t>
      </w:r>
      <w:r>
        <w:rPr>
          <w:color w:val="333866"/>
        </w:rPr>
        <w:t>individualizadas</w:t>
      </w:r>
      <w:r>
        <w:rPr>
          <w:color w:val="333866"/>
          <w:spacing w:val="-6"/>
        </w:rPr>
        <w:t> </w:t>
      </w:r>
      <w:r>
        <w:rPr>
          <w:color w:val="333866"/>
        </w:rPr>
        <w:t>de</w:t>
      </w:r>
      <w:r>
        <w:rPr>
          <w:color w:val="333866"/>
          <w:spacing w:val="-8"/>
        </w:rPr>
        <w:t> </w:t>
      </w:r>
      <w:r>
        <w:rPr>
          <w:color w:val="333866"/>
        </w:rPr>
        <w:t>todos</w:t>
      </w:r>
      <w:r>
        <w:rPr>
          <w:color w:val="333866"/>
          <w:spacing w:val="-8"/>
        </w:rPr>
        <w:t> </w:t>
      </w:r>
      <w:r>
        <w:rPr>
          <w:color w:val="333866"/>
        </w:rPr>
        <w:t>os</w:t>
      </w:r>
      <w:r>
        <w:rPr>
          <w:color w:val="333866"/>
          <w:spacing w:val="-8"/>
        </w:rPr>
        <w:t> </w:t>
      </w:r>
      <w:r>
        <w:rPr>
          <w:color w:val="333866"/>
        </w:rPr>
        <w:t>órgãos</w:t>
      </w:r>
      <w:r>
        <w:rPr>
          <w:color w:val="333866"/>
          <w:spacing w:val="-8"/>
        </w:rPr>
        <w:t> </w:t>
      </w:r>
      <w:r>
        <w:rPr>
          <w:color w:val="333866"/>
        </w:rPr>
        <w:t>e</w:t>
      </w:r>
      <w:r>
        <w:rPr>
          <w:color w:val="333866"/>
          <w:spacing w:val="-8"/>
        </w:rPr>
        <w:t> </w:t>
      </w:r>
      <w:r>
        <w:rPr>
          <w:color w:val="333866"/>
        </w:rPr>
        <w:t>entidades</w:t>
      </w:r>
      <w:r>
        <w:rPr>
          <w:color w:val="333866"/>
          <w:spacing w:val="-8"/>
        </w:rPr>
        <w:t> </w:t>
      </w:r>
      <w:r>
        <w:rPr>
          <w:color w:val="333866"/>
        </w:rPr>
        <w:t>participantes.</w:t>
      </w:r>
    </w:p>
    <w:p>
      <w:pPr>
        <w:pStyle w:val="Heading4"/>
        <w:spacing w:line="360" w:lineRule="auto" w:before="203"/>
        <w:ind w:right="360"/>
      </w:pPr>
      <w:r>
        <w:rPr>
          <w:color w:val="373435"/>
        </w:rPr>
        <w:t>PROCESSUAL.</w:t>
      </w:r>
      <w:r>
        <w:rPr>
          <w:color w:val="373435"/>
        </w:rPr>
        <w:t> LICITAÇÃO. IRREGULARIDADE</w:t>
      </w:r>
      <w:r>
        <w:rPr>
          <w:color w:val="373435"/>
        </w:rPr>
        <w:t> NA</w:t>
      </w:r>
      <w:r>
        <w:rPr>
          <w:color w:val="373435"/>
        </w:rPr>
        <w:t> FORMALIZAÇÃO DE ATA </w:t>
      </w:r>
      <w:r>
        <w:rPr>
          <w:color w:val="373435"/>
        </w:rPr>
        <w:t>DE REGISTRO DE PREÇOS. CONHECIMENTO E PROCEDÊNCIA</w:t>
      </w:r>
      <w:r>
        <w:rPr>
          <w:color w:val="373435"/>
          <w:spacing w:val="-11"/>
        </w:rPr>
        <w:t> </w:t>
      </w:r>
      <w:r>
        <w:rPr>
          <w:color w:val="373435"/>
        </w:rPr>
        <w:t>PARCIAL.</w:t>
      </w:r>
    </w:p>
    <w:p>
      <w:pPr>
        <w:pStyle w:val="ListParagraph"/>
        <w:numPr>
          <w:ilvl w:val="0"/>
          <w:numId w:val="7"/>
        </w:numPr>
        <w:tabs>
          <w:tab w:pos="2661" w:val="left" w:leader="none"/>
        </w:tabs>
        <w:spacing w:line="360" w:lineRule="auto" w:before="0" w:after="0"/>
        <w:ind w:left="2410" w:right="360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O preenchimento eletrônico das informações relativas à abertura do </w:t>
      </w:r>
      <w:r>
        <w:rPr>
          <w:i/>
          <w:color w:val="373435"/>
          <w:sz w:val="20"/>
        </w:rPr>
        <w:t>procedimento deverá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ocorrer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até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dia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útil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imediatamente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posterior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ao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última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publicação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aviso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z w:val="20"/>
        </w:rPr>
        <w:t>de </w:t>
      </w:r>
      <w:r>
        <w:rPr>
          <w:i/>
          <w:color w:val="373435"/>
          <w:spacing w:val="-2"/>
          <w:sz w:val="20"/>
        </w:rPr>
        <w:t>licitação,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conforme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art.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6º,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caput,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da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Instrução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Normativa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TCEPI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06/2017,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16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outubro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2017;</w:t>
      </w:r>
    </w:p>
    <w:p>
      <w:pPr>
        <w:pStyle w:val="ListParagraph"/>
        <w:numPr>
          <w:ilvl w:val="0"/>
          <w:numId w:val="7"/>
        </w:numPr>
        <w:tabs>
          <w:tab w:pos="2628" w:val="left" w:leader="none"/>
        </w:tabs>
        <w:spacing w:line="360" w:lineRule="auto" w:before="1" w:after="0"/>
        <w:ind w:left="2410" w:right="360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Tratando-se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procedimento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licitatório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que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visa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formalizar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Ata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Registro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Preços, obrigatório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constar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informações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das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estimativas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consumo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individualizadas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todos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os órgãos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entidades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participantes.</w:t>
      </w:r>
    </w:p>
    <w:p>
      <w:pPr>
        <w:pStyle w:val="BodyText"/>
        <w:spacing w:line="360" w:lineRule="auto" w:before="1"/>
        <w:ind w:left="2410" w:right="360"/>
        <w:jc w:val="both"/>
      </w:pPr>
      <w:r>
        <w:rPr>
          <w:color w:val="373435"/>
        </w:rPr>
        <w:t>(Denúncia. Processo </w:t>
      </w:r>
      <w:hyperlink r:id="rId42">
        <w:r>
          <w:rPr>
            <w:color w:val="0000C4"/>
            <w:u w:val="single" w:color="0000C4"/>
          </w:rPr>
          <w:t>TC/008452/2020. – Relator: Cons. Subst. Jaylson Fabianh </w:t>
        </w:r>
        <w:r>
          <w:rPr>
            <w:color w:val="0000C4"/>
            <w:u w:val="single" w:color="0000C4"/>
          </w:rPr>
          <w:t>Lopes</w:t>
        </w:r>
      </w:hyperlink>
      <w:r>
        <w:rPr>
          <w:color w:val="0000C4"/>
        </w:rPr>
        <w:t> </w:t>
      </w:r>
      <w:hyperlink r:id="rId42">
        <w:r>
          <w:rPr>
            <w:color w:val="0000C4"/>
            <w:u w:val="single" w:color="0000C4"/>
          </w:rPr>
          <w:t>Campelo. Primeira Câmara. Decisão Unânime. Acórdão nº 142/2021 publicado no</w:t>
        </w:r>
      </w:hyperlink>
      <w:r>
        <w:rPr>
          <w:color w:val="0000C4"/>
        </w:rPr>
        <w:t> </w:t>
      </w:r>
      <w:hyperlink r:id="rId43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11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11"/>
          </w:rPr>
          <w:t> </w:t>
        </w:r>
        <w:r>
          <w:rPr>
            <w:color w:val="0000C4"/>
            <w:u w:val="single" w:color="0000C4"/>
          </w:rPr>
          <w:t>064/2021)</w:t>
        </w:r>
      </w:hyperlink>
    </w:p>
    <w:p>
      <w:pPr>
        <w:pStyle w:val="BodyText"/>
      </w:pPr>
    </w:p>
    <w:p>
      <w:pPr>
        <w:pStyle w:val="BodyText"/>
        <w:spacing w:before="173"/>
      </w:pPr>
    </w:p>
    <w:p>
      <w:pPr>
        <w:pStyle w:val="Heading3"/>
        <w:spacing w:line="350" w:lineRule="auto"/>
      </w:pPr>
      <w:r>
        <w:rPr>
          <w:rFonts w:ascii="Arial" w:hAnsi="Arial"/>
          <w:b/>
          <w:color w:val="333866"/>
        </w:rPr>
        <w:t>LICITAÇÃO.</w:t>
      </w:r>
      <w:r>
        <w:rPr>
          <w:rFonts w:ascii="Arial" w:hAnsi="Arial"/>
          <w:b/>
          <w:color w:val="333866"/>
          <w:spacing w:val="-14"/>
        </w:rPr>
        <w:t> </w:t>
      </w:r>
      <w:r>
        <w:rPr>
          <w:color w:val="333866"/>
        </w:rPr>
        <w:t>Irregularidade</w:t>
      </w:r>
      <w:r>
        <w:rPr>
          <w:color w:val="333866"/>
          <w:spacing w:val="-14"/>
        </w:rPr>
        <w:t> </w:t>
      </w:r>
      <w:r>
        <w:rPr>
          <w:color w:val="333866"/>
        </w:rPr>
        <w:t>em</w:t>
      </w:r>
      <w:r>
        <w:rPr>
          <w:color w:val="333866"/>
          <w:spacing w:val="-12"/>
        </w:rPr>
        <w:t> </w:t>
      </w:r>
      <w:r>
        <w:rPr>
          <w:color w:val="333866"/>
        </w:rPr>
        <w:t>Edital</w:t>
      </w:r>
      <w:r>
        <w:rPr>
          <w:color w:val="333866"/>
          <w:spacing w:val="-11"/>
        </w:rPr>
        <w:t> </w:t>
      </w:r>
      <w:r>
        <w:rPr>
          <w:color w:val="333866"/>
        </w:rPr>
        <w:t>de</w:t>
      </w:r>
      <w:r>
        <w:rPr>
          <w:color w:val="333866"/>
          <w:spacing w:val="-11"/>
        </w:rPr>
        <w:t> </w:t>
      </w:r>
      <w:r>
        <w:rPr>
          <w:color w:val="333866"/>
        </w:rPr>
        <w:t>Habilitação</w:t>
      </w:r>
      <w:r>
        <w:rPr>
          <w:color w:val="333866"/>
          <w:spacing w:val="-11"/>
        </w:rPr>
        <w:t> </w:t>
      </w:r>
      <w:r>
        <w:rPr>
          <w:color w:val="333866"/>
        </w:rPr>
        <w:t>e</w:t>
      </w:r>
      <w:r>
        <w:rPr>
          <w:color w:val="333866"/>
          <w:spacing w:val="-11"/>
        </w:rPr>
        <w:t> </w:t>
      </w:r>
      <w:r>
        <w:rPr>
          <w:color w:val="333866"/>
        </w:rPr>
        <w:t>Postulação</w:t>
      </w:r>
      <w:r>
        <w:rPr>
          <w:color w:val="333866"/>
          <w:spacing w:val="-11"/>
        </w:rPr>
        <w:t> </w:t>
      </w:r>
      <w:r>
        <w:rPr>
          <w:color w:val="333866"/>
        </w:rPr>
        <w:t>para</w:t>
      </w:r>
      <w:r>
        <w:rPr>
          <w:color w:val="333866"/>
          <w:spacing w:val="-11"/>
        </w:rPr>
        <w:t> </w:t>
      </w:r>
      <w:r>
        <w:rPr>
          <w:color w:val="333866"/>
        </w:rPr>
        <w:t>Certificação</w:t>
      </w:r>
      <w:r>
        <w:rPr>
          <w:color w:val="333866"/>
          <w:spacing w:val="-11"/>
        </w:rPr>
        <w:t> </w:t>
      </w:r>
      <w:r>
        <w:rPr>
          <w:color w:val="333866"/>
        </w:rPr>
        <w:t>do</w:t>
      </w:r>
      <w:r>
        <w:rPr>
          <w:color w:val="333866"/>
          <w:spacing w:val="-11"/>
        </w:rPr>
        <w:t> </w:t>
      </w:r>
      <w:r>
        <w:rPr>
          <w:color w:val="333866"/>
        </w:rPr>
        <w:t>Selo</w:t>
      </w:r>
      <w:r>
        <w:rPr>
          <w:color w:val="333866"/>
          <w:spacing w:val="-14"/>
        </w:rPr>
        <w:t> </w:t>
      </w:r>
      <w:r>
        <w:rPr>
          <w:color w:val="333866"/>
        </w:rPr>
        <w:t>Ambiental.</w:t>
      </w:r>
      <w:r>
        <w:rPr>
          <w:color w:val="333866"/>
          <w:spacing w:val="-11"/>
        </w:rPr>
        <w:t> </w:t>
      </w:r>
      <w:r>
        <w:rPr>
          <w:color w:val="333866"/>
        </w:rPr>
        <w:t>Não</w:t>
      </w:r>
      <w:r>
        <w:rPr>
          <w:color w:val="333866"/>
          <w:spacing w:val="-11"/>
        </w:rPr>
        <w:t> </w:t>
      </w:r>
      <w:r>
        <w:rPr>
          <w:color w:val="333866"/>
        </w:rPr>
        <w:t>é </w:t>
      </w:r>
      <w:r>
        <w:rPr>
          <w:color w:val="333866"/>
          <w:spacing w:val="-2"/>
        </w:rPr>
        <w:t>razoável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exigir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dos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entes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municipais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reorientação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suas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condutas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pretéritas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ações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políticas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públicas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de </w:t>
      </w:r>
      <w:r>
        <w:rPr>
          <w:color w:val="333866"/>
        </w:rPr>
        <w:t>meio ambiente com base em legislação editada após o exercício de apuração das medidas </w:t>
      </w:r>
      <w:r>
        <w:rPr>
          <w:color w:val="333866"/>
        </w:rPr>
        <w:t>implementadas. Violação</w:t>
      </w:r>
      <w:r>
        <w:rPr>
          <w:color w:val="333866"/>
          <w:spacing w:val="-8"/>
        </w:rPr>
        <w:t> </w:t>
      </w:r>
      <w:r>
        <w:rPr>
          <w:color w:val="333866"/>
        </w:rPr>
        <w:t>aos</w:t>
      </w:r>
      <w:r>
        <w:rPr>
          <w:color w:val="333866"/>
          <w:spacing w:val="-8"/>
        </w:rPr>
        <w:t> </w:t>
      </w:r>
      <w:r>
        <w:rPr>
          <w:color w:val="333866"/>
        </w:rPr>
        <w:t>princípios</w:t>
      </w:r>
      <w:r>
        <w:rPr>
          <w:color w:val="333866"/>
          <w:spacing w:val="-8"/>
        </w:rPr>
        <w:t> </w:t>
      </w:r>
      <w:r>
        <w:rPr>
          <w:color w:val="333866"/>
        </w:rPr>
        <w:t>da</w:t>
      </w:r>
      <w:r>
        <w:rPr>
          <w:color w:val="333866"/>
          <w:spacing w:val="-8"/>
        </w:rPr>
        <w:t> </w:t>
      </w:r>
      <w:r>
        <w:rPr>
          <w:color w:val="333866"/>
        </w:rPr>
        <w:t>segurança</w:t>
      </w:r>
      <w:r>
        <w:rPr>
          <w:color w:val="333866"/>
          <w:spacing w:val="-8"/>
        </w:rPr>
        <w:t> </w:t>
      </w:r>
      <w:r>
        <w:rPr>
          <w:color w:val="333866"/>
        </w:rPr>
        <w:t>jurídica,</w:t>
      </w:r>
      <w:r>
        <w:rPr>
          <w:color w:val="333866"/>
          <w:spacing w:val="-8"/>
        </w:rPr>
        <w:t> </w:t>
      </w:r>
      <w:r>
        <w:rPr>
          <w:color w:val="333866"/>
        </w:rPr>
        <w:t>da</w:t>
      </w:r>
      <w:r>
        <w:rPr>
          <w:color w:val="333866"/>
          <w:spacing w:val="-8"/>
        </w:rPr>
        <w:t> </w:t>
      </w:r>
      <w:r>
        <w:rPr>
          <w:color w:val="333866"/>
        </w:rPr>
        <w:t>confiança</w:t>
      </w:r>
      <w:r>
        <w:rPr>
          <w:color w:val="333866"/>
          <w:spacing w:val="-8"/>
        </w:rPr>
        <w:t> </w:t>
      </w:r>
      <w:r>
        <w:rPr>
          <w:color w:val="333866"/>
        </w:rPr>
        <w:t>e</w:t>
      </w:r>
      <w:r>
        <w:rPr>
          <w:color w:val="333866"/>
          <w:spacing w:val="-8"/>
        </w:rPr>
        <w:t> </w:t>
      </w:r>
      <w:r>
        <w:rPr>
          <w:color w:val="333866"/>
        </w:rPr>
        <w:t>da</w:t>
      </w:r>
      <w:r>
        <w:rPr>
          <w:color w:val="333866"/>
          <w:spacing w:val="-8"/>
        </w:rPr>
        <w:t> </w:t>
      </w:r>
      <w:r>
        <w:rPr>
          <w:color w:val="333866"/>
        </w:rPr>
        <w:t>irretroatividade.</w:t>
      </w:r>
    </w:p>
    <w:p>
      <w:pPr>
        <w:pStyle w:val="Heading4"/>
        <w:spacing w:line="379" w:lineRule="auto" w:before="163"/>
        <w:ind w:right="352"/>
      </w:pPr>
      <w:r>
        <w:rPr>
          <w:color w:val="373435"/>
          <w:spacing w:val="-2"/>
        </w:rPr>
        <w:t>DENÚNCIA.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IRREGULARIDADE NO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EDITAL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SELO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AMBIENTAL.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INOBSERVÂNCIA </w:t>
      </w:r>
      <w:r>
        <w:rPr>
          <w:color w:val="373435"/>
          <w:spacing w:val="13"/>
        </w:rPr>
        <w:t>AOS</w:t>
      </w:r>
      <w:r>
        <w:rPr>
          <w:color w:val="373435"/>
          <w:spacing w:val="13"/>
        </w:rPr>
        <w:t> </w:t>
      </w:r>
      <w:r>
        <w:rPr>
          <w:color w:val="373435"/>
          <w:spacing w:val="18"/>
        </w:rPr>
        <w:t>PRINCÍPIOS</w:t>
      </w:r>
      <w:r>
        <w:rPr>
          <w:color w:val="373435"/>
          <w:spacing w:val="18"/>
        </w:rPr>
        <w:t> </w:t>
      </w:r>
      <w:r>
        <w:rPr>
          <w:color w:val="373435"/>
          <w:spacing w:val="10"/>
        </w:rPr>
        <w:t>DA</w:t>
      </w:r>
      <w:r>
        <w:rPr>
          <w:color w:val="373435"/>
          <w:spacing w:val="10"/>
        </w:rPr>
        <w:t> </w:t>
      </w:r>
      <w:r>
        <w:rPr>
          <w:color w:val="373435"/>
          <w:spacing w:val="17"/>
        </w:rPr>
        <w:t>SEGURANÇA</w:t>
      </w:r>
      <w:r>
        <w:rPr>
          <w:color w:val="373435"/>
          <w:spacing w:val="17"/>
        </w:rPr>
        <w:t> JURÍDICA,</w:t>
      </w:r>
      <w:r>
        <w:rPr>
          <w:color w:val="373435"/>
          <w:spacing w:val="17"/>
        </w:rPr>
        <w:t> </w:t>
      </w:r>
      <w:r>
        <w:rPr>
          <w:color w:val="373435"/>
          <w:spacing w:val="10"/>
        </w:rPr>
        <w:t>DA</w:t>
      </w:r>
      <w:r>
        <w:rPr>
          <w:color w:val="373435"/>
          <w:spacing w:val="10"/>
        </w:rPr>
        <w:t> </w:t>
      </w:r>
      <w:r>
        <w:rPr>
          <w:color w:val="373435"/>
          <w:spacing w:val="17"/>
        </w:rPr>
        <w:t>CONFIANÇA</w:t>
      </w:r>
      <w:r>
        <w:rPr>
          <w:color w:val="373435"/>
          <w:spacing w:val="17"/>
        </w:rPr>
        <w:t> </w:t>
      </w:r>
      <w:r>
        <w:rPr>
          <w:color w:val="373435"/>
        </w:rPr>
        <w:t>E </w:t>
      </w:r>
      <w:r>
        <w:rPr>
          <w:color w:val="373435"/>
          <w:spacing w:val="10"/>
        </w:rPr>
        <w:t>DA </w:t>
      </w:r>
      <w:r>
        <w:rPr>
          <w:color w:val="373435"/>
        </w:rPr>
        <w:t>IRRETROATIVIDADE. PROCEDÊNCIA. CUMPRIMENTO DAS DETERMINAÇÕES. SEM</w:t>
      </w:r>
      <w:r>
        <w:rPr>
          <w:color w:val="373435"/>
          <w:spacing w:val="-16"/>
        </w:rPr>
        <w:t> </w:t>
      </w:r>
      <w:r>
        <w:rPr>
          <w:color w:val="373435"/>
        </w:rPr>
        <w:t>APLICAÇÃO</w:t>
      </w:r>
      <w:r>
        <w:rPr>
          <w:color w:val="373435"/>
          <w:spacing w:val="-5"/>
        </w:rPr>
        <w:t> </w:t>
      </w:r>
      <w:r>
        <w:rPr>
          <w:color w:val="373435"/>
        </w:rPr>
        <w:t>DE</w:t>
      </w:r>
      <w:r>
        <w:rPr>
          <w:color w:val="373435"/>
          <w:spacing w:val="-5"/>
        </w:rPr>
        <w:t> </w:t>
      </w:r>
      <w:r>
        <w:rPr>
          <w:color w:val="373435"/>
        </w:rPr>
        <w:t>MULTA.</w:t>
      </w:r>
    </w:p>
    <w:p>
      <w:pPr>
        <w:pStyle w:val="BodyText"/>
        <w:spacing w:line="379" w:lineRule="auto"/>
        <w:ind w:left="2410" w:right="360"/>
        <w:jc w:val="both"/>
      </w:pPr>
      <w:r>
        <w:rPr>
          <w:color w:val="373435"/>
          <w:spacing w:val="-2"/>
        </w:rPr>
        <w:t>Em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Edital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Habilitação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Postulação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para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Certificação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Selo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Ambiental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não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é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razoável exigir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dos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entes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municipais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reorientação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suas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condutas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pretéritas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ações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políticas </w:t>
      </w:r>
      <w:r>
        <w:rPr>
          <w:color w:val="373435"/>
        </w:rPr>
        <w:t>públicas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meio</w:t>
      </w:r>
      <w:r>
        <w:rPr>
          <w:color w:val="373435"/>
          <w:spacing w:val="-14"/>
        </w:rPr>
        <w:t> </w:t>
      </w:r>
      <w:r>
        <w:rPr>
          <w:color w:val="373435"/>
        </w:rPr>
        <w:t>ambiente</w:t>
      </w:r>
      <w:r>
        <w:rPr>
          <w:color w:val="373435"/>
          <w:spacing w:val="-14"/>
        </w:rPr>
        <w:t> </w:t>
      </w:r>
      <w:r>
        <w:rPr>
          <w:color w:val="373435"/>
        </w:rPr>
        <w:t>com</w:t>
      </w:r>
      <w:r>
        <w:rPr>
          <w:color w:val="373435"/>
          <w:spacing w:val="-14"/>
        </w:rPr>
        <w:t> </w:t>
      </w:r>
      <w:r>
        <w:rPr>
          <w:color w:val="373435"/>
        </w:rPr>
        <w:t>base</w:t>
      </w:r>
      <w:r>
        <w:rPr>
          <w:color w:val="373435"/>
          <w:spacing w:val="-14"/>
        </w:rPr>
        <w:t> </w:t>
      </w:r>
      <w:r>
        <w:rPr>
          <w:color w:val="373435"/>
        </w:rPr>
        <w:t>em</w:t>
      </w:r>
      <w:r>
        <w:rPr>
          <w:color w:val="373435"/>
          <w:spacing w:val="-14"/>
        </w:rPr>
        <w:t> </w:t>
      </w:r>
      <w:r>
        <w:rPr>
          <w:color w:val="373435"/>
        </w:rPr>
        <w:t>legislação</w:t>
      </w:r>
      <w:r>
        <w:rPr>
          <w:color w:val="373435"/>
          <w:spacing w:val="-14"/>
        </w:rPr>
        <w:t> </w:t>
      </w:r>
      <w:r>
        <w:rPr>
          <w:color w:val="373435"/>
        </w:rPr>
        <w:t>editada</w:t>
      </w:r>
      <w:r>
        <w:rPr>
          <w:color w:val="373435"/>
          <w:spacing w:val="-14"/>
        </w:rPr>
        <w:t> </w:t>
      </w:r>
      <w:r>
        <w:rPr>
          <w:color w:val="373435"/>
        </w:rPr>
        <w:t>após</w:t>
      </w:r>
      <w:r>
        <w:rPr>
          <w:color w:val="373435"/>
          <w:spacing w:val="-13"/>
        </w:rPr>
        <w:t> </w:t>
      </w:r>
      <w:r>
        <w:rPr>
          <w:color w:val="373435"/>
        </w:rPr>
        <w:t>o</w:t>
      </w:r>
      <w:r>
        <w:rPr>
          <w:color w:val="373435"/>
          <w:spacing w:val="-14"/>
        </w:rPr>
        <w:t> </w:t>
      </w:r>
      <w:r>
        <w:rPr>
          <w:color w:val="373435"/>
        </w:rPr>
        <w:t>exercício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apuração das medidas implementadas, já que tal determinação viola os princípios da segurança jurídica</w:t>
      </w:r>
      <w:r>
        <w:rPr>
          <w:color w:val="373435"/>
          <w:spacing w:val="-4"/>
        </w:rPr>
        <w:t> </w:t>
      </w:r>
      <w:r>
        <w:rPr>
          <w:color w:val="373435"/>
        </w:rPr>
        <w:t>e</w:t>
      </w:r>
      <w:r>
        <w:rPr>
          <w:color w:val="373435"/>
          <w:spacing w:val="-4"/>
        </w:rPr>
        <w:t> </w:t>
      </w:r>
      <w:r>
        <w:rPr>
          <w:color w:val="373435"/>
        </w:rPr>
        <w:t>da</w:t>
      </w:r>
      <w:r>
        <w:rPr>
          <w:color w:val="373435"/>
          <w:spacing w:val="-4"/>
        </w:rPr>
        <w:t> </w:t>
      </w:r>
      <w:r>
        <w:rPr>
          <w:color w:val="373435"/>
        </w:rPr>
        <w:t>confiança,</w:t>
      </w:r>
      <w:r>
        <w:rPr>
          <w:color w:val="373435"/>
          <w:spacing w:val="-4"/>
        </w:rPr>
        <w:t> </w:t>
      </w:r>
      <w:r>
        <w:rPr>
          <w:color w:val="373435"/>
        </w:rPr>
        <w:t>como</w:t>
      </w:r>
      <w:r>
        <w:rPr>
          <w:color w:val="373435"/>
          <w:spacing w:val="-4"/>
        </w:rPr>
        <w:t> </w:t>
      </w:r>
      <w:r>
        <w:rPr>
          <w:color w:val="373435"/>
        </w:rPr>
        <w:t>também</w:t>
      </w:r>
      <w:r>
        <w:rPr>
          <w:color w:val="373435"/>
          <w:spacing w:val="-4"/>
        </w:rPr>
        <w:t> </w:t>
      </w:r>
      <w:r>
        <w:rPr>
          <w:color w:val="373435"/>
        </w:rPr>
        <w:t>o</w:t>
      </w:r>
      <w:r>
        <w:rPr>
          <w:color w:val="373435"/>
          <w:spacing w:val="-4"/>
        </w:rPr>
        <w:t> </w:t>
      </w:r>
      <w:r>
        <w:rPr>
          <w:color w:val="373435"/>
        </w:rPr>
        <w:t>da</w:t>
      </w:r>
      <w:r>
        <w:rPr>
          <w:color w:val="373435"/>
          <w:spacing w:val="-4"/>
        </w:rPr>
        <w:t> </w:t>
      </w:r>
      <w:r>
        <w:rPr>
          <w:color w:val="373435"/>
        </w:rPr>
        <w:t>irretroatividade.</w:t>
      </w:r>
    </w:p>
    <w:p>
      <w:pPr>
        <w:pStyle w:val="BodyText"/>
        <w:spacing w:line="379" w:lineRule="auto"/>
        <w:ind w:left="2410" w:right="360"/>
        <w:jc w:val="both"/>
      </w:pPr>
      <w:r>
        <w:rPr>
          <w:color w:val="373435"/>
        </w:rPr>
        <w:t>(Denúncia. Processo </w:t>
      </w:r>
      <w:hyperlink r:id="rId44">
        <w:r>
          <w:rPr>
            <w:color w:val="0000C4"/>
            <w:u w:val="single" w:color="0000C4"/>
          </w:rPr>
          <w:t>TC/006738/2020. – Relatora: Cons.ª Waltânia Maria Nogueira </w:t>
        </w:r>
        <w:r>
          <w:rPr>
            <w:color w:val="0000C4"/>
            <w:u w:val="single" w:color="0000C4"/>
          </w:rPr>
          <w:t>de</w:t>
        </w:r>
      </w:hyperlink>
      <w:r>
        <w:rPr>
          <w:color w:val="0000C4"/>
        </w:rPr>
        <w:t> </w:t>
      </w:r>
      <w:hyperlink r:id="rId44">
        <w:r>
          <w:rPr>
            <w:color w:val="0000C4"/>
            <w:u w:val="single" w:color="0000C4"/>
          </w:rPr>
          <w:t>Sousa Leal Alvarenga. Plenário. Decisão Unânime. Acórdão nº 226/2021 publicado no</w:t>
        </w:r>
      </w:hyperlink>
      <w:r>
        <w:rPr>
          <w:color w:val="0000C4"/>
        </w:rPr>
        <w:t> </w:t>
      </w:r>
      <w:hyperlink r:id="rId33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11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11"/>
          </w:rPr>
          <w:t> </w:t>
        </w:r>
        <w:r>
          <w:rPr>
            <w:color w:val="0000C4"/>
            <w:u w:val="single" w:color="0000C4"/>
          </w:rPr>
          <w:t>071/2021)</w:t>
        </w:r>
      </w:hyperlink>
    </w:p>
    <w:p>
      <w:pPr>
        <w:spacing w:after="0" w:line="379" w:lineRule="auto"/>
        <w:jc w:val="both"/>
        <w:sectPr>
          <w:pgSz w:w="11910" w:h="16840"/>
          <w:pgMar w:header="639" w:footer="973" w:top="1740" w:bottom="1160" w:left="780" w:right="54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2"/>
        <w:rPr>
          <w:sz w:val="30"/>
        </w:rPr>
      </w:pPr>
    </w:p>
    <w:p>
      <w:pPr>
        <w:pStyle w:val="Heading1"/>
        <w:spacing w:before="0"/>
        <w:ind w:left="6294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6930461</wp:posOffset>
                </wp:positionH>
                <wp:positionV relativeFrom="paragraph">
                  <wp:posOffset>-18418</wp:posOffset>
                </wp:positionV>
                <wp:extent cx="78105" cy="260350"/>
                <wp:effectExtent l="0" t="0" r="0" b="0"/>
                <wp:wrapNone/>
                <wp:docPr id="432" name="Graphic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Graphic 432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450241pt;width:6.15pt;height:20.5pt;mso-position-horizontal-relative:page;mso-position-vertical-relative:paragraph;z-index:15735808" id="docshape407" coordorigin="10914,-29" coordsize="123,410" path="m11026,-29l10924,-29,10914,-25,10914,377,10924,381,10937,381,11026,381,11036,377,11036,-25,11026,-2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6" w:id="12"/>
      <w:bookmarkEnd w:id="12"/>
      <w:r>
        <w:rPr>
          <w:b w:val="0"/>
        </w:rPr>
      </w:r>
      <w:r>
        <w:rPr>
          <w:color w:val="373435"/>
          <w:spacing w:val="-2"/>
        </w:rPr>
        <w:t>PRESTAÇÃO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CONTAS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99"/>
        <w:rPr>
          <w:b/>
          <w:i w:val="0"/>
        </w:rPr>
      </w:pPr>
    </w:p>
    <w:p>
      <w:pPr>
        <w:pStyle w:val="Heading3"/>
        <w:spacing w:line="321" w:lineRule="auto"/>
        <w:ind w:left="114"/>
      </w:pPr>
      <w:bookmarkStart w:name="_TOC_250005" w:id="13"/>
      <w:r>
        <w:rPr>
          <w:rFonts w:ascii="Arial" w:hAnsi="Arial"/>
          <w:b/>
          <w:color w:val="333866"/>
          <w:spacing w:val="-2"/>
        </w:rPr>
        <w:t>PRESTAÇÃO</w:t>
      </w:r>
      <w:r>
        <w:rPr>
          <w:rFonts w:ascii="Arial" w:hAnsi="Arial"/>
          <w:b/>
          <w:color w:val="333866"/>
          <w:spacing w:val="-12"/>
        </w:rPr>
        <w:t> </w:t>
      </w:r>
      <w:r>
        <w:rPr>
          <w:rFonts w:ascii="Arial" w:hAnsi="Arial"/>
          <w:b/>
          <w:color w:val="333866"/>
          <w:spacing w:val="-2"/>
        </w:rPr>
        <w:t>DE</w:t>
      </w:r>
      <w:r>
        <w:rPr>
          <w:rFonts w:ascii="Arial" w:hAnsi="Arial"/>
          <w:b/>
          <w:color w:val="333866"/>
          <w:spacing w:val="-12"/>
        </w:rPr>
        <w:t> </w:t>
      </w:r>
      <w:r>
        <w:rPr>
          <w:rFonts w:ascii="Arial" w:hAnsi="Arial"/>
          <w:b/>
          <w:color w:val="333866"/>
          <w:spacing w:val="-2"/>
        </w:rPr>
        <w:t>CONTAS.</w:t>
      </w:r>
      <w:r>
        <w:rPr>
          <w:rFonts w:ascii="Arial" w:hAnsi="Arial"/>
          <w:b/>
          <w:color w:val="333866"/>
          <w:spacing w:val="-12"/>
        </w:rPr>
        <w:t> </w:t>
      </w:r>
      <w:r>
        <w:rPr>
          <w:color w:val="333866"/>
          <w:spacing w:val="-2"/>
        </w:rPr>
        <w:t>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Tribunal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Contas,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no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exercício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da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função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fiscalizadora,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aplicará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aos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administradores </w:t>
      </w:r>
      <w:r>
        <w:rPr>
          <w:color w:val="333866"/>
        </w:rPr>
        <w:t>e</w:t>
      </w:r>
      <w:r>
        <w:rPr>
          <w:color w:val="333866"/>
          <w:spacing w:val="-7"/>
        </w:rPr>
        <w:t> </w:t>
      </w:r>
      <w:r>
        <w:rPr>
          <w:color w:val="333866"/>
        </w:rPr>
        <w:t>demais</w:t>
      </w:r>
      <w:r>
        <w:rPr>
          <w:color w:val="333866"/>
          <w:spacing w:val="-7"/>
        </w:rPr>
        <w:t> </w:t>
      </w:r>
      <w:r>
        <w:rPr>
          <w:color w:val="333866"/>
        </w:rPr>
        <w:t>responsáveis</w:t>
      </w:r>
      <w:r>
        <w:rPr>
          <w:color w:val="333866"/>
          <w:spacing w:val="-7"/>
        </w:rPr>
        <w:t> </w:t>
      </w:r>
      <w:r>
        <w:rPr>
          <w:color w:val="333866"/>
        </w:rPr>
        <w:t>a</w:t>
      </w:r>
      <w:r>
        <w:rPr>
          <w:color w:val="333866"/>
          <w:spacing w:val="-7"/>
        </w:rPr>
        <w:t> </w:t>
      </w:r>
      <w:r>
        <w:rPr>
          <w:color w:val="333866"/>
        </w:rPr>
        <w:t>sanção</w:t>
      </w:r>
      <w:r>
        <w:rPr>
          <w:color w:val="333866"/>
          <w:spacing w:val="-7"/>
        </w:rPr>
        <w:t> </w:t>
      </w:r>
      <w:r>
        <w:rPr>
          <w:color w:val="333866"/>
        </w:rPr>
        <w:t>de</w:t>
      </w:r>
      <w:r>
        <w:rPr>
          <w:color w:val="333866"/>
          <w:spacing w:val="-7"/>
        </w:rPr>
        <w:t> </w:t>
      </w:r>
      <w:r>
        <w:rPr>
          <w:color w:val="333866"/>
        </w:rPr>
        <w:t>inabilitação</w:t>
      </w:r>
      <w:r>
        <w:rPr>
          <w:color w:val="333866"/>
          <w:spacing w:val="-7"/>
        </w:rPr>
        <w:t> </w:t>
      </w:r>
      <w:r>
        <w:rPr>
          <w:color w:val="333866"/>
        </w:rPr>
        <w:t>para</w:t>
      </w:r>
      <w:r>
        <w:rPr>
          <w:color w:val="333866"/>
          <w:spacing w:val="-7"/>
        </w:rPr>
        <w:t> </w:t>
      </w:r>
      <w:r>
        <w:rPr>
          <w:color w:val="333866"/>
        </w:rPr>
        <w:t>o</w:t>
      </w:r>
      <w:r>
        <w:rPr>
          <w:color w:val="333866"/>
          <w:spacing w:val="-7"/>
        </w:rPr>
        <w:t> </w:t>
      </w:r>
      <w:r>
        <w:rPr>
          <w:color w:val="333866"/>
        </w:rPr>
        <w:t>exercício</w:t>
      </w:r>
      <w:r>
        <w:rPr>
          <w:color w:val="333866"/>
          <w:spacing w:val="-7"/>
        </w:rPr>
        <w:t> </w:t>
      </w:r>
      <w:r>
        <w:rPr>
          <w:color w:val="333866"/>
        </w:rPr>
        <w:t>de</w:t>
      </w:r>
      <w:r>
        <w:rPr>
          <w:color w:val="333866"/>
          <w:spacing w:val="-7"/>
        </w:rPr>
        <w:t> </w:t>
      </w:r>
      <w:r>
        <w:rPr>
          <w:color w:val="333866"/>
        </w:rPr>
        <w:t>cargo</w:t>
      </w:r>
      <w:r>
        <w:rPr>
          <w:color w:val="333866"/>
          <w:spacing w:val="-7"/>
        </w:rPr>
        <w:t> </w:t>
      </w:r>
      <w:r>
        <w:rPr>
          <w:color w:val="333866"/>
        </w:rPr>
        <w:t>em</w:t>
      </w:r>
      <w:r>
        <w:rPr>
          <w:color w:val="333866"/>
          <w:spacing w:val="-7"/>
        </w:rPr>
        <w:t> </w:t>
      </w:r>
      <w:r>
        <w:rPr>
          <w:color w:val="333866"/>
        </w:rPr>
        <w:t>comissão</w:t>
      </w:r>
      <w:r>
        <w:rPr>
          <w:color w:val="333866"/>
          <w:spacing w:val="-7"/>
        </w:rPr>
        <w:t> </w:t>
      </w:r>
      <w:r>
        <w:rPr>
          <w:color w:val="333866"/>
        </w:rPr>
        <w:t>ou</w:t>
      </w:r>
      <w:r>
        <w:rPr>
          <w:color w:val="333866"/>
          <w:spacing w:val="-7"/>
        </w:rPr>
        <w:t> </w:t>
      </w:r>
      <w:r>
        <w:rPr>
          <w:color w:val="333866"/>
        </w:rPr>
        <w:t>função</w:t>
      </w:r>
      <w:r>
        <w:rPr>
          <w:color w:val="333866"/>
          <w:spacing w:val="-7"/>
        </w:rPr>
        <w:t> </w:t>
      </w:r>
      <w:r>
        <w:rPr>
          <w:color w:val="333866"/>
        </w:rPr>
        <w:t>de</w:t>
      </w:r>
      <w:r>
        <w:rPr>
          <w:color w:val="333866"/>
          <w:spacing w:val="-7"/>
        </w:rPr>
        <w:t> </w:t>
      </w:r>
      <w:r>
        <w:rPr>
          <w:color w:val="333866"/>
        </w:rPr>
        <w:t>confiança</w:t>
      </w:r>
      <w:r>
        <w:rPr>
          <w:color w:val="333866"/>
          <w:spacing w:val="-7"/>
        </w:rPr>
        <w:t> </w:t>
      </w:r>
      <w:r>
        <w:rPr>
          <w:color w:val="333866"/>
        </w:rPr>
        <w:t>na administração estadual ou municipal, por prazo não superior a cinco anos, quando da ocorrência do julgamento irregular</w:t>
      </w:r>
      <w:r>
        <w:rPr>
          <w:color w:val="333866"/>
          <w:spacing w:val="-6"/>
        </w:rPr>
        <w:t> </w:t>
      </w:r>
      <w:r>
        <w:rPr>
          <w:color w:val="333866"/>
        </w:rPr>
        <w:t>de</w:t>
      </w:r>
      <w:r>
        <w:rPr>
          <w:color w:val="333866"/>
          <w:spacing w:val="-6"/>
        </w:rPr>
        <w:t> </w:t>
      </w:r>
      <w:r>
        <w:rPr>
          <w:color w:val="333866"/>
        </w:rPr>
        <w:t>contas</w:t>
      </w:r>
      <w:r>
        <w:rPr>
          <w:color w:val="333866"/>
          <w:spacing w:val="-6"/>
        </w:rPr>
        <w:t> </w:t>
      </w:r>
      <w:r>
        <w:rPr>
          <w:color w:val="333866"/>
        </w:rPr>
        <w:t>por</w:t>
      </w:r>
      <w:r>
        <w:rPr>
          <w:color w:val="333866"/>
          <w:spacing w:val="-6"/>
        </w:rPr>
        <w:t> </w:t>
      </w:r>
      <w:r>
        <w:rPr>
          <w:color w:val="333866"/>
        </w:rPr>
        <w:t>dois</w:t>
      </w:r>
      <w:r>
        <w:rPr>
          <w:color w:val="333866"/>
          <w:spacing w:val="-6"/>
        </w:rPr>
        <w:t> </w:t>
      </w:r>
      <w:r>
        <w:rPr>
          <w:color w:val="333866"/>
        </w:rPr>
        <w:t>exercícios</w:t>
      </w:r>
      <w:r>
        <w:rPr>
          <w:color w:val="333866"/>
          <w:spacing w:val="-6"/>
        </w:rPr>
        <w:t> </w:t>
      </w:r>
      <w:r>
        <w:rPr>
          <w:color w:val="333866"/>
        </w:rPr>
        <w:t>financeiros,</w:t>
      </w:r>
      <w:r>
        <w:rPr>
          <w:color w:val="333866"/>
          <w:spacing w:val="-6"/>
        </w:rPr>
        <w:t> </w:t>
      </w:r>
      <w:r>
        <w:rPr>
          <w:color w:val="333866"/>
        </w:rPr>
        <w:t>consecutivos</w:t>
      </w:r>
      <w:r>
        <w:rPr>
          <w:color w:val="333866"/>
          <w:spacing w:val="-6"/>
        </w:rPr>
        <w:t> </w:t>
      </w:r>
      <w:r>
        <w:rPr>
          <w:color w:val="333866"/>
        </w:rPr>
        <w:t>ou</w:t>
      </w:r>
      <w:r>
        <w:rPr>
          <w:color w:val="333866"/>
          <w:spacing w:val="-6"/>
        </w:rPr>
        <w:t> </w:t>
      </w:r>
      <w:bookmarkEnd w:id="13"/>
      <w:r>
        <w:rPr>
          <w:color w:val="333866"/>
        </w:rPr>
        <w:t>não.</w:t>
      </w:r>
    </w:p>
    <w:p>
      <w:pPr>
        <w:pStyle w:val="BodyText"/>
        <w:spacing w:before="14"/>
        <w:rPr>
          <w:rFonts w:ascii="Arial MT"/>
          <w:i w:val="0"/>
        </w:rPr>
      </w:pPr>
    </w:p>
    <w:p>
      <w:pPr>
        <w:pStyle w:val="Heading4"/>
        <w:spacing w:line="362" w:lineRule="auto"/>
        <w:ind w:left="3056" w:right="378"/>
      </w:pPr>
      <w:r>
        <w:rPr>
          <w:color w:val="373435"/>
          <w:spacing w:val="13"/>
        </w:rPr>
        <w:t>REPRESENTAÇÃO.</w:t>
      </w:r>
      <w:r>
        <w:rPr>
          <w:color w:val="373435"/>
          <w:spacing w:val="13"/>
        </w:rPr>
        <w:t> </w:t>
      </w:r>
      <w:r>
        <w:rPr>
          <w:color w:val="373435"/>
          <w:spacing w:val="12"/>
        </w:rPr>
        <w:t>PRESTAÇÃO</w:t>
      </w:r>
      <w:r>
        <w:rPr>
          <w:color w:val="373435"/>
          <w:spacing w:val="12"/>
        </w:rPr>
        <w:t> </w:t>
      </w:r>
      <w:r>
        <w:rPr>
          <w:color w:val="373435"/>
        </w:rPr>
        <w:t>DE </w:t>
      </w:r>
      <w:r>
        <w:rPr>
          <w:color w:val="373435"/>
          <w:spacing w:val="11"/>
        </w:rPr>
        <w:t>CONTAS.</w:t>
      </w:r>
      <w:r>
        <w:rPr>
          <w:color w:val="373435"/>
          <w:spacing w:val="11"/>
        </w:rPr>
        <w:t> </w:t>
      </w:r>
      <w:r>
        <w:rPr>
          <w:color w:val="373435"/>
          <w:spacing w:val="14"/>
        </w:rPr>
        <w:t>JULGAMENTO</w:t>
      </w:r>
      <w:r>
        <w:rPr>
          <w:color w:val="373435"/>
          <w:spacing w:val="14"/>
        </w:rPr>
        <w:t> </w:t>
      </w:r>
      <w:r>
        <w:rPr>
          <w:color w:val="373435"/>
        </w:rPr>
        <w:t>DE </w:t>
      </w:r>
      <w:r>
        <w:rPr>
          <w:color w:val="373435"/>
          <w:spacing w:val="-2"/>
        </w:rPr>
        <w:t>IRREGULARIDADE</w:t>
      </w:r>
      <w:r>
        <w:rPr>
          <w:color w:val="373435"/>
          <w:spacing w:val="-2"/>
        </w:rPr>
        <w:t> POR</w:t>
      </w:r>
      <w:r>
        <w:rPr>
          <w:color w:val="373435"/>
          <w:spacing w:val="-2"/>
        </w:rPr>
        <w:t> DOIS</w:t>
      </w:r>
      <w:r>
        <w:rPr>
          <w:color w:val="373435"/>
          <w:spacing w:val="-2"/>
        </w:rPr>
        <w:t> EXERCÍCIOS</w:t>
      </w:r>
      <w:r>
        <w:rPr>
          <w:color w:val="373435"/>
          <w:spacing w:val="-2"/>
        </w:rPr>
        <w:t> FINANCIEROS,</w:t>
      </w:r>
      <w:r>
        <w:rPr>
          <w:color w:val="373435"/>
          <w:spacing w:val="-2"/>
        </w:rPr>
        <w:t> CONSECUTIVOS </w:t>
      </w:r>
      <w:r>
        <w:rPr>
          <w:color w:val="373435"/>
        </w:rPr>
        <w:t>OU</w:t>
      </w:r>
      <w:r>
        <w:rPr>
          <w:color w:val="373435"/>
          <w:spacing w:val="-23"/>
        </w:rPr>
        <w:t> </w:t>
      </w:r>
      <w:r>
        <w:rPr>
          <w:color w:val="373435"/>
        </w:rPr>
        <w:t>NÃO.</w:t>
      </w:r>
      <w:r>
        <w:rPr>
          <w:color w:val="373435"/>
          <w:spacing w:val="-23"/>
        </w:rPr>
        <w:t> </w:t>
      </w:r>
      <w:r>
        <w:rPr>
          <w:color w:val="373435"/>
        </w:rPr>
        <w:t>PROCEDÊNCIA.</w:t>
      </w:r>
      <w:r>
        <w:rPr>
          <w:color w:val="373435"/>
          <w:spacing w:val="-23"/>
        </w:rPr>
        <w:t> </w:t>
      </w:r>
      <w:r>
        <w:rPr>
          <w:color w:val="373435"/>
        </w:rPr>
        <w:t>INABILITAÇÃO.</w:t>
      </w:r>
    </w:p>
    <w:p>
      <w:pPr>
        <w:pStyle w:val="BodyText"/>
        <w:spacing w:line="362" w:lineRule="auto"/>
        <w:ind w:left="3055" w:right="378" w:firstLine="1"/>
        <w:jc w:val="both"/>
      </w:pPr>
      <w:r>
        <w:rPr>
          <w:color w:val="373435"/>
        </w:rPr>
        <w:t>1.</w:t>
      </w:r>
      <w:r>
        <w:rPr>
          <w:color w:val="373435"/>
          <w:spacing w:val="-14"/>
        </w:rPr>
        <w:t> </w:t>
      </w:r>
      <w:r>
        <w:rPr>
          <w:color w:val="373435"/>
        </w:rPr>
        <w:t>O</w:t>
      </w:r>
      <w:r>
        <w:rPr>
          <w:color w:val="373435"/>
          <w:spacing w:val="-14"/>
        </w:rPr>
        <w:t> </w:t>
      </w:r>
      <w:r>
        <w:rPr>
          <w:color w:val="373435"/>
        </w:rPr>
        <w:t>Art.</w:t>
      </w:r>
      <w:r>
        <w:rPr>
          <w:color w:val="373435"/>
          <w:spacing w:val="-14"/>
        </w:rPr>
        <w:t> </w:t>
      </w:r>
      <w:r>
        <w:rPr>
          <w:color w:val="373435"/>
        </w:rPr>
        <w:t>210</w:t>
      </w:r>
      <w:r>
        <w:rPr>
          <w:color w:val="373435"/>
          <w:spacing w:val="-14"/>
        </w:rPr>
        <w:t> </w:t>
      </w:r>
      <w:r>
        <w:rPr>
          <w:color w:val="373435"/>
        </w:rPr>
        <w:t>do</w:t>
      </w:r>
      <w:r>
        <w:rPr>
          <w:color w:val="373435"/>
          <w:spacing w:val="-14"/>
        </w:rPr>
        <w:t> </w:t>
      </w:r>
      <w:r>
        <w:rPr>
          <w:color w:val="373435"/>
        </w:rPr>
        <w:t>RITCEPI</w:t>
      </w:r>
      <w:r>
        <w:rPr>
          <w:color w:val="373435"/>
          <w:spacing w:val="-14"/>
        </w:rPr>
        <w:t> </w:t>
      </w:r>
      <w:r>
        <w:rPr>
          <w:color w:val="373435"/>
        </w:rPr>
        <w:t>dispõe</w:t>
      </w:r>
      <w:r>
        <w:rPr>
          <w:color w:val="373435"/>
          <w:spacing w:val="-14"/>
        </w:rPr>
        <w:t> </w:t>
      </w:r>
      <w:r>
        <w:rPr>
          <w:color w:val="373435"/>
        </w:rPr>
        <w:t>que</w:t>
      </w:r>
      <w:r>
        <w:rPr>
          <w:color w:val="373435"/>
          <w:spacing w:val="-14"/>
        </w:rPr>
        <w:t> </w:t>
      </w:r>
      <w:r>
        <w:rPr>
          <w:color w:val="373435"/>
        </w:rPr>
        <w:t>o</w:t>
      </w:r>
      <w:r>
        <w:rPr>
          <w:color w:val="373435"/>
          <w:spacing w:val="-14"/>
        </w:rPr>
        <w:t> </w:t>
      </w:r>
      <w:r>
        <w:rPr>
          <w:color w:val="373435"/>
        </w:rPr>
        <w:t>Tribunal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Contas,</w:t>
      </w:r>
      <w:r>
        <w:rPr>
          <w:color w:val="373435"/>
          <w:spacing w:val="-14"/>
        </w:rPr>
        <w:t> </w:t>
      </w:r>
      <w:r>
        <w:rPr>
          <w:color w:val="373435"/>
        </w:rPr>
        <w:t>no</w:t>
      </w:r>
      <w:r>
        <w:rPr>
          <w:color w:val="373435"/>
          <w:spacing w:val="-14"/>
        </w:rPr>
        <w:t> </w:t>
      </w:r>
      <w:r>
        <w:rPr>
          <w:color w:val="373435"/>
        </w:rPr>
        <w:t>exercício</w:t>
      </w:r>
      <w:r>
        <w:rPr>
          <w:color w:val="373435"/>
          <w:spacing w:val="-14"/>
        </w:rPr>
        <w:t> </w:t>
      </w:r>
      <w:r>
        <w:rPr>
          <w:color w:val="373435"/>
        </w:rPr>
        <w:t>da</w:t>
      </w:r>
      <w:r>
        <w:rPr>
          <w:color w:val="373435"/>
          <w:spacing w:val="-14"/>
        </w:rPr>
        <w:t> </w:t>
      </w:r>
      <w:r>
        <w:rPr>
          <w:color w:val="373435"/>
        </w:rPr>
        <w:t>função fiscalizadora, aplicará aos administradores e demais responsáveis a sanção de inabilitação para o exercício de cargo em</w:t>
      </w:r>
      <w:r>
        <w:rPr>
          <w:color w:val="373435"/>
        </w:rPr>
        <w:t> comissão ou função de confiança na </w:t>
      </w:r>
      <w:r>
        <w:rPr>
          <w:color w:val="373435"/>
          <w:spacing w:val="-6"/>
        </w:rPr>
        <w:t>administração estadual ou municipal, por prazo não superior a cinco anos, quando da </w:t>
      </w:r>
      <w:r>
        <w:rPr>
          <w:color w:val="373435"/>
        </w:rPr>
        <w:t>ocorrência do julgamento irregular</w:t>
      </w:r>
      <w:r>
        <w:rPr>
          <w:color w:val="373435"/>
        </w:rPr>
        <w:t> de contas por</w:t>
      </w:r>
      <w:r>
        <w:rPr>
          <w:color w:val="373435"/>
        </w:rPr>
        <w:t> dois exercícios financeiros, consecutivos</w:t>
      </w:r>
      <w:r>
        <w:rPr>
          <w:color w:val="373435"/>
          <w:spacing w:val="-11"/>
        </w:rPr>
        <w:t> </w:t>
      </w:r>
      <w:r>
        <w:rPr>
          <w:color w:val="373435"/>
        </w:rPr>
        <w:t>ou</w:t>
      </w:r>
      <w:r>
        <w:rPr>
          <w:color w:val="373435"/>
          <w:spacing w:val="-11"/>
        </w:rPr>
        <w:t> </w:t>
      </w:r>
      <w:r>
        <w:rPr>
          <w:color w:val="373435"/>
        </w:rPr>
        <w:t>não.</w:t>
      </w:r>
    </w:p>
    <w:p>
      <w:pPr>
        <w:pStyle w:val="BodyText"/>
        <w:spacing w:line="362" w:lineRule="auto"/>
        <w:ind w:left="3054" w:right="379" w:firstLine="48"/>
        <w:jc w:val="both"/>
      </w:pPr>
      <w:r>
        <w:rPr>
          <w:color w:val="373435"/>
          <w:spacing w:val="-6"/>
        </w:rPr>
        <w:t>(Representação. Processo </w:t>
      </w:r>
      <w:hyperlink r:id="rId45">
        <w:r>
          <w:rPr>
            <w:color w:val="0000C4"/>
            <w:spacing w:val="-6"/>
            <w:u w:val="single" w:color="0000C4"/>
          </w:rPr>
          <w:t>TC/003850/2020. – Relator: Cons. Kleber Dantas Eulálio.</w:t>
        </w:r>
      </w:hyperlink>
      <w:r>
        <w:rPr>
          <w:color w:val="0000C4"/>
          <w:spacing w:val="-6"/>
        </w:rPr>
        <w:t> </w:t>
      </w:r>
      <w:hyperlink r:id="rId45">
        <w:r>
          <w:rPr>
            <w:color w:val="0000C4"/>
            <w:u w:val="single" w:color="0000C4"/>
          </w:rPr>
          <w:t>Primeira Câmara. Unânime. Acórdão nº 134/2021 publicado n</w:t>
        </w:r>
      </w:hyperlink>
      <w:r>
        <w:rPr>
          <w:color w:val="0000C4"/>
          <w:u w:val="single" w:color="0000C4"/>
        </w:rPr>
        <w:t>o </w:t>
      </w:r>
      <w:hyperlink r:id="rId46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> </w:t>
      </w:r>
      <w:hyperlink r:id="rId46">
        <w:r>
          <w:rPr>
            <w:color w:val="0000C4"/>
            <w:spacing w:val="-2"/>
            <w:u w:val="single" w:color="0000C4"/>
          </w:rPr>
          <w:t>061/2021)</w:t>
        </w:r>
      </w:hyperlink>
    </w:p>
    <w:p>
      <w:pPr>
        <w:pStyle w:val="BodyText"/>
      </w:pPr>
    </w:p>
    <w:p>
      <w:pPr>
        <w:pStyle w:val="BodyText"/>
        <w:spacing w:before="172"/>
      </w:pPr>
    </w:p>
    <w:p>
      <w:pPr>
        <w:pStyle w:val="Heading3"/>
        <w:spacing w:line="288" w:lineRule="auto"/>
        <w:ind w:left="114" w:right="356"/>
        <w:jc w:val="left"/>
      </w:pPr>
      <w:bookmarkStart w:name="_TOC_250004" w:id="14"/>
      <w:r>
        <w:rPr>
          <w:rFonts w:ascii="Arial" w:hAnsi="Arial"/>
          <w:b/>
          <w:color w:val="333866"/>
          <w:spacing w:val="-2"/>
        </w:rPr>
        <w:t>PRESTAÇÃO</w:t>
      </w:r>
      <w:r>
        <w:rPr>
          <w:rFonts w:ascii="Arial" w:hAnsi="Arial"/>
          <w:b/>
          <w:color w:val="333866"/>
          <w:spacing w:val="-10"/>
        </w:rPr>
        <w:t> </w:t>
      </w:r>
      <w:r>
        <w:rPr>
          <w:rFonts w:ascii="Arial" w:hAnsi="Arial"/>
          <w:b/>
          <w:color w:val="333866"/>
          <w:spacing w:val="-2"/>
        </w:rPr>
        <w:t>DE</w:t>
      </w:r>
      <w:r>
        <w:rPr>
          <w:rFonts w:ascii="Arial" w:hAnsi="Arial"/>
          <w:b/>
          <w:color w:val="333866"/>
          <w:spacing w:val="-10"/>
        </w:rPr>
        <w:t> </w:t>
      </w:r>
      <w:r>
        <w:rPr>
          <w:rFonts w:ascii="Arial" w:hAnsi="Arial"/>
          <w:b/>
          <w:color w:val="333866"/>
          <w:spacing w:val="-2"/>
        </w:rPr>
        <w:t>CONTAS.</w:t>
      </w:r>
      <w:r>
        <w:rPr>
          <w:rFonts w:ascii="Arial" w:hAnsi="Arial"/>
          <w:b/>
          <w:color w:val="333866"/>
          <w:spacing w:val="-23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23"/>
        </w:rPr>
        <w:t> </w:t>
      </w:r>
      <w:r>
        <w:rPr>
          <w:color w:val="333866"/>
          <w:spacing w:val="-2"/>
        </w:rPr>
        <w:t>existência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débitos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com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multa,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juros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correção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monetária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configura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um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desperdício </w:t>
      </w:r>
      <w:r>
        <w:rPr>
          <w:color w:val="333866"/>
        </w:rPr>
        <w:t>de</w:t>
      </w:r>
      <w:r>
        <w:rPr>
          <w:color w:val="333866"/>
          <w:spacing w:val="-9"/>
        </w:rPr>
        <w:t> </w:t>
      </w:r>
      <w:r>
        <w:rPr>
          <w:color w:val="333866"/>
        </w:rPr>
        <w:t>recursos</w:t>
      </w:r>
      <w:r>
        <w:rPr>
          <w:color w:val="333866"/>
          <w:spacing w:val="-9"/>
        </w:rPr>
        <w:t> </w:t>
      </w:r>
      <w:r>
        <w:rPr>
          <w:color w:val="333866"/>
        </w:rPr>
        <w:t>públicos</w:t>
      </w:r>
      <w:r>
        <w:rPr>
          <w:color w:val="333866"/>
          <w:spacing w:val="-9"/>
        </w:rPr>
        <w:t> </w:t>
      </w:r>
      <w:r>
        <w:rPr>
          <w:color w:val="333866"/>
        </w:rPr>
        <w:t>e</w:t>
      </w:r>
      <w:r>
        <w:rPr>
          <w:color w:val="333866"/>
          <w:spacing w:val="-9"/>
        </w:rPr>
        <w:t> </w:t>
      </w:r>
      <w:r>
        <w:rPr>
          <w:color w:val="333866"/>
        </w:rPr>
        <w:t>fere</w:t>
      </w:r>
      <w:r>
        <w:rPr>
          <w:color w:val="333866"/>
          <w:spacing w:val="-9"/>
        </w:rPr>
        <w:t> </w:t>
      </w:r>
      <w:r>
        <w:rPr>
          <w:color w:val="333866"/>
        </w:rPr>
        <w:t>os</w:t>
      </w:r>
      <w:r>
        <w:rPr>
          <w:color w:val="333866"/>
          <w:spacing w:val="-9"/>
        </w:rPr>
        <w:t> </w:t>
      </w:r>
      <w:r>
        <w:rPr>
          <w:color w:val="333866"/>
        </w:rPr>
        <w:t>princípios</w:t>
      </w:r>
      <w:r>
        <w:rPr>
          <w:color w:val="333866"/>
          <w:spacing w:val="-9"/>
        </w:rPr>
        <w:t> </w:t>
      </w:r>
      <w:r>
        <w:rPr>
          <w:color w:val="333866"/>
        </w:rPr>
        <w:t>da</w:t>
      </w:r>
      <w:r>
        <w:rPr>
          <w:color w:val="333866"/>
          <w:spacing w:val="-9"/>
        </w:rPr>
        <w:t> </w:t>
      </w:r>
      <w:r>
        <w:rPr>
          <w:color w:val="333866"/>
        </w:rPr>
        <w:t>eficiência</w:t>
      </w:r>
      <w:r>
        <w:rPr>
          <w:color w:val="333866"/>
          <w:spacing w:val="-9"/>
        </w:rPr>
        <w:t> </w:t>
      </w:r>
      <w:r>
        <w:rPr>
          <w:color w:val="333866"/>
        </w:rPr>
        <w:t>e</w:t>
      </w:r>
      <w:r>
        <w:rPr>
          <w:color w:val="333866"/>
          <w:spacing w:val="-9"/>
        </w:rPr>
        <w:t> </w:t>
      </w:r>
      <w:r>
        <w:rPr>
          <w:color w:val="333866"/>
        </w:rPr>
        <w:t>da</w:t>
      </w:r>
      <w:r>
        <w:rPr>
          <w:color w:val="333866"/>
          <w:spacing w:val="-9"/>
        </w:rPr>
        <w:t> </w:t>
      </w:r>
      <w:bookmarkEnd w:id="14"/>
      <w:r>
        <w:rPr>
          <w:color w:val="333866"/>
        </w:rPr>
        <w:t>economicidade.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52"/>
        <w:rPr>
          <w:rFonts w:ascii="Arial MT"/>
          <w:i w:val="0"/>
        </w:rPr>
      </w:pPr>
    </w:p>
    <w:p>
      <w:pPr>
        <w:pStyle w:val="Heading4"/>
        <w:spacing w:line="362" w:lineRule="auto" w:before="1"/>
        <w:ind w:left="3056" w:right="377"/>
      </w:pPr>
      <w:r>
        <w:rPr>
          <w:color w:val="373435"/>
          <w:spacing w:val="-4"/>
        </w:rPr>
        <w:t>REPRESENTAÇÃO.</w:t>
      </w:r>
      <w:r>
        <w:rPr>
          <w:color w:val="373435"/>
          <w:spacing w:val="-9"/>
        </w:rPr>
        <w:t> </w:t>
      </w:r>
      <w:r>
        <w:rPr>
          <w:color w:val="373435"/>
          <w:spacing w:val="-4"/>
        </w:rPr>
        <w:t>PRESTAÇÃO</w:t>
      </w:r>
      <w:r>
        <w:rPr>
          <w:color w:val="373435"/>
          <w:spacing w:val="-5"/>
        </w:rPr>
        <w:t> </w:t>
      </w:r>
      <w:r>
        <w:rPr>
          <w:color w:val="373435"/>
          <w:spacing w:val="-4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CONTAS.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DÉBITO</w:t>
      </w:r>
      <w:r>
        <w:rPr>
          <w:color w:val="373435"/>
          <w:spacing w:val="-6"/>
        </w:rPr>
        <w:t> </w:t>
      </w:r>
      <w:r>
        <w:rPr>
          <w:color w:val="373435"/>
          <w:spacing w:val="-4"/>
        </w:rPr>
        <w:t>COM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A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ELETROBRÁS. </w:t>
      </w:r>
      <w:r>
        <w:rPr>
          <w:color w:val="373435"/>
        </w:rPr>
        <w:t>PROCEDÊNCIA</w:t>
      </w:r>
      <w:r>
        <w:rPr>
          <w:color w:val="373435"/>
          <w:spacing w:val="-30"/>
        </w:rPr>
        <w:t> </w:t>
      </w:r>
      <w:r>
        <w:rPr>
          <w:color w:val="373435"/>
        </w:rPr>
        <w:t>PARCIAL.</w:t>
      </w:r>
    </w:p>
    <w:p>
      <w:pPr>
        <w:pStyle w:val="BodyText"/>
        <w:spacing w:line="362" w:lineRule="auto"/>
        <w:ind w:left="3055" w:right="378"/>
        <w:jc w:val="both"/>
      </w:pPr>
      <w:r>
        <w:rPr>
          <w:color w:val="373435"/>
        </w:rPr>
        <w:t>1. A existência de débitos com</w:t>
      </w:r>
      <w:r>
        <w:rPr>
          <w:color w:val="373435"/>
        </w:rPr>
        <w:t> multa, juros e correção monetária configura um desperdício de recursos públicos ferindo os princípios da eficiência e da economicidade, previstos nos artigos 37 e 70 da Constituição Federal, </w:t>
      </w:r>
      <w:r>
        <w:rPr>
          <w:color w:val="373435"/>
          <w:spacing w:val="-2"/>
        </w:rPr>
        <w:t>respectivamente.</w:t>
      </w:r>
    </w:p>
    <w:p>
      <w:pPr>
        <w:pStyle w:val="BodyText"/>
        <w:spacing w:line="362" w:lineRule="auto"/>
        <w:ind w:left="3055" w:right="378" w:firstLine="42"/>
        <w:jc w:val="both"/>
      </w:pPr>
      <w:r>
        <w:rPr>
          <w:color w:val="373435"/>
          <w:spacing w:val="-6"/>
        </w:rPr>
        <w:t>(Representação. Processo </w:t>
      </w:r>
      <w:hyperlink r:id="rId47">
        <w:r>
          <w:rPr>
            <w:color w:val="0000C4"/>
            <w:spacing w:val="-6"/>
            <w:u w:val="single" w:color="0000C4"/>
          </w:rPr>
          <w:t>TC/ 005438/2015. – Relator: Cons. Kleber</w:t>
        </w:r>
        <w:r>
          <w:rPr>
            <w:color w:val="0000C4"/>
            <w:spacing w:val="-7"/>
            <w:u w:val="single" w:color="0000C4"/>
          </w:rPr>
          <w:t> </w:t>
        </w:r>
        <w:r>
          <w:rPr>
            <w:color w:val="0000C4"/>
            <w:spacing w:val="-6"/>
            <w:u w:val="single" w:color="0000C4"/>
          </w:rPr>
          <w:t>Dantas Eulálio.</w:t>
        </w:r>
      </w:hyperlink>
      <w:r>
        <w:rPr>
          <w:color w:val="0000C4"/>
          <w:spacing w:val="-6"/>
        </w:rPr>
        <w:t> </w:t>
      </w:r>
      <w:hyperlink r:id="rId47">
        <w:r>
          <w:rPr>
            <w:color w:val="0000C4"/>
            <w:u w:val="single" w:color="0000C4"/>
          </w:rPr>
          <w:t>Primeira Câmara. Unânime. Acórdão nº 175/2021 publicado n</w:t>
        </w:r>
      </w:hyperlink>
      <w:r>
        <w:rPr>
          <w:color w:val="0000C4"/>
          <w:u w:val="single" w:color="0000C4"/>
        </w:rPr>
        <w:t>o </w:t>
      </w:r>
      <w:hyperlink r:id="rId48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> </w:t>
      </w:r>
      <w:hyperlink r:id="rId48">
        <w:r>
          <w:rPr>
            <w:color w:val="0000C4"/>
            <w:spacing w:val="-2"/>
            <w:u w:val="single" w:color="0000C4"/>
          </w:rPr>
          <w:t>076/2021)</w:t>
        </w:r>
      </w:hyperlink>
    </w:p>
    <w:p>
      <w:pPr>
        <w:spacing w:after="0" w:line="362" w:lineRule="auto"/>
        <w:jc w:val="both"/>
        <w:sectPr>
          <w:pgSz w:w="11910" w:h="16840"/>
          <w:pgMar w:header="639" w:footer="973" w:top="174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Heading3"/>
        <w:spacing w:line="369" w:lineRule="auto"/>
        <w:ind w:left="114"/>
      </w:pPr>
      <w:bookmarkStart w:name="_TOC_250003" w:id="15"/>
      <w:r>
        <w:rPr>
          <w:rFonts w:ascii="Arial" w:hAnsi="Arial"/>
          <w:b/>
          <w:color w:val="333866"/>
        </w:rPr>
        <w:t>PRESTAÇÃO DE CONTAS.</w:t>
      </w:r>
      <w:r>
        <w:rPr>
          <w:rFonts w:ascii="Arial" w:hAnsi="Arial"/>
          <w:b/>
          <w:color w:val="333866"/>
          <w:spacing w:val="-2"/>
        </w:rPr>
        <w:t> </w:t>
      </w:r>
      <w:r>
        <w:rPr>
          <w:color w:val="333866"/>
        </w:rPr>
        <w:t>A</w:t>
      </w:r>
      <w:r>
        <w:rPr>
          <w:color w:val="333866"/>
          <w:spacing w:val="-2"/>
        </w:rPr>
        <w:t> </w:t>
      </w:r>
      <w:r>
        <w:rPr>
          <w:color w:val="333866"/>
        </w:rPr>
        <w:t>variação de subsídios dos vereadores, acima da média dos índices inflacionários divulgados pelo Governo Federal, em relação ao recebido no exercício anterior, sem a norma legal que </w:t>
      </w:r>
      <w:r>
        <w:rPr>
          <w:color w:val="333866"/>
        </w:rPr>
        <w:t>o regulamente,</w:t>
      </w:r>
      <w:r>
        <w:rPr>
          <w:color w:val="333866"/>
          <w:spacing w:val="-1"/>
        </w:rPr>
        <w:t> </w:t>
      </w:r>
      <w:r>
        <w:rPr>
          <w:color w:val="333866"/>
        </w:rPr>
        <w:t>prejudica a</w:t>
      </w:r>
      <w:r>
        <w:rPr>
          <w:color w:val="333866"/>
          <w:spacing w:val="-1"/>
        </w:rPr>
        <w:t> </w:t>
      </w:r>
      <w:r>
        <w:rPr>
          <w:color w:val="333866"/>
        </w:rPr>
        <w:t>análise</w:t>
      </w:r>
      <w:r>
        <w:rPr>
          <w:color w:val="333866"/>
          <w:spacing w:val="-1"/>
        </w:rPr>
        <w:t> </w:t>
      </w:r>
      <w:r>
        <w:rPr>
          <w:color w:val="333866"/>
        </w:rPr>
        <w:t>da</w:t>
      </w:r>
      <w:r>
        <w:rPr>
          <w:color w:val="333866"/>
          <w:spacing w:val="-1"/>
        </w:rPr>
        <w:t> </w:t>
      </w:r>
      <w:r>
        <w:rPr>
          <w:color w:val="333866"/>
        </w:rPr>
        <w:t>prestação</w:t>
      </w:r>
      <w:r>
        <w:rPr>
          <w:color w:val="333866"/>
          <w:spacing w:val="-1"/>
        </w:rPr>
        <w:t> </w:t>
      </w:r>
      <w:r>
        <w:rPr>
          <w:color w:val="333866"/>
        </w:rPr>
        <w:t>de</w:t>
      </w:r>
      <w:r>
        <w:rPr>
          <w:color w:val="333866"/>
          <w:spacing w:val="-1"/>
        </w:rPr>
        <w:t> </w:t>
      </w:r>
      <w:bookmarkEnd w:id="15"/>
      <w:r>
        <w:rPr>
          <w:color w:val="333866"/>
        </w:rPr>
        <w:t>contas.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8"/>
        <w:rPr>
          <w:rFonts w:ascii="Arial MT"/>
          <w:i w:val="0"/>
        </w:rPr>
      </w:pPr>
    </w:p>
    <w:p>
      <w:pPr>
        <w:pStyle w:val="Heading4"/>
        <w:spacing w:line="444" w:lineRule="auto"/>
        <w:ind w:left="3056" w:right="370"/>
      </w:pPr>
      <w:r>
        <w:rPr>
          <w:color w:val="373435"/>
          <w:spacing w:val="-4"/>
        </w:rPr>
        <w:t>PRESTAÇÃO DE CONTAS. CÂMARA</w:t>
      </w:r>
      <w:r>
        <w:rPr>
          <w:color w:val="373435"/>
          <w:spacing w:val="-7"/>
        </w:rPr>
        <w:t> </w:t>
      </w:r>
      <w:r>
        <w:rPr>
          <w:color w:val="373435"/>
          <w:spacing w:val="-4"/>
        </w:rPr>
        <w:t>MUNICIPAL. VARIAÇÃO DOS SUBSÍDIOS </w:t>
      </w:r>
      <w:r>
        <w:rPr>
          <w:color w:val="373435"/>
        </w:rPr>
        <w:t>DOS VEREADORES SEM AMPARO LEGAL. REPERCUSSÃO NEGATIVA NA </w:t>
      </w:r>
      <w:r>
        <w:rPr>
          <w:color w:val="373435"/>
          <w:spacing w:val="-4"/>
        </w:rPr>
        <w:t>ANÁLISE</w:t>
      </w:r>
      <w:r>
        <w:rPr>
          <w:color w:val="373435"/>
          <w:spacing w:val="-16"/>
        </w:rPr>
        <w:t> </w:t>
      </w:r>
      <w:r>
        <w:rPr>
          <w:color w:val="373435"/>
          <w:spacing w:val="-4"/>
        </w:rPr>
        <w:t>DA</w:t>
      </w:r>
      <w:r>
        <w:rPr>
          <w:color w:val="373435"/>
          <w:spacing w:val="-24"/>
        </w:rPr>
        <w:t> </w:t>
      </w:r>
      <w:r>
        <w:rPr>
          <w:color w:val="373435"/>
          <w:spacing w:val="-4"/>
        </w:rPr>
        <w:t>PRESTAÇÃO</w:t>
      </w:r>
      <w:r>
        <w:rPr>
          <w:color w:val="373435"/>
          <w:spacing w:val="-16"/>
        </w:rPr>
        <w:t> </w:t>
      </w:r>
      <w:r>
        <w:rPr>
          <w:color w:val="373435"/>
          <w:spacing w:val="-4"/>
        </w:rPr>
        <w:t>DE</w:t>
      </w:r>
      <w:r>
        <w:rPr>
          <w:color w:val="373435"/>
          <w:spacing w:val="-16"/>
        </w:rPr>
        <w:t> </w:t>
      </w:r>
      <w:r>
        <w:rPr>
          <w:color w:val="373435"/>
          <w:spacing w:val="-4"/>
        </w:rPr>
        <w:t>CONTAS.</w:t>
      </w:r>
      <w:r>
        <w:rPr>
          <w:color w:val="373435"/>
          <w:spacing w:val="-16"/>
        </w:rPr>
        <w:t> </w:t>
      </w:r>
      <w:r>
        <w:rPr>
          <w:color w:val="373435"/>
          <w:spacing w:val="-4"/>
        </w:rPr>
        <w:t>REGULARIDADE</w:t>
      </w:r>
      <w:r>
        <w:rPr>
          <w:color w:val="373435"/>
          <w:spacing w:val="-16"/>
        </w:rPr>
        <w:t> </w:t>
      </w:r>
      <w:r>
        <w:rPr>
          <w:color w:val="373435"/>
          <w:spacing w:val="-4"/>
        </w:rPr>
        <w:t>COM</w:t>
      </w:r>
      <w:r>
        <w:rPr>
          <w:color w:val="373435"/>
          <w:spacing w:val="-16"/>
        </w:rPr>
        <w:t> </w:t>
      </w:r>
      <w:r>
        <w:rPr>
          <w:color w:val="373435"/>
          <w:spacing w:val="-4"/>
        </w:rPr>
        <w:t>RESSALVAS.</w:t>
      </w:r>
    </w:p>
    <w:p>
      <w:pPr>
        <w:pStyle w:val="BodyText"/>
        <w:spacing w:line="444" w:lineRule="auto" w:before="3"/>
        <w:ind w:left="3055" w:right="378"/>
        <w:jc w:val="both"/>
      </w:pPr>
      <w:r>
        <w:rPr>
          <w:color w:val="373435"/>
          <w:spacing w:val="-6"/>
        </w:rPr>
        <w:t>1.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A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variação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de subsídios dos vereadores, acima da média dos índices inflacionários divulgados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pelo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Governo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Federal,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em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relação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ao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recebido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no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exercício</w:t>
      </w:r>
      <w:r>
        <w:rPr>
          <w:color w:val="373435"/>
          <w:spacing w:val="-7"/>
        </w:rPr>
        <w:t> </w:t>
      </w:r>
      <w:r>
        <w:rPr>
          <w:color w:val="373435"/>
          <w:spacing w:val="-6"/>
        </w:rPr>
        <w:t>anterior,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sem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a norma</w:t>
      </w:r>
      <w:r>
        <w:rPr>
          <w:color w:val="373435"/>
          <w:spacing w:val="-7"/>
        </w:rPr>
        <w:t> </w:t>
      </w:r>
      <w:r>
        <w:rPr>
          <w:color w:val="373435"/>
          <w:spacing w:val="-6"/>
        </w:rPr>
        <w:t>legal</w:t>
      </w:r>
      <w:r>
        <w:rPr>
          <w:color w:val="373435"/>
          <w:spacing w:val="-7"/>
        </w:rPr>
        <w:t> </w:t>
      </w:r>
      <w:r>
        <w:rPr>
          <w:color w:val="373435"/>
          <w:spacing w:val="-6"/>
        </w:rPr>
        <w:t>que</w:t>
      </w:r>
      <w:r>
        <w:rPr>
          <w:color w:val="373435"/>
          <w:spacing w:val="-7"/>
        </w:rPr>
        <w:t> </w:t>
      </w:r>
      <w:r>
        <w:rPr>
          <w:color w:val="373435"/>
          <w:spacing w:val="-6"/>
        </w:rPr>
        <w:t>o</w:t>
      </w:r>
      <w:r>
        <w:rPr>
          <w:color w:val="373435"/>
          <w:spacing w:val="-7"/>
        </w:rPr>
        <w:t> </w:t>
      </w:r>
      <w:r>
        <w:rPr>
          <w:color w:val="373435"/>
          <w:spacing w:val="-6"/>
        </w:rPr>
        <w:t>regulamente,</w:t>
      </w:r>
      <w:r>
        <w:rPr>
          <w:color w:val="373435"/>
          <w:spacing w:val="-7"/>
        </w:rPr>
        <w:t> </w:t>
      </w:r>
      <w:r>
        <w:rPr>
          <w:color w:val="373435"/>
          <w:spacing w:val="-6"/>
        </w:rPr>
        <w:t>prejudica</w:t>
      </w:r>
      <w:r>
        <w:rPr>
          <w:color w:val="373435"/>
          <w:spacing w:val="-7"/>
        </w:rPr>
        <w:t> </w:t>
      </w:r>
      <w:r>
        <w:rPr>
          <w:color w:val="373435"/>
          <w:spacing w:val="-6"/>
        </w:rPr>
        <w:t>a</w:t>
      </w:r>
      <w:r>
        <w:rPr>
          <w:color w:val="373435"/>
          <w:spacing w:val="-7"/>
        </w:rPr>
        <w:t> </w:t>
      </w:r>
      <w:r>
        <w:rPr>
          <w:color w:val="373435"/>
          <w:spacing w:val="-6"/>
        </w:rPr>
        <w:t>análise</w:t>
      </w:r>
      <w:r>
        <w:rPr>
          <w:color w:val="373435"/>
          <w:spacing w:val="-7"/>
        </w:rPr>
        <w:t> </w:t>
      </w:r>
      <w:r>
        <w:rPr>
          <w:color w:val="373435"/>
          <w:spacing w:val="-6"/>
        </w:rPr>
        <w:t>da</w:t>
      </w:r>
      <w:r>
        <w:rPr>
          <w:color w:val="373435"/>
          <w:spacing w:val="-7"/>
        </w:rPr>
        <w:t> </w:t>
      </w:r>
      <w:r>
        <w:rPr>
          <w:color w:val="373435"/>
          <w:spacing w:val="-6"/>
        </w:rPr>
        <w:t>prestação</w:t>
      </w:r>
      <w:r>
        <w:rPr>
          <w:color w:val="373435"/>
          <w:spacing w:val="-7"/>
        </w:rPr>
        <w:t> </w:t>
      </w:r>
      <w:r>
        <w:rPr>
          <w:color w:val="373435"/>
          <w:spacing w:val="-6"/>
        </w:rPr>
        <w:t>de</w:t>
      </w:r>
      <w:r>
        <w:rPr>
          <w:color w:val="373435"/>
          <w:spacing w:val="-7"/>
        </w:rPr>
        <w:t> </w:t>
      </w:r>
      <w:r>
        <w:rPr>
          <w:color w:val="373435"/>
          <w:spacing w:val="-6"/>
        </w:rPr>
        <w:t>contas,</w:t>
      </w:r>
      <w:r>
        <w:rPr>
          <w:color w:val="373435"/>
          <w:spacing w:val="-7"/>
        </w:rPr>
        <w:t> </w:t>
      </w:r>
      <w:r>
        <w:rPr>
          <w:color w:val="373435"/>
          <w:spacing w:val="-6"/>
        </w:rPr>
        <w:t>tendo</w:t>
      </w:r>
      <w:r>
        <w:rPr>
          <w:color w:val="373435"/>
          <w:spacing w:val="-7"/>
        </w:rPr>
        <w:t> </w:t>
      </w:r>
      <w:r>
        <w:rPr>
          <w:color w:val="373435"/>
          <w:spacing w:val="-6"/>
        </w:rPr>
        <w:t>em </w:t>
      </w:r>
      <w:r>
        <w:rPr>
          <w:color w:val="373435"/>
          <w:spacing w:val="-2"/>
        </w:rPr>
        <w:t>vista</w:t>
      </w:r>
      <w:r>
        <w:rPr>
          <w:color w:val="373435"/>
          <w:spacing w:val="-23"/>
        </w:rPr>
        <w:t> </w:t>
      </w:r>
      <w:r>
        <w:rPr>
          <w:color w:val="373435"/>
          <w:spacing w:val="-2"/>
        </w:rPr>
        <w:t>que</w:t>
      </w:r>
      <w:r>
        <w:rPr>
          <w:color w:val="373435"/>
          <w:spacing w:val="-23"/>
        </w:rPr>
        <w:t> </w:t>
      </w:r>
      <w:r>
        <w:rPr>
          <w:color w:val="373435"/>
          <w:spacing w:val="-2"/>
        </w:rPr>
        <w:t>tal</w:t>
      </w:r>
      <w:r>
        <w:rPr>
          <w:color w:val="373435"/>
          <w:spacing w:val="-23"/>
        </w:rPr>
        <w:t> </w:t>
      </w:r>
      <w:r>
        <w:rPr>
          <w:color w:val="373435"/>
          <w:spacing w:val="-2"/>
        </w:rPr>
        <w:t>requisito</w:t>
      </w:r>
      <w:r>
        <w:rPr>
          <w:color w:val="373435"/>
          <w:spacing w:val="-23"/>
        </w:rPr>
        <w:t> </w:t>
      </w:r>
      <w:r>
        <w:rPr>
          <w:color w:val="373435"/>
          <w:spacing w:val="-2"/>
        </w:rPr>
        <w:t>é</w:t>
      </w:r>
      <w:r>
        <w:rPr>
          <w:color w:val="373435"/>
          <w:spacing w:val="-23"/>
        </w:rPr>
        <w:t> </w:t>
      </w:r>
      <w:r>
        <w:rPr>
          <w:color w:val="373435"/>
          <w:spacing w:val="-2"/>
        </w:rPr>
        <w:t>indispensável</w:t>
      </w:r>
      <w:r>
        <w:rPr>
          <w:color w:val="373435"/>
          <w:spacing w:val="-23"/>
        </w:rPr>
        <w:t> </w:t>
      </w:r>
      <w:r>
        <w:rPr>
          <w:color w:val="373435"/>
          <w:spacing w:val="-2"/>
        </w:rPr>
        <w:t>para</w:t>
      </w:r>
      <w:r>
        <w:rPr>
          <w:color w:val="373435"/>
          <w:spacing w:val="-23"/>
        </w:rPr>
        <w:t> </w:t>
      </w:r>
      <w:r>
        <w:rPr>
          <w:color w:val="373435"/>
          <w:spacing w:val="-2"/>
        </w:rPr>
        <w:t>sanar</w:t>
      </w:r>
      <w:r>
        <w:rPr>
          <w:color w:val="373435"/>
          <w:spacing w:val="-24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23"/>
        </w:rPr>
        <w:t> </w:t>
      </w:r>
      <w:r>
        <w:rPr>
          <w:color w:val="373435"/>
          <w:spacing w:val="-2"/>
        </w:rPr>
        <w:t>ocorrência</w:t>
      </w:r>
      <w:r>
        <w:rPr>
          <w:color w:val="373435"/>
          <w:spacing w:val="-23"/>
        </w:rPr>
        <w:t> </w:t>
      </w:r>
      <w:r>
        <w:rPr>
          <w:color w:val="373435"/>
          <w:spacing w:val="-2"/>
        </w:rPr>
        <w:t>em</w:t>
      </w:r>
      <w:r>
        <w:rPr>
          <w:color w:val="373435"/>
          <w:spacing w:val="-24"/>
        </w:rPr>
        <w:t> </w:t>
      </w:r>
      <w:r>
        <w:rPr>
          <w:color w:val="373435"/>
          <w:spacing w:val="-2"/>
        </w:rPr>
        <w:t>tela.</w:t>
      </w:r>
    </w:p>
    <w:p>
      <w:pPr>
        <w:pStyle w:val="BodyText"/>
        <w:spacing w:line="444" w:lineRule="auto" w:before="2"/>
        <w:ind w:left="3054" w:right="379"/>
        <w:jc w:val="both"/>
      </w:pPr>
      <w:r>
        <w:rPr>
          <w:color w:val="373435"/>
        </w:rPr>
        <w:t>Prestação de Contas. Processo </w:t>
      </w:r>
      <w:hyperlink r:id="rId49">
        <w:r>
          <w:rPr>
            <w:color w:val="0000C4"/>
            <w:u w:val="single" w:color="0000C4"/>
          </w:rPr>
          <w:t>TC/005438/2015 – Relator: Cons. Cons. Kleber</w:t>
        </w:r>
      </w:hyperlink>
      <w:r>
        <w:rPr>
          <w:color w:val="0000C4"/>
        </w:rPr>
        <w:t> </w:t>
      </w:r>
      <w:hyperlink r:id="rId49">
        <w:r>
          <w:rPr>
            <w:color w:val="0000C4"/>
            <w:spacing w:val="-6"/>
            <w:u w:val="single" w:color="0000C4"/>
          </w:rPr>
          <w:t>Dantas</w:t>
        </w:r>
        <w:r>
          <w:rPr>
            <w:color w:val="0000C4"/>
            <w:spacing w:val="-8"/>
            <w:u w:val="single" w:color="0000C4"/>
          </w:rPr>
          <w:t> </w:t>
        </w:r>
        <w:r>
          <w:rPr>
            <w:color w:val="0000C4"/>
            <w:spacing w:val="-6"/>
            <w:u w:val="single" w:color="0000C4"/>
          </w:rPr>
          <w:t>Eulálio. Primeira Câmara. Decisão Unânime.</w:t>
        </w:r>
        <w:r>
          <w:rPr>
            <w:color w:val="0000C4"/>
            <w:spacing w:val="-8"/>
          </w:rPr>
          <w:t> </w:t>
        </w:r>
        <w:r>
          <w:rPr>
            <w:color w:val="0000C4"/>
            <w:spacing w:val="-6"/>
            <w:u w:val="single" w:color="0000C4"/>
          </w:rPr>
          <w:t>Acórdão n° 180/2021. Publicado</w:t>
        </w:r>
      </w:hyperlink>
      <w:r>
        <w:rPr>
          <w:color w:val="0000C4"/>
          <w:spacing w:val="-6"/>
        </w:rPr>
        <w:t> </w:t>
      </w:r>
      <w:hyperlink r:id="rId49">
        <w:r>
          <w:rPr>
            <w:color w:val="0000C4"/>
            <w:u w:val="single" w:color="0000C4"/>
          </w:rPr>
          <w:t>no</w:t>
        </w:r>
      </w:hyperlink>
      <w:r>
        <w:rPr>
          <w:color w:val="0000C4"/>
          <w:spacing w:val="-6"/>
        </w:rPr>
        <w:t> </w:t>
      </w:r>
      <w:hyperlink r:id="rId48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6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6"/>
          </w:rPr>
          <w:t> </w:t>
        </w:r>
        <w:r>
          <w:rPr>
            <w:color w:val="0000C4"/>
            <w:u w:val="single" w:color="0000C4"/>
          </w:rPr>
          <w:t>076/2021.</w:t>
        </w:r>
      </w:hyperlink>
    </w:p>
    <w:p>
      <w:pPr>
        <w:spacing w:after="0" w:line="444" w:lineRule="auto"/>
        <w:jc w:val="both"/>
        <w:sectPr>
          <w:pgSz w:w="11910" w:h="16840"/>
          <w:pgMar w:header="639" w:footer="973" w:top="1740" w:bottom="1160" w:left="780" w:right="54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3"/>
        <w:rPr>
          <w:sz w:val="30"/>
        </w:rPr>
      </w:pPr>
    </w:p>
    <w:p>
      <w:pPr>
        <w:pStyle w:val="Heading1"/>
        <w:ind w:right="6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433" name="Graphic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Graphic 433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0241pt;width:6.15pt;height:20.5pt;mso-position-horizontal-relative:page;mso-position-vertical-relative:paragraph;z-index:15736320" id="docshape408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7" w:id="16"/>
      <w:bookmarkEnd w:id="16"/>
      <w:r>
        <w:rPr>
          <w:b w:val="0"/>
        </w:rPr>
      </w:r>
      <w:r>
        <w:rPr>
          <w:color w:val="373435"/>
          <w:spacing w:val="-2"/>
        </w:rPr>
        <w:t>PREVIDÊNCIA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226"/>
        <w:rPr>
          <w:b/>
          <w:i w:val="0"/>
        </w:rPr>
      </w:pPr>
    </w:p>
    <w:p>
      <w:pPr>
        <w:pStyle w:val="Heading3"/>
        <w:spacing w:line="316" w:lineRule="auto"/>
        <w:ind w:left="113"/>
      </w:pPr>
      <w:r>
        <w:rPr>
          <w:rFonts w:ascii="Arial" w:hAnsi="Arial"/>
          <w:b/>
          <w:color w:val="333866"/>
        </w:rPr>
        <w:t>PREVIDÊNCIA.</w:t>
      </w:r>
      <w:r>
        <w:rPr>
          <w:rFonts w:ascii="Arial" w:hAnsi="Arial"/>
          <w:b/>
          <w:color w:val="333866"/>
        </w:rPr>
        <w:t> </w:t>
      </w:r>
      <w:r>
        <w:rPr>
          <w:color w:val="333866"/>
        </w:rPr>
        <w:t>Possibilidade de sobrestamento de processos de aposentadoria até a decisão do </w:t>
      </w:r>
      <w:r>
        <w:rPr>
          <w:color w:val="333866"/>
        </w:rPr>
        <w:t>processo administrativo disciplinar no prazo determinado em lei, sob pena de o condicionamento se tornar desarrazoado e arbitrário. Em sendo silente em relação ao tema o Estatuto dos Servidores Públicos do Município, adotou-se o entendimento no tocante à possibilidade de aplicação analógica da Lei nº 8.112/90, quando há a omissão na legislação estadual ou municipal que rege os seus servidores públicos.</w:t>
      </w:r>
      <w:r>
        <w:rPr>
          <w:color w:val="333866"/>
          <w:spacing w:val="-8"/>
        </w:rPr>
        <w:t> </w:t>
      </w:r>
      <w:r>
        <w:rPr>
          <w:color w:val="333866"/>
        </w:rPr>
        <w:t>A</w:t>
      </w:r>
      <w:r>
        <w:rPr>
          <w:color w:val="333866"/>
          <w:spacing w:val="-8"/>
        </w:rPr>
        <w:t> </w:t>
      </w:r>
      <w:r>
        <w:rPr>
          <w:color w:val="333866"/>
        </w:rPr>
        <w:t>Lei nº 8.112/1990 (Regime Jurídico dos Servidores</w:t>
      </w:r>
      <w:r>
        <w:rPr>
          <w:color w:val="333866"/>
          <w:spacing w:val="-11"/>
        </w:rPr>
        <w:t> </w:t>
      </w:r>
      <w:r>
        <w:rPr>
          <w:color w:val="333866"/>
        </w:rPr>
        <w:t>Públicos</w:t>
      </w:r>
      <w:r>
        <w:rPr>
          <w:color w:val="333866"/>
          <w:spacing w:val="-11"/>
        </w:rPr>
        <w:t> </w:t>
      </w:r>
      <w:r>
        <w:rPr>
          <w:color w:val="333866"/>
        </w:rPr>
        <w:t>Civis</w:t>
      </w:r>
      <w:r>
        <w:rPr>
          <w:color w:val="333866"/>
          <w:spacing w:val="-11"/>
        </w:rPr>
        <w:t> </w:t>
      </w:r>
      <w:r>
        <w:rPr>
          <w:color w:val="333866"/>
        </w:rPr>
        <w:t>da</w:t>
      </w:r>
      <w:r>
        <w:rPr>
          <w:color w:val="333866"/>
          <w:spacing w:val="-11"/>
        </w:rPr>
        <w:t> </w:t>
      </w:r>
      <w:r>
        <w:rPr>
          <w:color w:val="333866"/>
        </w:rPr>
        <w:t>União),</w:t>
      </w:r>
      <w:r>
        <w:rPr>
          <w:color w:val="333866"/>
          <w:spacing w:val="-11"/>
        </w:rPr>
        <w:t> </w:t>
      </w:r>
      <w:r>
        <w:rPr>
          <w:color w:val="333866"/>
        </w:rPr>
        <w:t>e</w:t>
      </w:r>
      <w:r>
        <w:rPr>
          <w:color w:val="333866"/>
          <w:spacing w:val="-11"/>
        </w:rPr>
        <w:t> </w:t>
      </w:r>
      <w:r>
        <w:rPr>
          <w:color w:val="333866"/>
        </w:rPr>
        <w:t>a</w:t>
      </w:r>
      <w:r>
        <w:rPr>
          <w:color w:val="333866"/>
          <w:spacing w:val="-11"/>
        </w:rPr>
        <w:t> </w:t>
      </w:r>
      <w:r>
        <w:rPr>
          <w:color w:val="333866"/>
        </w:rPr>
        <w:t>Lei</w:t>
      </w:r>
      <w:r>
        <w:rPr>
          <w:color w:val="333866"/>
          <w:spacing w:val="-11"/>
        </w:rPr>
        <w:t> </w:t>
      </w:r>
      <w:r>
        <w:rPr>
          <w:color w:val="333866"/>
        </w:rPr>
        <w:t>Complementar</w:t>
      </w:r>
      <w:r>
        <w:rPr>
          <w:color w:val="333866"/>
          <w:spacing w:val="-11"/>
        </w:rPr>
        <w:t> </w:t>
      </w:r>
      <w:r>
        <w:rPr>
          <w:color w:val="333866"/>
        </w:rPr>
        <w:t>Estadual</w:t>
      </w:r>
      <w:r>
        <w:rPr>
          <w:color w:val="333866"/>
          <w:spacing w:val="-11"/>
        </w:rPr>
        <w:t> </w:t>
      </w:r>
      <w:r>
        <w:rPr>
          <w:color w:val="333866"/>
        </w:rPr>
        <w:t>nº</w:t>
      </w:r>
      <w:r>
        <w:rPr>
          <w:color w:val="333866"/>
          <w:spacing w:val="-11"/>
        </w:rPr>
        <w:t> </w:t>
      </w:r>
      <w:r>
        <w:rPr>
          <w:color w:val="333866"/>
        </w:rPr>
        <w:t>13/1994,</w:t>
      </w:r>
      <w:r>
        <w:rPr>
          <w:color w:val="333866"/>
          <w:spacing w:val="-11"/>
        </w:rPr>
        <w:t> </w:t>
      </w:r>
      <w:r>
        <w:rPr>
          <w:color w:val="333866"/>
        </w:rPr>
        <w:t>trazem</w:t>
      </w:r>
      <w:r>
        <w:rPr>
          <w:color w:val="333866"/>
          <w:spacing w:val="-11"/>
        </w:rPr>
        <w:t> </w:t>
      </w:r>
      <w:r>
        <w:rPr>
          <w:color w:val="333866"/>
        </w:rPr>
        <w:t>expressamente</w:t>
      </w:r>
      <w:r>
        <w:rPr>
          <w:color w:val="333866"/>
          <w:spacing w:val="-11"/>
        </w:rPr>
        <w:t> </w:t>
      </w:r>
      <w:r>
        <w:rPr>
          <w:color w:val="333866"/>
        </w:rPr>
        <w:t>a</w:t>
      </w:r>
      <w:r>
        <w:rPr>
          <w:color w:val="333866"/>
          <w:spacing w:val="-11"/>
        </w:rPr>
        <w:t> </w:t>
      </w:r>
      <w:r>
        <w:rPr>
          <w:color w:val="333866"/>
        </w:rPr>
        <w:t>previsão de que, servidor que responder a processo disciplinar só poderá ser exonerado a pedido, ou aposentado voluntariamente,</w:t>
      </w:r>
      <w:r>
        <w:rPr>
          <w:color w:val="333866"/>
          <w:spacing w:val="-2"/>
        </w:rPr>
        <w:t> </w:t>
      </w:r>
      <w:r>
        <w:rPr>
          <w:color w:val="333866"/>
        </w:rPr>
        <w:t>após</w:t>
      </w:r>
      <w:r>
        <w:rPr>
          <w:color w:val="333866"/>
          <w:spacing w:val="-2"/>
        </w:rPr>
        <w:t> </w:t>
      </w:r>
      <w:r>
        <w:rPr>
          <w:color w:val="333866"/>
        </w:rPr>
        <w:t>a</w:t>
      </w:r>
      <w:r>
        <w:rPr>
          <w:color w:val="333866"/>
          <w:spacing w:val="-2"/>
        </w:rPr>
        <w:t> </w:t>
      </w:r>
      <w:r>
        <w:rPr>
          <w:color w:val="333866"/>
        </w:rPr>
        <w:t>conclusão</w:t>
      </w:r>
      <w:r>
        <w:rPr>
          <w:color w:val="333866"/>
          <w:spacing w:val="-2"/>
        </w:rPr>
        <w:t> </w:t>
      </w:r>
      <w:r>
        <w:rPr>
          <w:color w:val="333866"/>
        </w:rPr>
        <w:t>do</w:t>
      </w:r>
      <w:r>
        <w:rPr>
          <w:color w:val="333866"/>
          <w:spacing w:val="-2"/>
        </w:rPr>
        <w:t> </w:t>
      </w:r>
      <w:r>
        <w:rPr>
          <w:color w:val="333866"/>
        </w:rPr>
        <w:t>processo</w:t>
      </w:r>
      <w:r>
        <w:rPr>
          <w:color w:val="333866"/>
          <w:spacing w:val="-2"/>
        </w:rPr>
        <w:t> </w:t>
      </w:r>
      <w:r>
        <w:rPr>
          <w:color w:val="333866"/>
        </w:rPr>
        <w:t>e</w:t>
      </w:r>
      <w:r>
        <w:rPr>
          <w:color w:val="333866"/>
          <w:spacing w:val="-2"/>
        </w:rPr>
        <w:t> </w:t>
      </w:r>
      <w:r>
        <w:rPr>
          <w:color w:val="333866"/>
        </w:rPr>
        <w:t>o</w:t>
      </w:r>
      <w:r>
        <w:rPr>
          <w:color w:val="333866"/>
          <w:spacing w:val="-2"/>
        </w:rPr>
        <w:t> </w:t>
      </w:r>
      <w:r>
        <w:rPr>
          <w:color w:val="333866"/>
        </w:rPr>
        <w:t>cumprimento</w:t>
      </w:r>
      <w:r>
        <w:rPr>
          <w:color w:val="333866"/>
          <w:spacing w:val="-2"/>
        </w:rPr>
        <w:t> </w:t>
      </w:r>
      <w:r>
        <w:rPr>
          <w:color w:val="333866"/>
        </w:rPr>
        <w:t>da</w:t>
      </w:r>
      <w:r>
        <w:rPr>
          <w:color w:val="333866"/>
          <w:spacing w:val="-2"/>
        </w:rPr>
        <w:t> </w:t>
      </w:r>
      <w:r>
        <w:rPr>
          <w:color w:val="333866"/>
        </w:rPr>
        <w:t>penalidade,</w:t>
      </w:r>
      <w:r>
        <w:rPr>
          <w:color w:val="333866"/>
          <w:spacing w:val="-2"/>
        </w:rPr>
        <w:t> </w:t>
      </w:r>
      <w:r>
        <w:rPr>
          <w:color w:val="333866"/>
        </w:rPr>
        <w:t>acaso</w:t>
      </w:r>
      <w:r>
        <w:rPr>
          <w:color w:val="333866"/>
          <w:spacing w:val="-2"/>
        </w:rPr>
        <w:t> </w:t>
      </w:r>
      <w:r>
        <w:rPr>
          <w:color w:val="333866"/>
        </w:rPr>
        <w:t>aplicada.</w:t>
      </w:r>
      <w:r>
        <w:rPr>
          <w:color w:val="333866"/>
          <w:spacing w:val="-2"/>
        </w:rPr>
        <w:t> </w:t>
      </w:r>
      <w:r>
        <w:rPr>
          <w:color w:val="333866"/>
        </w:rPr>
        <w:t>Por</w:t>
      </w:r>
      <w:r>
        <w:rPr>
          <w:color w:val="333866"/>
          <w:spacing w:val="-2"/>
        </w:rPr>
        <w:t> </w:t>
      </w:r>
      <w:r>
        <w:rPr>
          <w:color w:val="333866"/>
        </w:rPr>
        <w:t>questões</w:t>
      </w:r>
      <w:r>
        <w:rPr>
          <w:color w:val="333866"/>
          <w:spacing w:val="-2"/>
        </w:rPr>
        <w:t> </w:t>
      </w:r>
      <w:r>
        <w:rPr>
          <w:color w:val="333866"/>
        </w:rPr>
        <w:t>de razoabilidade</w:t>
      </w:r>
      <w:r>
        <w:rPr>
          <w:color w:val="333866"/>
          <w:spacing w:val="-10"/>
        </w:rPr>
        <w:t> </w:t>
      </w:r>
      <w:r>
        <w:rPr>
          <w:color w:val="333866"/>
        </w:rPr>
        <w:t>e</w:t>
      </w:r>
      <w:r>
        <w:rPr>
          <w:color w:val="333866"/>
          <w:spacing w:val="-11"/>
        </w:rPr>
        <w:t> </w:t>
      </w:r>
      <w:r>
        <w:rPr>
          <w:color w:val="333866"/>
        </w:rPr>
        <w:t>tutela</w:t>
      </w:r>
      <w:r>
        <w:rPr>
          <w:color w:val="333866"/>
          <w:spacing w:val="-11"/>
        </w:rPr>
        <w:t> </w:t>
      </w:r>
      <w:r>
        <w:rPr>
          <w:color w:val="333866"/>
        </w:rPr>
        <w:t>do</w:t>
      </w:r>
      <w:r>
        <w:rPr>
          <w:color w:val="333866"/>
          <w:spacing w:val="-11"/>
        </w:rPr>
        <w:t> </w:t>
      </w:r>
      <w:r>
        <w:rPr>
          <w:color w:val="333866"/>
        </w:rPr>
        <w:t>patrimônio,</w:t>
      </w:r>
      <w:r>
        <w:rPr>
          <w:color w:val="333866"/>
          <w:spacing w:val="-11"/>
        </w:rPr>
        <w:t> </w:t>
      </w:r>
      <w:r>
        <w:rPr>
          <w:color w:val="333866"/>
        </w:rPr>
        <w:t>é</w:t>
      </w:r>
      <w:r>
        <w:rPr>
          <w:color w:val="333866"/>
          <w:spacing w:val="-11"/>
        </w:rPr>
        <w:t> </w:t>
      </w:r>
      <w:r>
        <w:rPr>
          <w:color w:val="333866"/>
        </w:rPr>
        <w:t>possível</w:t>
      </w:r>
      <w:r>
        <w:rPr>
          <w:color w:val="333866"/>
          <w:spacing w:val="-11"/>
        </w:rPr>
        <w:t> </w:t>
      </w:r>
      <w:r>
        <w:rPr>
          <w:color w:val="333866"/>
        </w:rPr>
        <w:t>a</w:t>
      </w:r>
      <w:r>
        <w:rPr>
          <w:color w:val="333866"/>
          <w:spacing w:val="-11"/>
        </w:rPr>
        <w:t> </w:t>
      </w:r>
      <w:r>
        <w:rPr>
          <w:color w:val="333866"/>
        </w:rPr>
        <w:t>aplicação</w:t>
      </w:r>
      <w:r>
        <w:rPr>
          <w:color w:val="333866"/>
          <w:spacing w:val="-10"/>
        </w:rPr>
        <w:t> </w:t>
      </w:r>
      <w:r>
        <w:rPr>
          <w:color w:val="333866"/>
        </w:rPr>
        <w:t>por</w:t>
      </w:r>
      <w:r>
        <w:rPr>
          <w:color w:val="333866"/>
          <w:spacing w:val="-11"/>
        </w:rPr>
        <w:t> </w:t>
      </w:r>
      <w:r>
        <w:rPr>
          <w:color w:val="333866"/>
        </w:rPr>
        <w:t>analogia</w:t>
      </w:r>
      <w:r>
        <w:rPr>
          <w:color w:val="333866"/>
          <w:spacing w:val="-10"/>
        </w:rPr>
        <w:t> </w:t>
      </w:r>
      <w:r>
        <w:rPr>
          <w:color w:val="333866"/>
        </w:rPr>
        <w:t>das</w:t>
      </w:r>
      <w:r>
        <w:rPr>
          <w:color w:val="333866"/>
          <w:spacing w:val="-11"/>
        </w:rPr>
        <w:t> </w:t>
      </w:r>
      <w:r>
        <w:rPr>
          <w:color w:val="333866"/>
        </w:rPr>
        <w:t>leis</w:t>
      </w:r>
      <w:r>
        <w:rPr>
          <w:color w:val="333866"/>
          <w:spacing w:val="-11"/>
        </w:rPr>
        <w:t> </w:t>
      </w:r>
      <w:r>
        <w:rPr>
          <w:color w:val="333866"/>
        </w:rPr>
        <w:t>supramencionadas.m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12"/>
        <w:rPr>
          <w:rFonts w:ascii="Arial MT"/>
          <w:i w:val="0"/>
        </w:rPr>
      </w:pPr>
    </w:p>
    <w:p>
      <w:pPr>
        <w:pStyle w:val="Heading4"/>
        <w:spacing w:line="360" w:lineRule="auto"/>
        <w:ind w:left="2627" w:right="378"/>
      </w:pPr>
      <w:r>
        <w:rPr>
          <w:color w:val="373435"/>
        </w:rPr>
        <w:t>PREVIDÊNCIA.</w:t>
      </w:r>
      <w:r>
        <w:rPr>
          <w:color w:val="373435"/>
        </w:rPr>
        <w:t> POSSIBILIDADE</w:t>
      </w:r>
      <w:r>
        <w:rPr>
          <w:color w:val="373435"/>
        </w:rPr>
        <w:t> DE</w:t>
      </w:r>
      <w:r>
        <w:rPr>
          <w:color w:val="373435"/>
        </w:rPr>
        <w:t> SOBRESTAMENTO DE PROCESSOS </w:t>
      </w:r>
      <w:r>
        <w:rPr>
          <w:color w:val="373435"/>
        </w:rPr>
        <w:t>DE </w:t>
      </w:r>
      <w:r>
        <w:rPr>
          <w:color w:val="373435"/>
          <w:spacing w:val="-4"/>
        </w:rPr>
        <w:t>APOSENTADORIA</w:t>
      </w:r>
      <w:r>
        <w:rPr>
          <w:color w:val="373435"/>
          <w:spacing w:val="-38"/>
        </w:rPr>
        <w:t> </w:t>
      </w:r>
      <w:r>
        <w:rPr>
          <w:color w:val="373435"/>
          <w:spacing w:val="-4"/>
        </w:rPr>
        <w:t>ATÉ</w:t>
      </w:r>
      <w:r>
        <w:rPr>
          <w:color w:val="373435"/>
          <w:spacing w:val="-30"/>
        </w:rPr>
        <w:t> </w:t>
      </w:r>
      <w:r>
        <w:rPr>
          <w:color w:val="373435"/>
          <w:spacing w:val="-4"/>
        </w:rPr>
        <w:t>A</w:t>
      </w:r>
      <w:r>
        <w:rPr>
          <w:color w:val="373435"/>
          <w:spacing w:val="-30"/>
        </w:rPr>
        <w:t> </w:t>
      </w:r>
      <w:r>
        <w:rPr>
          <w:color w:val="373435"/>
          <w:spacing w:val="-4"/>
        </w:rPr>
        <w:t>DECISÃO</w:t>
      </w:r>
      <w:r>
        <w:rPr>
          <w:color w:val="373435"/>
          <w:spacing w:val="-23"/>
        </w:rPr>
        <w:t> </w:t>
      </w:r>
      <w:r>
        <w:rPr>
          <w:color w:val="373435"/>
          <w:spacing w:val="-4"/>
        </w:rPr>
        <w:t>DO</w:t>
      </w:r>
      <w:r>
        <w:rPr>
          <w:color w:val="373435"/>
          <w:spacing w:val="-23"/>
        </w:rPr>
        <w:t> </w:t>
      </w:r>
      <w:r>
        <w:rPr>
          <w:color w:val="373435"/>
          <w:spacing w:val="-4"/>
        </w:rPr>
        <w:t>PROCESSO</w:t>
      </w:r>
      <w:r>
        <w:rPr>
          <w:color w:val="373435"/>
          <w:spacing w:val="-30"/>
        </w:rPr>
        <w:t> </w:t>
      </w:r>
      <w:r>
        <w:rPr>
          <w:color w:val="373435"/>
          <w:spacing w:val="-4"/>
        </w:rPr>
        <w:t>ADMINISTRATIVO</w:t>
      </w:r>
      <w:r>
        <w:rPr>
          <w:color w:val="373435"/>
          <w:spacing w:val="-23"/>
        </w:rPr>
        <w:t> </w:t>
      </w:r>
      <w:r>
        <w:rPr>
          <w:color w:val="373435"/>
          <w:spacing w:val="-4"/>
        </w:rPr>
        <w:t>DISCIPLINAR.</w:t>
      </w:r>
    </w:p>
    <w:p>
      <w:pPr>
        <w:pStyle w:val="ListParagraph"/>
        <w:numPr>
          <w:ilvl w:val="1"/>
          <w:numId w:val="7"/>
        </w:numPr>
        <w:tabs>
          <w:tab w:pos="2866" w:val="left" w:leader="none"/>
        </w:tabs>
        <w:spacing w:line="360" w:lineRule="auto" w:before="0" w:after="0"/>
        <w:ind w:left="2626" w:right="378" w:firstLine="0"/>
        <w:jc w:val="both"/>
        <w:rPr>
          <w:i/>
          <w:sz w:val="20"/>
        </w:rPr>
      </w:pPr>
      <w:r>
        <w:rPr>
          <w:i/>
          <w:color w:val="373435"/>
          <w:spacing w:val="-2"/>
          <w:sz w:val="20"/>
        </w:rPr>
        <w:t>O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Supremo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Tribunal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Federal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-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STF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entende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como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constitucional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o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sobrestamento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de </w:t>
      </w:r>
      <w:r>
        <w:rPr>
          <w:i/>
          <w:color w:val="373435"/>
          <w:sz w:val="20"/>
        </w:rPr>
        <w:t>processo de aposentadoria quando não encerrado o processo disciplinar</w:t>
      </w:r>
      <w:r>
        <w:rPr>
          <w:i/>
          <w:color w:val="373435"/>
          <w:sz w:val="20"/>
        </w:rPr>
        <w:t> de servidor público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solicitante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benefício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Desse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modo,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não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há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nenhum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óbice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para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aplicação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do </w:t>
      </w:r>
      <w:r>
        <w:rPr>
          <w:i/>
          <w:color w:val="373435"/>
          <w:spacing w:val="-8"/>
          <w:sz w:val="20"/>
        </w:rPr>
        <w:t>sobrestamento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até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a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conclusão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do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processo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administrativo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disciplinar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no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prazo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determinado </w:t>
      </w:r>
      <w:r>
        <w:rPr>
          <w:i/>
          <w:color w:val="373435"/>
          <w:spacing w:val="-2"/>
          <w:sz w:val="20"/>
        </w:rPr>
        <w:t>em</w:t>
      </w:r>
      <w:r>
        <w:rPr>
          <w:i/>
          <w:color w:val="373435"/>
          <w:spacing w:val="-24"/>
          <w:sz w:val="20"/>
        </w:rPr>
        <w:t> </w:t>
      </w:r>
      <w:r>
        <w:rPr>
          <w:i/>
          <w:color w:val="373435"/>
          <w:spacing w:val="-2"/>
          <w:sz w:val="20"/>
        </w:rPr>
        <w:t>lei,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pacing w:val="-2"/>
          <w:sz w:val="20"/>
        </w:rPr>
        <w:t>sob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pacing w:val="-2"/>
          <w:sz w:val="20"/>
        </w:rPr>
        <w:t>pena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pacing w:val="-2"/>
          <w:sz w:val="20"/>
        </w:rPr>
        <w:t>o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pacing w:val="-2"/>
          <w:sz w:val="20"/>
        </w:rPr>
        <w:t>condicionamento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pacing w:val="-2"/>
          <w:sz w:val="20"/>
        </w:rPr>
        <w:t>se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pacing w:val="-2"/>
          <w:sz w:val="20"/>
        </w:rPr>
        <w:t>tornar</w:t>
      </w:r>
      <w:r>
        <w:rPr>
          <w:i/>
          <w:color w:val="373435"/>
          <w:spacing w:val="-24"/>
          <w:sz w:val="20"/>
        </w:rPr>
        <w:t> </w:t>
      </w:r>
      <w:r>
        <w:rPr>
          <w:i/>
          <w:color w:val="373435"/>
          <w:spacing w:val="-2"/>
          <w:sz w:val="20"/>
        </w:rPr>
        <w:t>desarrazoado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pacing w:val="-2"/>
          <w:sz w:val="20"/>
        </w:rPr>
        <w:t>e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pacing w:val="-2"/>
          <w:sz w:val="20"/>
        </w:rPr>
        <w:t>arbitrário.</w:t>
      </w:r>
    </w:p>
    <w:p>
      <w:pPr>
        <w:pStyle w:val="ListParagraph"/>
        <w:numPr>
          <w:ilvl w:val="1"/>
          <w:numId w:val="7"/>
        </w:numPr>
        <w:tabs>
          <w:tab w:pos="2844" w:val="left" w:leader="none"/>
        </w:tabs>
        <w:spacing w:line="360" w:lineRule="auto" w:before="0" w:after="0"/>
        <w:ind w:left="2625" w:right="379" w:firstLine="0"/>
        <w:jc w:val="both"/>
        <w:rPr>
          <w:i/>
          <w:sz w:val="20"/>
        </w:rPr>
      </w:pPr>
      <w:r>
        <w:rPr>
          <w:i/>
          <w:color w:val="373435"/>
          <w:spacing w:val="-4"/>
          <w:sz w:val="20"/>
        </w:rPr>
        <w:t>Em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sendo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silente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em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relação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ao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tema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o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Estatuto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dos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4"/>
          <w:sz w:val="20"/>
        </w:rPr>
        <w:t>Servidores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Públicos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do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Município, </w:t>
      </w:r>
      <w:r>
        <w:rPr>
          <w:i/>
          <w:color w:val="373435"/>
          <w:spacing w:val="-6"/>
          <w:sz w:val="20"/>
        </w:rPr>
        <w:t>adotou-se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6"/>
          <w:sz w:val="20"/>
        </w:rPr>
        <w:t>entendimento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do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6"/>
          <w:sz w:val="20"/>
        </w:rPr>
        <w:t>Superior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Tribunal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6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Justiça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6"/>
          <w:sz w:val="20"/>
        </w:rPr>
        <w:t>–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STJ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6"/>
          <w:sz w:val="20"/>
        </w:rPr>
        <w:t>no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tocante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6"/>
          <w:sz w:val="20"/>
        </w:rPr>
        <w:t>à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possibilidade de aplicação analógica da Lei nº 8.112/90, quando há a omissão na legislação estadual ou </w:t>
      </w:r>
      <w:r>
        <w:rPr>
          <w:i/>
          <w:color w:val="373435"/>
          <w:spacing w:val="-2"/>
          <w:sz w:val="20"/>
        </w:rPr>
        <w:t>municipal</w:t>
      </w:r>
      <w:r>
        <w:rPr>
          <w:i/>
          <w:color w:val="373435"/>
          <w:spacing w:val="-17"/>
          <w:sz w:val="20"/>
        </w:rPr>
        <w:t> </w:t>
      </w:r>
      <w:r>
        <w:rPr>
          <w:i/>
          <w:color w:val="373435"/>
          <w:spacing w:val="-2"/>
          <w:sz w:val="20"/>
        </w:rPr>
        <w:t>que</w:t>
      </w:r>
      <w:r>
        <w:rPr>
          <w:i/>
          <w:color w:val="373435"/>
          <w:spacing w:val="-17"/>
          <w:sz w:val="20"/>
        </w:rPr>
        <w:t> </w:t>
      </w:r>
      <w:r>
        <w:rPr>
          <w:i/>
          <w:color w:val="373435"/>
          <w:spacing w:val="-2"/>
          <w:sz w:val="20"/>
        </w:rPr>
        <w:t>rege</w:t>
      </w:r>
      <w:r>
        <w:rPr>
          <w:i/>
          <w:color w:val="373435"/>
          <w:spacing w:val="-17"/>
          <w:sz w:val="20"/>
        </w:rPr>
        <w:t> </w:t>
      </w:r>
      <w:r>
        <w:rPr>
          <w:i/>
          <w:color w:val="373435"/>
          <w:spacing w:val="-2"/>
          <w:sz w:val="20"/>
        </w:rPr>
        <w:t>os</w:t>
      </w:r>
      <w:r>
        <w:rPr>
          <w:i/>
          <w:color w:val="373435"/>
          <w:spacing w:val="-17"/>
          <w:sz w:val="20"/>
        </w:rPr>
        <w:t> </w:t>
      </w:r>
      <w:r>
        <w:rPr>
          <w:i/>
          <w:color w:val="373435"/>
          <w:spacing w:val="-2"/>
          <w:sz w:val="20"/>
        </w:rPr>
        <w:t>seus</w:t>
      </w:r>
      <w:r>
        <w:rPr>
          <w:i/>
          <w:color w:val="373435"/>
          <w:spacing w:val="-17"/>
          <w:sz w:val="20"/>
        </w:rPr>
        <w:t> </w:t>
      </w:r>
      <w:r>
        <w:rPr>
          <w:i/>
          <w:color w:val="373435"/>
          <w:spacing w:val="-2"/>
          <w:sz w:val="20"/>
        </w:rPr>
        <w:t>servidores</w:t>
      </w:r>
      <w:r>
        <w:rPr>
          <w:i/>
          <w:color w:val="373435"/>
          <w:spacing w:val="-17"/>
          <w:sz w:val="20"/>
        </w:rPr>
        <w:t> </w:t>
      </w:r>
      <w:r>
        <w:rPr>
          <w:i/>
          <w:color w:val="373435"/>
          <w:spacing w:val="-2"/>
          <w:sz w:val="20"/>
        </w:rPr>
        <w:t>públicos.</w:t>
      </w:r>
    </w:p>
    <w:p>
      <w:pPr>
        <w:pStyle w:val="ListParagraph"/>
        <w:numPr>
          <w:ilvl w:val="1"/>
          <w:numId w:val="7"/>
        </w:numPr>
        <w:tabs>
          <w:tab w:pos="2836" w:val="left" w:leader="none"/>
        </w:tabs>
        <w:spacing w:line="360" w:lineRule="auto" w:before="0" w:after="0"/>
        <w:ind w:left="2623" w:right="380" w:firstLine="1"/>
        <w:jc w:val="both"/>
        <w:rPr>
          <w:i/>
          <w:sz w:val="20"/>
        </w:rPr>
      </w:pPr>
      <w:r>
        <w:rPr>
          <w:i/>
          <w:color w:val="373435"/>
          <w:spacing w:val="-6"/>
          <w:sz w:val="20"/>
        </w:rPr>
        <w:t>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Lei nº 8.112/1990 (regime jurídico dos servidores públicos civis da União), em seu art. </w:t>
      </w:r>
      <w:r>
        <w:rPr>
          <w:i/>
          <w:color w:val="373435"/>
          <w:sz w:val="20"/>
        </w:rPr>
        <w:t>Art. 172, e a Lei Complementar</w:t>
      </w:r>
      <w:r>
        <w:rPr>
          <w:i/>
          <w:color w:val="373435"/>
          <w:sz w:val="20"/>
        </w:rPr>
        <w:t> Estadual nº 13/1994 (regime jurídico dos Servidores </w:t>
      </w:r>
      <w:r>
        <w:rPr>
          <w:i/>
          <w:color w:val="373435"/>
          <w:spacing w:val="-2"/>
          <w:sz w:val="20"/>
        </w:rPr>
        <w:t>Públicos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Civis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Estado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do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Piauí,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das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Autarquias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das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Fundações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Públicas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Estaduais, </w:t>
      </w:r>
      <w:r>
        <w:rPr>
          <w:i/>
          <w:color w:val="373435"/>
          <w:spacing w:val="-8"/>
          <w:sz w:val="20"/>
        </w:rPr>
        <w:t>abrangendo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8"/>
          <w:sz w:val="20"/>
        </w:rPr>
        <w:t>os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8"/>
          <w:sz w:val="20"/>
        </w:rPr>
        <w:t>Poderes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pacing w:val="-8"/>
          <w:sz w:val="20"/>
        </w:rPr>
        <w:t>Legislativo),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pacing w:val="-8"/>
          <w:sz w:val="20"/>
        </w:rPr>
        <w:t>em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pacing w:val="-8"/>
          <w:sz w:val="20"/>
        </w:rPr>
        <w:t>seu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pacing w:val="-8"/>
          <w:sz w:val="20"/>
        </w:rPr>
        <w:t>art.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8"/>
          <w:sz w:val="20"/>
        </w:rPr>
        <w:t>Art.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pacing w:val="-8"/>
          <w:sz w:val="20"/>
        </w:rPr>
        <w:t>192,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pacing w:val="-8"/>
          <w:sz w:val="20"/>
        </w:rPr>
        <w:t>trazem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pacing w:val="-8"/>
          <w:sz w:val="20"/>
        </w:rPr>
        <w:t>expressamente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pacing w:val="-8"/>
          <w:sz w:val="20"/>
        </w:rPr>
        <w:t>a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pacing w:val="-8"/>
          <w:sz w:val="20"/>
        </w:rPr>
        <w:t>previsão de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pacing w:val="-8"/>
          <w:sz w:val="20"/>
        </w:rPr>
        <w:t>que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pacing w:val="-8"/>
          <w:sz w:val="20"/>
        </w:rPr>
        <w:t>servidor,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pacing w:val="-8"/>
          <w:sz w:val="20"/>
        </w:rPr>
        <w:t>que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pacing w:val="-8"/>
          <w:sz w:val="20"/>
        </w:rPr>
        <w:t>responder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pacing w:val="-8"/>
          <w:sz w:val="20"/>
        </w:rPr>
        <w:t>a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pacing w:val="-8"/>
          <w:sz w:val="20"/>
        </w:rPr>
        <w:t>processo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pacing w:val="-8"/>
          <w:sz w:val="20"/>
        </w:rPr>
        <w:t>disciplinar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pacing w:val="-8"/>
          <w:sz w:val="20"/>
        </w:rPr>
        <w:t>só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pacing w:val="-8"/>
          <w:sz w:val="20"/>
        </w:rPr>
        <w:t>poderá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pacing w:val="-8"/>
          <w:sz w:val="20"/>
        </w:rPr>
        <w:t>ser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pacing w:val="-8"/>
          <w:sz w:val="20"/>
        </w:rPr>
        <w:t>exonerado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pacing w:val="-8"/>
          <w:sz w:val="20"/>
        </w:rPr>
        <w:t>a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pacing w:val="-8"/>
          <w:sz w:val="20"/>
        </w:rPr>
        <w:t>pedido,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pacing w:val="-8"/>
          <w:sz w:val="20"/>
        </w:rPr>
        <w:t>ou </w:t>
      </w:r>
      <w:r>
        <w:rPr>
          <w:i/>
          <w:color w:val="373435"/>
          <w:sz w:val="20"/>
        </w:rPr>
        <w:t>aposentado voluntariamente, após a conclusão do processo e o cumprimento da </w:t>
      </w:r>
      <w:r>
        <w:rPr>
          <w:i/>
          <w:color w:val="373435"/>
          <w:spacing w:val="-6"/>
          <w:sz w:val="20"/>
        </w:rPr>
        <w:t>penalidade,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acaso aplicada.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Assim, por questões de razoabilidade e tutela do patrimônio, é possível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aplicação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por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analogia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das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leis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acima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quanto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ao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6"/>
          <w:sz w:val="20"/>
        </w:rPr>
        <w:t>sobrestamento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processos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de </w:t>
      </w:r>
      <w:r>
        <w:rPr>
          <w:i/>
          <w:color w:val="373435"/>
          <w:spacing w:val="-2"/>
          <w:sz w:val="20"/>
        </w:rPr>
        <w:t>aposentadoria.</w:t>
      </w:r>
    </w:p>
    <w:p>
      <w:pPr>
        <w:pStyle w:val="BodyText"/>
        <w:spacing w:line="360" w:lineRule="auto"/>
        <w:ind w:left="2623" w:right="381"/>
        <w:jc w:val="both"/>
      </w:pPr>
      <w:r>
        <w:rPr>
          <w:color w:val="373435"/>
          <w:spacing w:val="-2"/>
        </w:rPr>
        <w:t>(Consulta.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Processo</w:t>
      </w:r>
      <w:r>
        <w:rPr>
          <w:color w:val="373435"/>
          <w:spacing w:val="-12"/>
        </w:rPr>
        <w:t> </w:t>
      </w:r>
      <w:hyperlink r:id="rId50">
        <w:r>
          <w:rPr>
            <w:color w:val="0000C4"/>
            <w:spacing w:val="-2"/>
            <w:u w:val="single" w:color="0000C4"/>
          </w:rPr>
          <w:t>TC/011201/2020.</w:t>
        </w:r>
        <w:r>
          <w:rPr>
            <w:color w:val="0000C4"/>
            <w:spacing w:val="-12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Relator:</w:t>
        </w:r>
        <w:r>
          <w:rPr>
            <w:color w:val="0000C4"/>
            <w:spacing w:val="-11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Cons.</w:t>
        </w:r>
        <w:r>
          <w:rPr>
            <w:color w:val="0000C4"/>
            <w:spacing w:val="-12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Subst.</w:t>
        </w:r>
        <w:r>
          <w:rPr>
            <w:color w:val="0000C4"/>
            <w:spacing w:val="-12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Delano</w:t>
        </w:r>
        <w:r>
          <w:rPr>
            <w:color w:val="0000C4"/>
            <w:spacing w:val="-12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Carneiro</w:t>
        </w:r>
        <w:r>
          <w:rPr>
            <w:color w:val="0000C4"/>
            <w:spacing w:val="-11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da</w:t>
        </w:r>
        <w:r>
          <w:rPr>
            <w:color w:val="0000C4"/>
            <w:spacing w:val="-12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Cunha</w:t>
        </w:r>
      </w:hyperlink>
      <w:r>
        <w:rPr>
          <w:color w:val="0000C4"/>
          <w:spacing w:val="-2"/>
        </w:rPr>
        <w:t> </w:t>
      </w:r>
      <w:hyperlink r:id="rId50">
        <w:r>
          <w:rPr>
            <w:color w:val="0000C4"/>
            <w:spacing w:val="-2"/>
            <w:u w:val="single" w:color="0000C4"/>
          </w:rPr>
          <w:t>Câmara.</w:t>
        </w:r>
        <w:r>
          <w:rPr>
            <w:color w:val="0000C4"/>
            <w:spacing w:val="-6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Plenário.</w:t>
        </w:r>
        <w:r>
          <w:rPr>
            <w:color w:val="0000C4"/>
            <w:spacing w:val="-6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Decisão</w:t>
        </w:r>
        <w:r>
          <w:rPr>
            <w:color w:val="0000C4"/>
            <w:spacing w:val="-6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Unânime.</w:t>
        </w:r>
        <w:r>
          <w:rPr>
            <w:color w:val="0000C4"/>
            <w:spacing w:val="-12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Acórdão</w:t>
        </w:r>
        <w:r>
          <w:rPr>
            <w:color w:val="0000C4"/>
            <w:spacing w:val="-6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nº</w:t>
        </w:r>
        <w:r>
          <w:rPr>
            <w:color w:val="0000C4"/>
            <w:spacing w:val="-6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247/2021</w:t>
        </w:r>
        <w:r>
          <w:rPr>
            <w:color w:val="0000C4"/>
            <w:spacing w:val="-6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publicado</w:t>
        </w:r>
        <w:r>
          <w:rPr>
            <w:color w:val="0000C4"/>
            <w:spacing w:val="-6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no</w:t>
        </w:r>
      </w:hyperlink>
      <w:r>
        <w:rPr>
          <w:color w:val="0000C4"/>
          <w:spacing w:val="-6"/>
          <w:u w:val="single" w:color="0000C4"/>
        </w:rPr>
        <w:t> </w:t>
      </w:r>
      <w:hyperlink r:id="rId51">
        <w:r>
          <w:rPr>
            <w:color w:val="0000C4"/>
            <w:spacing w:val="-2"/>
            <w:u w:val="single" w:color="0000C4"/>
          </w:rPr>
          <w:t>DOE/TCE-PI</w:t>
        </w:r>
        <w:r>
          <w:rPr>
            <w:color w:val="0000C4"/>
            <w:spacing w:val="-6"/>
          </w:rPr>
          <w:t> </w:t>
        </w:r>
        <w:r>
          <w:rPr>
            <w:color w:val="0000C4"/>
            <w:spacing w:val="-2"/>
            <w:u w:val="single" w:color="0000C4"/>
          </w:rPr>
          <w:t>º</w:t>
        </w:r>
      </w:hyperlink>
      <w:r>
        <w:rPr>
          <w:color w:val="0000C4"/>
          <w:spacing w:val="-2"/>
        </w:rPr>
        <w:t> </w:t>
      </w:r>
      <w:hyperlink r:id="rId51">
        <w:r>
          <w:rPr>
            <w:color w:val="0000C4"/>
            <w:spacing w:val="-2"/>
            <w:u w:val="single" w:color="0000C4"/>
          </w:rPr>
          <w:t>069/2021)</w:t>
        </w:r>
      </w:hyperlink>
    </w:p>
    <w:p>
      <w:pPr>
        <w:spacing w:after="0" w:line="360" w:lineRule="auto"/>
        <w:jc w:val="both"/>
        <w:sectPr>
          <w:pgSz w:w="11910" w:h="16840"/>
          <w:pgMar w:header="639" w:footer="973" w:top="1740" w:bottom="1160" w:left="780" w:right="54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4"/>
        <w:rPr>
          <w:sz w:val="30"/>
        </w:rPr>
      </w:pPr>
    </w:p>
    <w:p>
      <w:pPr>
        <w:pStyle w:val="Heading1"/>
        <w:spacing w:before="0"/>
        <w:ind w:right="6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6930461</wp:posOffset>
                </wp:positionH>
                <wp:positionV relativeFrom="paragraph">
                  <wp:posOffset>-19688</wp:posOffset>
                </wp:positionV>
                <wp:extent cx="78105" cy="260350"/>
                <wp:effectExtent l="0" t="0" r="0" b="0"/>
                <wp:wrapNone/>
                <wp:docPr id="434" name="Graphic 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4" name="Graphic 434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50241pt;width:6.15pt;height:20.5pt;mso-position-horizontal-relative:page;mso-position-vertical-relative:paragraph;z-index:15736832" id="docshape409" coordorigin="10914,-31" coordsize="123,410" path="m11026,-31l10924,-31,10914,-27,10914,375,10924,379,10937,379,11026,379,11036,375,11036,-27,11026,-31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8" w:id="17"/>
      <w:bookmarkEnd w:id="17"/>
      <w:r>
        <w:rPr>
          <w:b w:val="0"/>
        </w:rPr>
      </w:r>
      <w:r>
        <w:rPr>
          <w:color w:val="373435"/>
          <w:spacing w:val="-2"/>
        </w:rPr>
        <w:t>RECEITA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33"/>
        <w:rPr>
          <w:b/>
          <w:i w:val="0"/>
        </w:rPr>
      </w:pPr>
    </w:p>
    <w:p>
      <w:pPr>
        <w:pStyle w:val="Heading3"/>
        <w:spacing w:line="312" w:lineRule="auto" w:before="1"/>
        <w:ind w:left="114"/>
      </w:pPr>
      <w:bookmarkStart w:name="_TOC_250002" w:id="18"/>
      <w:r>
        <w:rPr>
          <w:rFonts w:ascii="Arial" w:hAnsi="Arial"/>
          <w:b/>
          <w:color w:val="333866"/>
        </w:rPr>
        <w:t>RECEITA.</w:t>
      </w:r>
      <w:r>
        <w:rPr>
          <w:rFonts w:ascii="Arial" w:hAnsi="Arial"/>
          <w:b/>
          <w:color w:val="333866"/>
          <w:spacing w:val="-9"/>
        </w:rPr>
        <w:t> </w:t>
      </w:r>
      <w:r>
        <w:rPr>
          <w:color w:val="333866"/>
        </w:rPr>
        <w:t>Na</w:t>
      </w:r>
      <w:r>
        <w:rPr>
          <w:color w:val="333866"/>
          <w:spacing w:val="-9"/>
        </w:rPr>
        <w:t> </w:t>
      </w:r>
      <w:r>
        <w:rPr>
          <w:color w:val="333866"/>
        </w:rPr>
        <w:t>hipótese</w:t>
      </w:r>
      <w:r>
        <w:rPr>
          <w:color w:val="333866"/>
          <w:spacing w:val="-9"/>
        </w:rPr>
        <w:t> </w:t>
      </w:r>
      <w:r>
        <w:rPr>
          <w:color w:val="333866"/>
        </w:rPr>
        <w:t>em</w:t>
      </w:r>
      <w:r>
        <w:rPr>
          <w:color w:val="333866"/>
          <w:spacing w:val="-9"/>
        </w:rPr>
        <w:t> </w:t>
      </w:r>
      <w:r>
        <w:rPr>
          <w:color w:val="333866"/>
        </w:rPr>
        <w:t>que</w:t>
      </w:r>
      <w:r>
        <w:rPr>
          <w:color w:val="333866"/>
          <w:spacing w:val="-9"/>
        </w:rPr>
        <w:t> </w:t>
      </w:r>
      <w:r>
        <w:rPr>
          <w:color w:val="333866"/>
        </w:rPr>
        <w:t>a</w:t>
      </w:r>
      <w:r>
        <w:rPr>
          <w:color w:val="333866"/>
          <w:spacing w:val="-9"/>
        </w:rPr>
        <w:t> </w:t>
      </w:r>
      <w:r>
        <w:rPr>
          <w:color w:val="333866"/>
        </w:rPr>
        <w:t>arrecadação</w:t>
      </w:r>
      <w:r>
        <w:rPr>
          <w:color w:val="333866"/>
          <w:spacing w:val="-9"/>
        </w:rPr>
        <w:t> </w:t>
      </w:r>
      <w:r>
        <w:rPr>
          <w:color w:val="333866"/>
        </w:rPr>
        <w:t>tributária</w:t>
      </w:r>
      <w:r>
        <w:rPr>
          <w:color w:val="333866"/>
          <w:spacing w:val="-9"/>
        </w:rPr>
        <w:t> </w:t>
      </w:r>
      <w:r>
        <w:rPr>
          <w:color w:val="333866"/>
        </w:rPr>
        <w:t>se</w:t>
      </w:r>
      <w:r>
        <w:rPr>
          <w:color w:val="333866"/>
          <w:spacing w:val="-9"/>
        </w:rPr>
        <w:t> </w:t>
      </w:r>
      <w:r>
        <w:rPr>
          <w:color w:val="333866"/>
        </w:rPr>
        <w:t>mostrar</w:t>
      </w:r>
      <w:r>
        <w:rPr>
          <w:color w:val="333866"/>
          <w:spacing w:val="-9"/>
        </w:rPr>
        <w:t> </w:t>
      </w:r>
      <w:r>
        <w:rPr>
          <w:color w:val="333866"/>
        </w:rPr>
        <w:t>inexpressiva,</w:t>
      </w:r>
      <w:r>
        <w:rPr>
          <w:color w:val="333866"/>
          <w:spacing w:val="-9"/>
        </w:rPr>
        <w:t> </w:t>
      </w:r>
      <w:r>
        <w:rPr>
          <w:color w:val="333866"/>
        </w:rPr>
        <w:t>quando</w:t>
      </w:r>
      <w:r>
        <w:rPr>
          <w:color w:val="333866"/>
          <w:spacing w:val="-9"/>
        </w:rPr>
        <w:t> </w:t>
      </w:r>
      <w:r>
        <w:rPr>
          <w:color w:val="333866"/>
        </w:rPr>
        <w:t>comparada</w:t>
      </w:r>
      <w:r>
        <w:rPr>
          <w:color w:val="333866"/>
          <w:spacing w:val="-9"/>
        </w:rPr>
        <w:t> </w:t>
      </w:r>
      <w:r>
        <w:rPr>
          <w:color w:val="333866"/>
        </w:rPr>
        <w:t>com</w:t>
      </w:r>
      <w:r>
        <w:rPr>
          <w:color w:val="333866"/>
          <w:spacing w:val="-9"/>
        </w:rPr>
        <w:t> </w:t>
      </w:r>
      <w:r>
        <w:rPr>
          <w:color w:val="333866"/>
        </w:rPr>
        <w:t>a</w:t>
      </w:r>
      <w:r>
        <w:rPr>
          <w:color w:val="333866"/>
          <w:spacing w:val="-9"/>
        </w:rPr>
        <w:t> </w:t>
      </w:r>
      <w:r>
        <w:rPr>
          <w:color w:val="333866"/>
        </w:rPr>
        <w:t>receita efetiva arrecada, é necessária a revisão do processo de planejamento público, com observância dos </w:t>
      </w:r>
      <w:r>
        <w:rPr>
          <w:color w:val="333866"/>
        </w:rPr>
        <w:t>princípios técnicos</w:t>
      </w:r>
      <w:r>
        <w:rPr>
          <w:color w:val="333866"/>
          <w:spacing w:val="-11"/>
        </w:rPr>
        <w:t> </w:t>
      </w:r>
      <w:r>
        <w:rPr>
          <w:color w:val="333866"/>
        </w:rPr>
        <w:t>de</w:t>
      </w:r>
      <w:r>
        <w:rPr>
          <w:color w:val="333866"/>
          <w:spacing w:val="-11"/>
        </w:rPr>
        <w:t> </w:t>
      </w:r>
      <w:bookmarkEnd w:id="18"/>
      <w:r>
        <w:rPr>
          <w:color w:val="333866"/>
        </w:rPr>
        <w:t>orçamento.</w:t>
      </w:r>
    </w:p>
    <w:p>
      <w:pPr>
        <w:pStyle w:val="BodyText"/>
        <w:spacing w:before="35"/>
        <w:rPr>
          <w:rFonts w:ascii="Arial MT"/>
          <w:i w:val="0"/>
        </w:rPr>
      </w:pPr>
    </w:p>
    <w:p>
      <w:pPr>
        <w:pStyle w:val="Heading4"/>
        <w:spacing w:line="372" w:lineRule="auto"/>
        <w:ind w:left="2772" w:right="378"/>
      </w:pPr>
      <w:r>
        <w:rPr>
          <w:color w:val="373435"/>
        </w:rPr>
        <w:t>PRESTAÇÃO DE CONTAS ANUAL. CONTAS DE GOVERNO. DÉFICIT DE </w:t>
      </w:r>
      <w:r>
        <w:rPr>
          <w:color w:val="373435"/>
          <w:spacing w:val="-6"/>
        </w:rPr>
        <w:t>ARRECADAÇÃO</w:t>
      </w:r>
      <w:r>
        <w:rPr>
          <w:color w:val="373435"/>
          <w:spacing w:val="-17"/>
        </w:rPr>
        <w:t> </w:t>
      </w:r>
      <w:r>
        <w:rPr>
          <w:color w:val="373435"/>
          <w:spacing w:val="-6"/>
        </w:rPr>
        <w:t>TRIBUTÁRIA.</w:t>
      </w:r>
      <w:r>
        <w:rPr>
          <w:color w:val="373435"/>
          <w:spacing w:val="-17"/>
        </w:rPr>
        <w:t> </w:t>
      </w:r>
      <w:r>
        <w:rPr>
          <w:color w:val="373435"/>
          <w:spacing w:val="-6"/>
        </w:rPr>
        <w:t>RECOMENDAÇÃO.</w:t>
      </w:r>
      <w:r>
        <w:rPr>
          <w:color w:val="373435"/>
          <w:spacing w:val="-26"/>
        </w:rPr>
        <w:t> </w:t>
      </w:r>
      <w:r>
        <w:rPr>
          <w:color w:val="373435"/>
          <w:spacing w:val="-6"/>
        </w:rPr>
        <w:t>APROVAÇÃO</w:t>
      </w:r>
      <w:r>
        <w:rPr>
          <w:color w:val="373435"/>
          <w:spacing w:val="-17"/>
        </w:rPr>
        <w:t> </w:t>
      </w:r>
      <w:r>
        <w:rPr>
          <w:color w:val="373435"/>
          <w:spacing w:val="-6"/>
        </w:rPr>
        <w:t>COM</w:t>
      </w:r>
      <w:r>
        <w:rPr>
          <w:color w:val="373435"/>
          <w:spacing w:val="-18"/>
        </w:rPr>
        <w:t> </w:t>
      </w:r>
      <w:r>
        <w:rPr>
          <w:color w:val="373435"/>
          <w:spacing w:val="-6"/>
        </w:rPr>
        <w:t>RESSALVAS.</w:t>
      </w:r>
    </w:p>
    <w:p>
      <w:pPr>
        <w:pStyle w:val="BodyText"/>
        <w:spacing w:line="372" w:lineRule="auto"/>
        <w:ind w:left="2771" w:right="378"/>
        <w:jc w:val="both"/>
      </w:pPr>
      <w:r>
        <w:rPr>
          <w:color w:val="373435"/>
        </w:rPr>
        <w:t>1. Na hipótese em</w:t>
      </w:r>
      <w:r>
        <w:rPr>
          <w:color w:val="373435"/>
        </w:rPr>
        <w:t> que a arrecadação tributária se mostrar</w:t>
      </w:r>
      <w:r>
        <w:rPr>
          <w:color w:val="373435"/>
        </w:rPr>
        <w:t> inexpressiva, quando comparada com</w:t>
      </w:r>
      <w:r>
        <w:rPr>
          <w:color w:val="373435"/>
        </w:rPr>
        <w:t> a receita efetiva arrecada, é necessária a revisão do processo de </w:t>
      </w:r>
      <w:r>
        <w:rPr>
          <w:color w:val="373435"/>
          <w:spacing w:val="-4"/>
        </w:rPr>
        <w:t>planejamento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público,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com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observância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dos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princípios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técnicos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de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orçamento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(art.</w:t>
      </w:r>
      <w:r>
        <w:rPr>
          <w:color w:val="373435"/>
          <w:spacing w:val="-9"/>
        </w:rPr>
        <w:t> </w:t>
      </w:r>
      <w:r>
        <w:rPr>
          <w:color w:val="373435"/>
          <w:spacing w:val="-4"/>
        </w:rPr>
        <w:t>30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da </w:t>
      </w:r>
      <w:r>
        <w:rPr>
          <w:color w:val="373435"/>
        </w:rPr>
        <w:t>Lei</w:t>
      </w:r>
      <w:r>
        <w:rPr>
          <w:color w:val="373435"/>
          <w:spacing w:val="-17"/>
        </w:rPr>
        <w:t> </w:t>
      </w:r>
      <w:r>
        <w:rPr>
          <w:color w:val="373435"/>
        </w:rPr>
        <w:t>nº</w:t>
      </w:r>
      <w:r>
        <w:rPr>
          <w:color w:val="373435"/>
          <w:spacing w:val="-17"/>
        </w:rPr>
        <w:t> </w:t>
      </w:r>
      <w:r>
        <w:rPr>
          <w:color w:val="373435"/>
        </w:rPr>
        <w:t>4.320/64</w:t>
      </w:r>
      <w:r>
        <w:rPr>
          <w:color w:val="373435"/>
          <w:spacing w:val="-17"/>
        </w:rPr>
        <w:t> </w:t>
      </w:r>
      <w:r>
        <w:rPr>
          <w:color w:val="373435"/>
        </w:rPr>
        <w:t>e</w:t>
      </w:r>
      <w:r>
        <w:rPr>
          <w:color w:val="373435"/>
          <w:spacing w:val="-17"/>
        </w:rPr>
        <w:t> </w:t>
      </w:r>
      <w:r>
        <w:rPr>
          <w:color w:val="373435"/>
        </w:rPr>
        <w:t>art.</w:t>
      </w:r>
      <w:r>
        <w:rPr>
          <w:color w:val="373435"/>
          <w:spacing w:val="-17"/>
        </w:rPr>
        <w:t> </w:t>
      </w:r>
      <w:r>
        <w:rPr>
          <w:color w:val="373435"/>
        </w:rPr>
        <w:t>12</w:t>
      </w:r>
      <w:r>
        <w:rPr>
          <w:color w:val="373435"/>
          <w:spacing w:val="-17"/>
        </w:rPr>
        <w:t> </w:t>
      </w:r>
      <w:r>
        <w:rPr>
          <w:color w:val="373435"/>
        </w:rPr>
        <w:t>da</w:t>
      </w:r>
      <w:r>
        <w:rPr>
          <w:color w:val="373435"/>
          <w:spacing w:val="-17"/>
        </w:rPr>
        <w:t> </w:t>
      </w:r>
      <w:r>
        <w:rPr>
          <w:color w:val="373435"/>
        </w:rPr>
        <w:t>LRF).</w:t>
      </w:r>
    </w:p>
    <w:p>
      <w:pPr>
        <w:pStyle w:val="BodyText"/>
        <w:spacing w:line="372" w:lineRule="auto"/>
        <w:ind w:left="2771" w:right="378"/>
        <w:jc w:val="both"/>
      </w:pPr>
      <w:r>
        <w:rPr>
          <w:color w:val="373435"/>
        </w:rPr>
        <w:t>(Prestação de Contas. Processo </w:t>
      </w:r>
      <w:hyperlink r:id="rId52">
        <w:r>
          <w:rPr>
            <w:color w:val="0000C4"/>
            <w:u w:val="single" w:color="0000C4"/>
          </w:rPr>
          <w:t>TC/007135/2018 – Cons. Kleber</w:t>
        </w:r>
        <w:r>
          <w:rPr>
            <w:color w:val="0000C4"/>
            <w:u w:val="single" w:color="0000C4"/>
          </w:rPr>
          <w:t> Dantas Eulálio.</w:t>
        </w:r>
      </w:hyperlink>
      <w:r>
        <w:rPr>
          <w:color w:val="0000C4"/>
        </w:rPr>
        <w:t> </w:t>
      </w:r>
      <w:hyperlink r:id="rId52">
        <w:r>
          <w:rPr>
            <w:color w:val="0000C4"/>
            <w:spacing w:val="-8"/>
            <w:u w:val="single" w:color="0000C4"/>
          </w:rPr>
          <w:t>Primeira</w:t>
        </w:r>
        <w:r>
          <w:rPr>
            <w:color w:val="0000C4"/>
          </w:rPr>
          <w:t> </w:t>
        </w:r>
        <w:r>
          <w:rPr>
            <w:color w:val="0000C4"/>
            <w:spacing w:val="-8"/>
            <w:u w:val="single" w:color="0000C4"/>
          </w:rPr>
          <w:t>Câmara.</w:t>
        </w:r>
        <w:r>
          <w:rPr>
            <w:color w:val="0000C4"/>
          </w:rPr>
          <w:t> </w:t>
        </w:r>
        <w:r>
          <w:rPr>
            <w:color w:val="0000C4"/>
            <w:spacing w:val="-8"/>
            <w:u w:val="single" w:color="0000C4"/>
          </w:rPr>
          <w:t>Decisão</w:t>
        </w:r>
        <w:r>
          <w:rPr>
            <w:color w:val="0000C4"/>
          </w:rPr>
          <w:t> </w:t>
        </w:r>
        <w:r>
          <w:rPr>
            <w:color w:val="0000C4"/>
            <w:spacing w:val="-8"/>
            <w:u w:val="single" w:color="0000C4"/>
          </w:rPr>
          <w:t>Unânime.</w:t>
        </w:r>
        <w:r>
          <w:rPr>
            <w:color w:val="0000C4"/>
          </w:rPr>
          <w:t> </w:t>
        </w:r>
        <w:r>
          <w:rPr>
            <w:color w:val="0000C4"/>
            <w:spacing w:val="-8"/>
            <w:u w:val="single" w:color="0000C4"/>
          </w:rPr>
          <w:t>Parecer</w:t>
        </w:r>
        <w:r>
          <w:rPr>
            <w:color w:val="0000C4"/>
          </w:rPr>
          <w:t> </w:t>
        </w:r>
        <w:r>
          <w:rPr>
            <w:color w:val="0000C4"/>
            <w:spacing w:val="-8"/>
            <w:u w:val="single" w:color="0000C4"/>
          </w:rPr>
          <w:t>Prévio</w:t>
        </w:r>
        <w:r>
          <w:rPr>
            <w:color w:val="0000C4"/>
          </w:rPr>
          <w:t> </w:t>
        </w:r>
        <w:r>
          <w:rPr>
            <w:color w:val="0000C4"/>
            <w:spacing w:val="-8"/>
            <w:u w:val="single" w:color="0000C4"/>
          </w:rPr>
          <w:t>nº</w:t>
        </w:r>
        <w:r>
          <w:rPr>
            <w:color w:val="0000C4"/>
          </w:rPr>
          <w:t> </w:t>
        </w:r>
        <w:r>
          <w:rPr>
            <w:color w:val="0000C4"/>
            <w:spacing w:val="-8"/>
            <w:u w:val="single" w:color="0000C4"/>
          </w:rPr>
          <w:t>026/2021</w:t>
        </w:r>
        <w:r>
          <w:rPr>
            <w:color w:val="0000C4"/>
          </w:rPr>
          <w:t> </w:t>
        </w:r>
        <w:r>
          <w:rPr>
            <w:color w:val="0000C4"/>
            <w:spacing w:val="-8"/>
            <w:u w:val="single" w:color="0000C4"/>
          </w:rPr>
          <w:t>publicado</w:t>
        </w:r>
        <w:r>
          <w:rPr>
            <w:color w:val="0000C4"/>
          </w:rPr>
          <w:t> </w:t>
        </w:r>
        <w:r>
          <w:rPr>
            <w:color w:val="0000C4"/>
            <w:spacing w:val="-8"/>
            <w:u w:val="single" w:color="0000C4"/>
          </w:rPr>
          <w:t>no</w:t>
        </w:r>
      </w:hyperlink>
      <w:r>
        <w:rPr>
          <w:color w:val="0000C4"/>
        </w:rPr>
        <w:t> </w:t>
      </w:r>
      <w:hyperlink r:id="rId46">
        <w:r>
          <w:rPr>
            <w:color w:val="0000C4"/>
            <w:spacing w:val="-8"/>
            <w:u w:val="single" w:color="0000C4"/>
          </w:rPr>
          <w:t>DOE/TCE-</w:t>
        </w:r>
      </w:hyperlink>
      <w:r>
        <w:rPr>
          <w:color w:val="0000C4"/>
          <w:spacing w:val="-8"/>
        </w:rPr>
        <w:t> </w:t>
      </w:r>
      <w:hyperlink r:id="rId46">
        <w:r>
          <w:rPr>
            <w:color w:val="0000C4"/>
            <w:u w:val="single" w:color="0000C4"/>
          </w:rPr>
          <w:t>PI</w:t>
        </w:r>
        <w:r>
          <w:rPr>
            <w:color w:val="0000C4"/>
            <w:spacing w:val="-11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11"/>
          </w:rPr>
          <w:t> </w:t>
        </w:r>
        <w:r>
          <w:rPr>
            <w:color w:val="0000C4"/>
            <w:u w:val="single" w:color="0000C4"/>
          </w:rPr>
          <w:t>061/2021)</w:t>
        </w:r>
      </w:hyperlink>
    </w:p>
    <w:p>
      <w:pPr>
        <w:pStyle w:val="BodyText"/>
      </w:pPr>
    </w:p>
    <w:p>
      <w:pPr>
        <w:pStyle w:val="BodyText"/>
        <w:spacing w:before="14"/>
      </w:pPr>
    </w:p>
    <w:p>
      <w:pPr>
        <w:pStyle w:val="Heading3"/>
        <w:spacing w:line="333" w:lineRule="auto" w:before="1"/>
        <w:ind w:left="113"/>
      </w:pPr>
      <w:r>
        <w:rPr>
          <w:rFonts w:ascii="Arial" w:hAnsi="Arial"/>
          <w:b/>
          <w:color w:val="333866"/>
          <w:spacing w:val="-2"/>
        </w:rPr>
        <w:t>PRESTAÇÃO</w:t>
      </w:r>
      <w:r>
        <w:rPr>
          <w:rFonts w:ascii="Arial" w:hAnsi="Arial"/>
          <w:b/>
          <w:color w:val="333866"/>
          <w:spacing w:val="-12"/>
        </w:rPr>
        <w:t> </w:t>
      </w:r>
      <w:r>
        <w:rPr>
          <w:rFonts w:ascii="Arial" w:hAnsi="Arial"/>
          <w:b/>
          <w:color w:val="333866"/>
          <w:spacing w:val="-2"/>
        </w:rPr>
        <w:t>DE</w:t>
      </w:r>
      <w:r>
        <w:rPr>
          <w:rFonts w:ascii="Arial" w:hAnsi="Arial"/>
          <w:b/>
          <w:color w:val="333866"/>
          <w:spacing w:val="-12"/>
        </w:rPr>
        <w:t> </w:t>
      </w:r>
      <w:r>
        <w:rPr>
          <w:rFonts w:ascii="Arial" w:hAnsi="Arial"/>
          <w:b/>
          <w:color w:val="333866"/>
          <w:spacing w:val="-2"/>
        </w:rPr>
        <w:t>CONTAS.</w:t>
      </w:r>
      <w:r>
        <w:rPr>
          <w:rFonts w:ascii="Arial" w:hAnsi="Arial"/>
          <w:b/>
          <w:color w:val="333866"/>
          <w:spacing w:val="-12"/>
        </w:rPr>
        <w:t> </w:t>
      </w:r>
      <w:r>
        <w:rPr>
          <w:color w:val="333866"/>
          <w:spacing w:val="-2"/>
        </w:rPr>
        <w:t>Regularidade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concessão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benefícios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fiscais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empresa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que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opera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usina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energia </w:t>
      </w:r>
      <w:r>
        <w:rPr>
          <w:color w:val="333866"/>
        </w:rPr>
        <w:t>solar. Embora tenham sido verificadas falhas formais na concessão dos benefícios fiscais, verifica-se que esta </w:t>
      </w:r>
      <w:r>
        <w:rPr>
          <w:color w:val="333866"/>
        </w:rPr>
        <w:t>se encontra</w:t>
      </w:r>
      <w:r>
        <w:rPr>
          <w:color w:val="333866"/>
          <w:spacing w:val="-9"/>
        </w:rPr>
        <w:t> </w:t>
      </w:r>
      <w:r>
        <w:rPr>
          <w:color w:val="333866"/>
        </w:rPr>
        <w:t>amparada</w:t>
      </w:r>
      <w:r>
        <w:rPr>
          <w:color w:val="333866"/>
          <w:spacing w:val="-9"/>
        </w:rPr>
        <w:t> </w:t>
      </w:r>
      <w:r>
        <w:rPr>
          <w:color w:val="333866"/>
        </w:rPr>
        <w:t>pela</w:t>
      </w:r>
      <w:r>
        <w:rPr>
          <w:color w:val="333866"/>
          <w:spacing w:val="-9"/>
        </w:rPr>
        <w:t> </w:t>
      </w:r>
      <w:r>
        <w:rPr>
          <w:color w:val="333866"/>
        </w:rPr>
        <w:t>legislação</w:t>
      </w:r>
      <w:r>
        <w:rPr>
          <w:color w:val="333866"/>
          <w:spacing w:val="-9"/>
        </w:rPr>
        <w:t> </w:t>
      </w:r>
      <w:r>
        <w:rPr>
          <w:color w:val="333866"/>
        </w:rPr>
        <w:t>que</w:t>
      </w:r>
      <w:r>
        <w:rPr>
          <w:color w:val="333866"/>
          <w:spacing w:val="-9"/>
        </w:rPr>
        <w:t> </w:t>
      </w:r>
      <w:r>
        <w:rPr>
          <w:color w:val="333866"/>
        </w:rPr>
        <w:t>rege</w:t>
      </w:r>
      <w:r>
        <w:rPr>
          <w:color w:val="333866"/>
          <w:spacing w:val="-9"/>
        </w:rPr>
        <w:t> </w:t>
      </w:r>
      <w:r>
        <w:rPr>
          <w:color w:val="333866"/>
        </w:rPr>
        <w:t>a</w:t>
      </w:r>
      <w:r>
        <w:rPr>
          <w:color w:val="333866"/>
          <w:spacing w:val="-9"/>
        </w:rPr>
        <w:t> </w:t>
      </w:r>
      <w:r>
        <w:rPr>
          <w:color w:val="333866"/>
        </w:rPr>
        <w:t>matéria.</w:t>
      </w:r>
      <w:r>
        <w:rPr>
          <w:color w:val="333866"/>
          <w:spacing w:val="-9"/>
        </w:rPr>
        <w:t> </w:t>
      </w:r>
      <w:r>
        <w:rPr>
          <w:color w:val="333866"/>
        </w:rPr>
        <w:t>O</w:t>
      </w:r>
      <w:r>
        <w:rPr>
          <w:color w:val="333866"/>
          <w:spacing w:val="-9"/>
        </w:rPr>
        <w:t> </w:t>
      </w:r>
      <w:r>
        <w:rPr>
          <w:color w:val="333866"/>
        </w:rPr>
        <w:t>juízo</w:t>
      </w:r>
      <w:r>
        <w:rPr>
          <w:color w:val="333866"/>
          <w:spacing w:val="-9"/>
        </w:rPr>
        <w:t> </w:t>
      </w:r>
      <w:r>
        <w:rPr>
          <w:color w:val="333866"/>
        </w:rPr>
        <w:t>de</w:t>
      </w:r>
      <w:r>
        <w:rPr>
          <w:color w:val="333866"/>
          <w:spacing w:val="-9"/>
        </w:rPr>
        <w:t> </w:t>
      </w:r>
      <w:r>
        <w:rPr>
          <w:color w:val="333866"/>
        </w:rPr>
        <w:t>proporcionalidade</w:t>
      </w:r>
      <w:r>
        <w:rPr>
          <w:color w:val="333866"/>
          <w:spacing w:val="-9"/>
        </w:rPr>
        <w:t> </w:t>
      </w:r>
      <w:r>
        <w:rPr>
          <w:color w:val="333866"/>
        </w:rPr>
        <w:t>entre</w:t>
      </w:r>
      <w:r>
        <w:rPr>
          <w:color w:val="333866"/>
          <w:spacing w:val="-9"/>
        </w:rPr>
        <w:t> </w:t>
      </w:r>
      <w:r>
        <w:rPr>
          <w:color w:val="333866"/>
        </w:rPr>
        <w:t>os</w:t>
      </w:r>
      <w:r>
        <w:rPr>
          <w:color w:val="333866"/>
          <w:spacing w:val="-9"/>
        </w:rPr>
        <w:t> </w:t>
      </w:r>
      <w:r>
        <w:rPr>
          <w:color w:val="333866"/>
        </w:rPr>
        <w:t>ganhos</w:t>
      </w:r>
      <w:r>
        <w:rPr>
          <w:color w:val="333866"/>
          <w:spacing w:val="-9"/>
        </w:rPr>
        <w:t> </w:t>
      </w:r>
      <w:r>
        <w:rPr>
          <w:color w:val="333866"/>
        </w:rPr>
        <w:t>gerados</w:t>
      </w:r>
      <w:r>
        <w:rPr>
          <w:color w:val="333866"/>
          <w:spacing w:val="-9"/>
        </w:rPr>
        <w:t> </w:t>
      </w:r>
      <w:r>
        <w:rPr>
          <w:color w:val="333866"/>
        </w:rPr>
        <w:t>pela concessão</w:t>
      </w:r>
      <w:r>
        <w:rPr>
          <w:color w:val="333866"/>
          <w:spacing w:val="-4"/>
        </w:rPr>
        <w:t> </w:t>
      </w:r>
      <w:r>
        <w:rPr>
          <w:color w:val="333866"/>
        </w:rPr>
        <w:t>de</w:t>
      </w:r>
      <w:r>
        <w:rPr>
          <w:color w:val="333866"/>
          <w:spacing w:val="-4"/>
        </w:rPr>
        <w:t> </w:t>
      </w:r>
      <w:r>
        <w:rPr>
          <w:color w:val="333866"/>
        </w:rPr>
        <w:t>benefícios</w:t>
      </w:r>
      <w:r>
        <w:rPr>
          <w:color w:val="333866"/>
          <w:spacing w:val="-4"/>
        </w:rPr>
        <w:t> </w:t>
      </w:r>
      <w:r>
        <w:rPr>
          <w:color w:val="333866"/>
        </w:rPr>
        <w:t>fiscais</w:t>
      </w:r>
      <w:r>
        <w:rPr>
          <w:color w:val="333866"/>
          <w:spacing w:val="-4"/>
        </w:rPr>
        <w:t> </w:t>
      </w:r>
      <w:r>
        <w:rPr>
          <w:color w:val="333866"/>
        </w:rPr>
        <w:t>e</w:t>
      </w:r>
      <w:r>
        <w:rPr>
          <w:color w:val="333866"/>
          <w:spacing w:val="-4"/>
        </w:rPr>
        <w:t> </w:t>
      </w:r>
      <w:r>
        <w:rPr>
          <w:color w:val="333866"/>
        </w:rPr>
        <w:t>o</w:t>
      </w:r>
      <w:r>
        <w:rPr>
          <w:color w:val="333866"/>
          <w:spacing w:val="-4"/>
        </w:rPr>
        <w:t> </w:t>
      </w:r>
      <w:r>
        <w:rPr>
          <w:color w:val="333866"/>
        </w:rPr>
        <w:t>não</w:t>
      </w:r>
      <w:r>
        <w:rPr>
          <w:color w:val="333866"/>
          <w:spacing w:val="-4"/>
        </w:rPr>
        <w:t> </w:t>
      </w:r>
      <w:r>
        <w:rPr>
          <w:color w:val="333866"/>
        </w:rPr>
        <w:t>recolhimento</w:t>
      </w:r>
      <w:r>
        <w:rPr>
          <w:color w:val="333866"/>
          <w:spacing w:val="-4"/>
        </w:rPr>
        <w:t> </w:t>
      </w:r>
      <w:r>
        <w:rPr>
          <w:color w:val="333866"/>
        </w:rPr>
        <w:t>de</w:t>
      </w:r>
      <w:r>
        <w:rPr>
          <w:color w:val="333866"/>
          <w:spacing w:val="-4"/>
        </w:rPr>
        <w:t> </w:t>
      </w:r>
      <w:r>
        <w:rPr>
          <w:color w:val="333866"/>
        </w:rPr>
        <w:t>ICMS</w:t>
      </w:r>
      <w:r>
        <w:rPr>
          <w:color w:val="333866"/>
          <w:spacing w:val="-4"/>
        </w:rPr>
        <w:t> </w:t>
      </w:r>
      <w:r>
        <w:rPr>
          <w:color w:val="333866"/>
        </w:rPr>
        <w:t>ultrapassa</w:t>
      </w:r>
      <w:r>
        <w:rPr>
          <w:color w:val="333866"/>
          <w:spacing w:val="-4"/>
        </w:rPr>
        <w:t> </w:t>
      </w:r>
      <w:r>
        <w:rPr>
          <w:color w:val="333866"/>
        </w:rPr>
        <w:t>a</w:t>
      </w:r>
      <w:r>
        <w:rPr>
          <w:color w:val="333866"/>
          <w:spacing w:val="-4"/>
        </w:rPr>
        <w:t> </w:t>
      </w:r>
      <w:r>
        <w:rPr>
          <w:color w:val="333866"/>
        </w:rPr>
        <w:t>análise</w:t>
      </w:r>
      <w:r>
        <w:rPr>
          <w:color w:val="333866"/>
          <w:spacing w:val="-4"/>
        </w:rPr>
        <w:t> </w:t>
      </w:r>
      <w:r>
        <w:rPr>
          <w:color w:val="333866"/>
        </w:rPr>
        <w:t>meramente</w:t>
      </w:r>
      <w:r>
        <w:rPr>
          <w:color w:val="333866"/>
          <w:spacing w:val="-4"/>
        </w:rPr>
        <w:t> </w:t>
      </w:r>
      <w:r>
        <w:rPr>
          <w:color w:val="333866"/>
        </w:rPr>
        <w:t>financeira.</w:t>
      </w:r>
      <w:r>
        <w:rPr>
          <w:color w:val="333866"/>
          <w:spacing w:val="-4"/>
        </w:rPr>
        <w:t> </w:t>
      </w:r>
      <w:r>
        <w:rPr>
          <w:color w:val="333866"/>
        </w:rPr>
        <w:t>Não</w:t>
      </w:r>
      <w:r>
        <w:rPr>
          <w:color w:val="333866"/>
          <w:spacing w:val="-4"/>
        </w:rPr>
        <w:t> </w:t>
      </w:r>
      <w:r>
        <w:rPr>
          <w:color w:val="333866"/>
        </w:rPr>
        <w:t>se verifica má-fé por parte dos gestores responsáveis, ao revés, apenas o intuito de trazer empreendimentos que ajudem</w:t>
      </w:r>
      <w:r>
        <w:rPr>
          <w:color w:val="333866"/>
          <w:spacing w:val="-1"/>
        </w:rPr>
        <w:t> </w:t>
      </w:r>
      <w:r>
        <w:rPr>
          <w:color w:val="333866"/>
        </w:rPr>
        <w:t>ao</w:t>
      </w:r>
      <w:r>
        <w:rPr>
          <w:color w:val="333866"/>
          <w:spacing w:val="-1"/>
        </w:rPr>
        <w:t> </w:t>
      </w:r>
      <w:r>
        <w:rPr>
          <w:color w:val="333866"/>
        </w:rPr>
        <w:t>desenvolvimento econômico</w:t>
      </w:r>
      <w:r>
        <w:rPr>
          <w:color w:val="333866"/>
          <w:spacing w:val="-1"/>
        </w:rPr>
        <w:t> </w:t>
      </w:r>
      <w:r>
        <w:rPr>
          <w:color w:val="333866"/>
        </w:rPr>
        <w:t>do</w:t>
      </w:r>
      <w:r>
        <w:rPr>
          <w:color w:val="333866"/>
          <w:spacing w:val="-1"/>
        </w:rPr>
        <w:t> </w:t>
      </w:r>
      <w:r>
        <w:rPr>
          <w:color w:val="333866"/>
        </w:rPr>
        <w:t>estado</w:t>
      </w:r>
      <w:r>
        <w:rPr>
          <w:color w:val="333866"/>
          <w:spacing w:val="-1"/>
        </w:rPr>
        <w:t> </w:t>
      </w:r>
      <w:r>
        <w:rPr>
          <w:color w:val="333866"/>
        </w:rPr>
        <w:t>do</w:t>
      </w:r>
      <w:r>
        <w:rPr>
          <w:color w:val="333866"/>
          <w:spacing w:val="-1"/>
        </w:rPr>
        <w:t> </w:t>
      </w:r>
      <w:r>
        <w:rPr>
          <w:color w:val="333866"/>
        </w:rPr>
        <w:t>Piauí.</w:t>
      </w:r>
    </w:p>
    <w:p>
      <w:pPr>
        <w:pStyle w:val="BodyText"/>
        <w:spacing w:before="115"/>
        <w:rPr>
          <w:rFonts w:ascii="Arial MT"/>
          <w:i w:val="0"/>
        </w:rPr>
      </w:pPr>
    </w:p>
    <w:p>
      <w:pPr>
        <w:pStyle w:val="Heading4"/>
        <w:spacing w:line="355" w:lineRule="auto"/>
        <w:ind w:left="2772" w:right="370"/>
      </w:pPr>
      <w:r>
        <w:rPr>
          <w:color w:val="373435"/>
          <w:spacing w:val="-4"/>
        </w:rPr>
        <w:t>AUDITORIA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CONCOMITANTE.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REGULARIDADE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DE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CONCESSÃO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DE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BENEFÍCIOS FISCAIS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A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EMPRESA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QUE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OPERA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USINA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DE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ENERGIA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SOLAR.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CUMPRIMENTO</w:t>
      </w:r>
      <w:r>
        <w:rPr>
          <w:color w:val="373435"/>
          <w:spacing w:val="-9"/>
        </w:rPr>
        <w:t> </w:t>
      </w:r>
      <w:r>
        <w:rPr>
          <w:color w:val="373435"/>
          <w:spacing w:val="-4"/>
        </w:rPr>
        <w:t>A </w:t>
      </w:r>
      <w:r>
        <w:rPr>
          <w:color w:val="373435"/>
        </w:rPr>
        <w:t>COMANDOS CONSTITUCIONAIS E LEGAIS. CONCESSÃO DE INCENTIVOS </w:t>
      </w:r>
      <w:r>
        <w:rPr>
          <w:color w:val="373435"/>
          <w:spacing w:val="18"/>
        </w:rPr>
        <w:t>FISCAIS</w:t>
      </w:r>
      <w:r>
        <w:rPr>
          <w:color w:val="373435"/>
          <w:spacing w:val="18"/>
        </w:rPr>
        <w:t> </w:t>
      </w:r>
      <w:r>
        <w:rPr>
          <w:color w:val="373435"/>
          <w:spacing w:val="15"/>
        </w:rPr>
        <w:t>COMO</w:t>
      </w:r>
      <w:r>
        <w:rPr>
          <w:color w:val="373435"/>
          <w:spacing w:val="15"/>
        </w:rPr>
        <w:t> </w:t>
      </w:r>
      <w:r>
        <w:rPr>
          <w:color w:val="373435"/>
          <w:spacing w:val="17"/>
        </w:rPr>
        <w:t>IMPORTANTE</w:t>
      </w:r>
      <w:r>
        <w:rPr>
          <w:color w:val="373435"/>
          <w:spacing w:val="17"/>
        </w:rPr>
        <w:t> </w:t>
      </w:r>
      <w:r>
        <w:rPr>
          <w:color w:val="373435"/>
          <w:spacing w:val="18"/>
        </w:rPr>
        <w:t>INSTRUMENTO</w:t>
      </w:r>
      <w:r>
        <w:rPr>
          <w:color w:val="373435"/>
          <w:spacing w:val="18"/>
        </w:rPr>
        <w:t> </w:t>
      </w:r>
      <w:r>
        <w:rPr>
          <w:color w:val="373435"/>
          <w:spacing w:val="12"/>
        </w:rPr>
        <w:t>PARA</w:t>
      </w:r>
      <w:r>
        <w:rPr>
          <w:color w:val="373435"/>
          <w:spacing w:val="12"/>
        </w:rPr>
        <w:t> </w:t>
      </w:r>
      <w:r>
        <w:rPr>
          <w:color w:val="373435"/>
          <w:spacing w:val="18"/>
        </w:rPr>
        <w:t>CONSEGUIR </w:t>
      </w:r>
      <w:r>
        <w:rPr>
          <w:color w:val="373435"/>
          <w:spacing w:val="-2"/>
        </w:rPr>
        <w:t>INVESTIMENTOS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DESTINADOS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CRESCIMENTO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ECONÔMICO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ESTADO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E </w:t>
      </w:r>
      <w:r>
        <w:rPr>
          <w:color w:val="373435"/>
        </w:rPr>
        <w:t>GERAÇÃO DE EMPREGOS. CONTEXTO DE GUERRA FISCAL ENTRE OS ESTADOS.</w:t>
      </w:r>
      <w:r>
        <w:rPr>
          <w:color w:val="373435"/>
          <w:spacing w:val="-23"/>
        </w:rPr>
        <w:t> </w:t>
      </w:r>
      <w:r>
        <w:rPr>
          <w:color w:val="373435"/>
        </w:rPr>
        <w:t>PROPORCIONALIDADE.</w:t>
      </w:r>
    </w:p>
    <w:p>
      <w:pPr>
        <w:pStyle w:val="ListParagraph"/>
        <w:numPr>
          <w:ilvl w:val="0"/>
          <w:numId w:val="8"/>
        </w:numPr>
        <w:tabs>
          <w:tab w:pos="2968" w:val="left" w:leader="none"/>
        </w:tabs>
        <w:spacing w:line="355" w:lineRule="auto" w:before="0" w:after="0"/>
        <w:ind w:left="2771" w:right="378" w:firstLine="0"/>
        <w:jc w:val="both"/>
        <w:rPr>
          <w:i/>
          <w:sz w:val="20"/>
        </w:rPr>
      </w:pPr>
      <w:r>
        <w:rPr>
          <w:i/>
          <w:color w:val="373435"/>
          <w:spacing w:val="-8"/>
          <w:sz w:val="20"/>
        </w:rPr>
        <w:t>No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caso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em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análise,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não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obstante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tenham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sido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verificadas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falhas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formais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na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8"/>
          <w:sz w:val="20"/>
        </w:rPr>
        <w:t>concessão </w:t>
      </w:r>
      <w:r>
        <w:rPr>
          <w:i/>
          <w:color w:val="373435"/>
          <w:spacing w:val="-6"/>
          <w:sz w:val="20"/>
        </w:rPr>
        <w:t>dos benefícios fiscais, é certo que esta se encontra amparada pela legislação que rege a </w:t>
      </w:r>
      <w:r>
        <w:rPr>
          <w:i/>
          <w:color w:val="373435"/>
          <w:sz w:val="20"/>
        </w:rPr>
        <w:t>matéria, considerando a convalidação dos atos infra legais pela Lei Complementar Federal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nº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160/2017.</w:t>
      </w:r>
    </w:p>
    <w:p>
      <w:pPr>
        <w:spacing w:after="0" w:line="355" w:lineRule="auto"/>
        <w:jc w:val="both"/>
        <w:rPr>
          <w:sz w:val="20"/>
        </w:rPr>
        <w:sectPr>
          <w:pgSz w:w="11910" w:h="16840"/>
          <w:pgMar w:header="639" w:footer="973" w:top="174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"/>
      </w:pPr>
    </w:p>
    <w:p>
      <w:pPr>
        <w:pStyle w:val="ListParagraph"/>
        <w:numPr>
          <w:ilvl w:val="0"/>
          <w:numId w:val="8"/>
        </w:numPr>
        <w:tabs>
          <w:tab w:pos="2972" w:val="left" w:leader="none"/>
        </w:tabs>
        <w:spacing w:line="456" w:lineRule="auto" w:before="0" w:after="0"/>
        <w:ind w:left="2771" w:right="378" w:firstLine="1"/>
        <w:jc w:val="both"/>
        <w:rPr>
          <w:i/>
          <w:sz w:val="20"/>
        </w:rPr>
      </w:pPr>
      <w:r>
        <w:rPr>
          <w:i/>
          <w:color w:val="373435"/>
          <w:spacing w:val="-6"/>
          <w:sz w:val="20"/>
        </w:rPr>
        <w:t>Ressalta-se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que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juízo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proporcionalidade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entre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os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ganhos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gerados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6"/>
          <w:sz w:val="20"/>
        </w:rPr>
        <w:t>pela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concessão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benefícios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fiscais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não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recolhimento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ICMS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ultrapassa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análise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meramente financeira, visto que o retorno financeiro se dá ao longo do tempo, e não de forma </w:t>
      </w:r>
      <w:r>
        <w:rPr>
          <w:i/>
          <w:color w:val="373435"/>
          <w:spacing w:val="-4"/>
          <w:sz w:val="20"/>
        </w:rPr>
        <w:t>imediata,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havendo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4"/>
          <w:sz w:val="20"/>
        </w:rPr>
        <w:t>benefícios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outros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4"/>
          <w:sz w:val="20"/>
        </w:rPr>
        <w:t>como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bem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apontou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4"/>
          <w:sz w:val="20"/>
        </w:rPr>
        <w:t>a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defesa,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4"/>
          <w:sz w:val="20"/>
        </w:rPr>
        <w:t>tais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como: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4"/>
          <w:sz w:val="20"/>
        </w:rPr>
        <w:t>realização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obras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infra-estrutura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no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munícipio,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calçamento,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geração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emprego,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educação </w:t>
      </w:r>
      <w:r>
        <w:rPr>
          <w:i/>
          <w:color w:val="373435"/>
          <w:sz w:val="20"/>
        </w:rPr>
        <w:t>para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formação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mão-de-obra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especializada,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aumento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arrecadação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ICMS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em </w:t>
      </w:r>
      <w:r>
        <w:rPr>
          <w:i/>
          <w:color w:val="373435"/>
          <w:spacing w:val="-2"/>
          <w:sz w:val="20"/>
        </w:rPr>
        <w:t>virtude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desenvolvimento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econômico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município,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inclusive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possibilidade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atrair </w:t>
      </w:r>
      <w:r>
        <w:rPr>
          <w:i/>
          <w:color w:val="373435"/>
          <w:spacing w:val="-4"/>
          <w:sz w:val="20"/>
        </w:rPr>
        <w:t>novos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investimentos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para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a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região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considerando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a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existência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da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estrutura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necessária.</w:t>
      </w:r>
    </w:p>
    <w:p>
      <w:pPr>
        <w:pStyle w:val="ListParagraph"/>
        <w:numPr>
          <w:ilvl w:val="0"/>
          <w:numId w:val="8"/>
        </w:numPr>
        <w:tabs>
          <w:tab w:pos="2993" w:val="left" w:leader="none"/>
        </w:tabs>
        <w:spacing w:line="456" w:lineRule="auto" w:before="0" w:after="0"/>
        <w:ind w:left="2769" w:right="379" w:firstLine="1"/>
        <w:jc w:val="left"/>
        <w:rPr>
          <w:i/>
          <w:sz w:val="20"/>
        </w:rPr>
      </w:pPr>
      <w:r>
        <w:rPr>
          <w:i/>
          <w:color w:val="373435"/>
          <w:spacing w:val="-2"/>
          <w:sz w:val="20"/>
        </w:rPr>
        <w:t>Diante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do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exposto,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não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se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vislumbra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má-fé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por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parte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dos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gestores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responsáveis,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2"/>
          <w:sz w:val="20"/>
        </w:rPr>
        <w:t>ao revés,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2"/>
          <w:sz w:val="20"/>
        </w:rPr>
        <w:t>apenas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2"/>
          <w:sz w:val="20"/>
        </w:rPr>
        <w:t>o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2"/>
          <w:sz w:val="20"/>
        </w:rPr>
        <w:t>intuito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2"/>
          <w:sz w:val="20"/>
        </w:rPr>
        <w:t>trazer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2"/>
          <w:sz w:val="20"/>
        </w:rPr>
        <w:t>empreendimentos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2"/>
          <w:sz w:val="20"/>
        </w:rPr>
        <w:t>que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2"/>
          <w:sz w:val="20"/>
        </w:rPr>
        <w:t>ajudem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2"/>
          <w:sz w:val="20"/>
        </w:rPr>
        <w:t>ao</w:t>
      </w:r>
      <w:r>
        <w:rPr>
          <w:i/>
          <w:color w:val="373435"/>
          <w:sz w:val="20"/>
        </w:rPr>
        <w:t> </w:t>
      </w:r>
      <w:r>
        <w:rPr>
          <w:i/>
          <w:color w:val="373435"/>
          <w:spacing w:val="-2"/>
          <w:sz w:val="20"/>
        </w:rPr>
        <w:t>desenvolvimento </w:t>
      </w:r>
      <w:r>
        <w:rPr>
          <w:i/>
          <w:color w:val="373435"/>
          <w:spacing w:val="-6"/>
          <w:sz w:val="20"/>
        </w:rPr>
        <w:t>econômico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6"/>
          <w:sz w:val="20"/>
        </w:rPr>
        <w:t>do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6"/>
          <w:sz w:val="20"/>
        </w:rPr>
        <w:t>estado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6"/>
          <w:sz w:val="20"/>
        </w:rPr>
        <w:t>do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6"/>
          <w:sz w:val="20"/>
        </w:rPr>
        <w:t>Piauí,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6"/>
          <w:sz w:val="20"/>
        </w:rPr>
        <w:t>assim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6"/>
          <w:sz w:val="20"/>
        </w:rPr>
        <w:t>como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6"/>
          <w:sz w:val="20"/>
        </w:rPr>
        <w:t>não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6"/>
          <w:sz w:val="20"/>
        </w:rPr>
        <w:t>se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6"/>
          <w:sz w:val="20"/>
        </w:rPr>
        <w:t>verifica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6"/>
          <w:sz w:val="20"/>
        </w:rPr>
        <w:t>a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6"/>
          <w:sz w:val="20"/>
        </w:rPr>
        <w:t>ocorrência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6"/>
          <w:sz w:val="20"/>
        </w:rPr>
        <w:t>de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6"/>
          <w:sz w:val="20"/>
        </w:rPr>
        <w:t>qualquer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6"/>
          <w:sz w:val="20"/>
        </w:rPr>
        <w:t>dano </w:t>
      </w:r>
      <w:r>
        <w:rPr>
          <w:i/>
          <w:color w:val="373435"/>
          <w:spacing w:val="-4"/>
          <w:sz w:val="20"/>
        </w:rPr>
        <w:t>ao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erário,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razão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pela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qual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não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se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justifica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abertura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de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Tomada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de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Contas</w:t>
      </w:r>
      <w:r>
        <w:rPr>
          <w:i/>
          <w:color w:val="373435"/>
          <w:spacing w:val="-16"/>
          <w:sz w:val="20"/>
        </w:rPr>
        <w:t> </w:t>
      </w:r>
      <w:r>
        <w:rPr>
          <w:i/>
          <w:color w:val="373435"/>
          <w:spacing w:val="-4"/>
          <w:sz w:val="20"/>
        </w:rPr>
        <w:t>Especial. </w:t>
      </w:r>
      <w:r>
        <w:rPr>
          <w:i/>
          <w:color w:val="373435"/>
          <w:sz w:val="20"/>
        </w:rPr>
        <w:t>(Auditoria.</w:t>
      </w:r>
      <w:r>
        <w:rPr>
          <w:i/>
          <w:color w:val="373435"/>
          <w:spacing w:val="20"/>
          <w:sz w:val="20"/>
        </w:rPr>
        <w:t> </w:t>
      </w:r>
      <w:r>
        <w:rPr>
          <w:i/>
          <w:color w:val="373435"/>
          <w:sz w:val="20"/>
        </w:rPr>
        <w:t>Processo</w:t>
      </w:r>
      <w:r>
        <w:rPr>
          <w:i/>
          <w:color w:val="373435"/>
          <w:spacing w:val="20"/>
          <w:sz w:val="20"/>
        </w:rPr>
        <w:t> </w:t>
      </w:r>
      <w:hyperlink r:id="rId53">
        <w:r>
          <w:rPr>
            <w:i/>
            <w:color w:val="0000C4"/>
            <w:sz w:val="20"/>
            <w:u w:val="single" w:color="0000C4"/>
          </w:rPr>
          <w:t>TC/026080/2017</w:t>
        </w:r>
        <w:r>
          <w:rPr>
            <w:i/>
            <w:color w:val="0000C4"/>
            <w:spacing w:val="2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–Cons.</w:t>
        </w:r>
        <w:r>
          <w:rPr>
            <w:i/>
            <w:color w:val="0000C4"/>
            <w:spacing w:val="2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Joaquim</w:t>
        </w:r>
        <w:r>
          <w:rPr>
            <w:i/>
            <w:color w:val="0000C4"/>
            <w:spacing w:val="2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Kennedy</w:t>
        </w:r>
        <w:r>
          <w:rPr>
            <w:i/>
            <w:color w:val="0000C4"/>
            <w:spacing w:val="21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Nogueira</w:t>
        </w:r>
        <w:r>
          <w:rPr>
            <w:i/>
            <w:color w:val="0000C4"/>
            <w:spacing w:val="20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Barros.</w:t>
        </w:r>
      </w:hyperlink>
      <w:r>
        <w:rPr>
          <w:i/>
          <w:color w:val="0000C4"/>
          <w:sz w:val="20"/>
        </w:rPr>
        <w:t> </w:t>
      </w:r>
      <w:hyperlink r:id="rId53">
        <w:r>
          <w:rPr>
            <w:i/>
            <w:color w:val="0000C4"/>
            <w:sz w:val="20"/>
            <w:u w:val="single" w:color="0000C4"/>
          </w:rPr>
          <w:t>Plenário.</w:t>
        </w:r>
        <w:r>
          <w:rPr>
            <w:i/>
            <w:color w:val="0000C4"/>
            <w:spacing w:val="16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Decisão</w:t>
        </w:r>
        <w:r>
          <w:rPr>
            <w:i/>
            <w:color w:val="0000C4"/>
            <w:spacing w:val="16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por</w:t>
        </w:r>
        <w:r>
          <w:rPr>
            <w:i/>
            <w:color w:val="0000C4"/>
            <w:spacing w:val="16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maioria.</w:t>
        </w:r>
        <w:r>
          <w:rPr>
            <w:i/>
            <w:color w:val="0000C4"/>
            <w:spacing w:val="11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Acórdão</w:t>
        </w:r>
        <w:r>
          <w:rPr>
            <w:i/>
            <w:color w:val="0000C4"/>
            <w:spacing w:val="16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nº</w:t>
        </w:r>
        <w:r>
          <w:rPr>
            <w:i/>
            <w:color w:val="0000C4"/>
            <w:spacing w:val="16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1974/2020</w:t>
        </w:r>
        <w:r>
          <w:rPr>
            <w:i/>
            <w:color w:val="0000C4"/>
            <w:spacing w:val="16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publicado</w:t>
        </w:r>
        <w:r>
          <w:rPr>
            <w:i/>
            <w:color w:val="0000C4"/>
            <w:spacing w:val="16"/>
            <w:sz w:val="20"/>
            <w:u w:val="single" w:color="0000C4"/>
          </w:rPr>
          <w:t> </w:t>
        </w:r>
        <w:r>
          <w:rPr>
            <w:i/>
            <w:color w:val="0000C4"/>
            <w:sz w:val="20"/>
            <w:u w:val="single" w:color="0000C4"/>
          </w:rPr>
          <w:t>n</w:t>
        </w:r>
      </w:hyperlink>
      <w:r>
        <w:rPr>
          <w:i/>
          <w:color w:val="0000C4"/>
          <w:sz w:val="20"/>
          <w:u w:val="single" w:color="0000C4"/>
        </w:rPr>
        <w:t>o</w:t>
      </w:r>
      <w:r>
        <w:rPr>
          <w:i/>
          <w:color w:val="0000C4"/>
          <w:spacing w:val="16"/>
          <w:sz w:val="20"/>
          <w:u w:val="single" w:color="0000C4"/>
        </w:rPr>
        <w:t> </w:t>
      </w:r>
      <w:hyperlink r:id="rId46">
        <w:r>
          <w:rPr>
            <w:i/>
            <w:color w:val="0000C4"/>
            <w:sz w:val="20"/>
            <w:u w:val="single" w:color="0000C4"/>
          </w:rPr>
          <w:t>DOE/TCE-PI</w:t>
        </w:r>
        <w:r>
          <w:rPr>
            <w:i/>
            <w:color w:val="0000C4"/>
            <w:spacing w:val="16"/>
            <w:sz w:val="20"/>
          </w:rPr>
          <w:t> </w:t>
        </w:r>
        <w:r>
          <w:rPr>
            <w:i/>
            <w:color w:val="0000C4"/>
            <w:sz w:val="20"/>
            <w:u w:val="single" w:color="0000C4"/>
          </w:rPr>
          <w:t>º</w:t>
        </w:r>
      </w:hyperlink>
      <w:r>
        <w:rPr>
          <w:i/>
          <w:color w:val="0000C4"/>
          <w:sz w:val="20"/>
        </w:rPr>
        <w:t> </w:t>
      </w:r>
      <w:hyperlink r:id="rId46">
        <w:r>
          <w:rPr>
            <w:i/>
            <w:color w:val="0000C4"/>
            <w:spacing w:val="-2"/>
            <w:sz w:val="20"/>
            <w:u w:val="single" w:color="0000C4"/>
          </w:rPr>
          <w:t>061/2021)</w:t>
        </w:r>
      </w:hyperlink>
    </w:p>
    <w:p>
      <w:pPr>
        <w:spacing w:after="0" w:line="456" w:lineRule="auto"/>
        <w:jc w:val="left"/>
        <w:rPr>
          <w:sz w:val="20"/>
        </w:rPr>
        <w:sectPr>
          <w:pgSz w:w="11910" w:h="16840"/>
          <w:pgMar w:header="639" w:footer="973" w:top="1740" w:bottom="1160" w:left="780" w:right="54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3"/>
        <w:rPr>
          <w:sz w:val="30"/>
        </w:rPr>
      </w:pPr>
    </w:p>
    <w:p>
      <w:pPr>
        <w:pStyle w:val="Heading1"/>
        <w:ind w:right="6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435" name="Graphic 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5" name="Graphic 435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0241pt;width:6.15pt;height:20.5pt;mso-position-horizontal-relative:page;mso-position-vertical-relative:paragraph;z-index:15737344" id="docshape410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9" w:id="19"/>
      <w:bookmarkEnd w:id="19"/>
      <w:r>
        <w:rPr>
          <w:b w:val="0"/>
        </w:rPr>
      </w:r>
      <w:r>
        <w:rPr>
          <w:color w:val="373435"/>
          <w:spacing w:val="-2"/>
        </w:rPr>
        <w:t>TRANSPARÊNCIA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63"/>
        <w:rPr>
          <w:b/>
          <w:i w:val="0"/>
        </w:rPr>
      </w:pPr>
    </w:p>
    <w:p>
      <w:pPr>
        <w:pStyle w:val="Heading3"/>
        <w:spacing w:line="432" w:lineRule="auto"/>
        <w:ind w:left="114"/>
      </w:pPr>
      <w:bookmarkStart w:name="_TOC_250001" w:id="20"/>
      <w:r>
        <w:rPr>
          <w:rFonts w:ascii="Arial" w:hAnsi="Arial"/>
          <w:b/>
          <w:color w:val="333866"/>
        </w:rPr>
        <w:t>TRANSPARÊNCIA.</w:t>
      </w:r>
      <w:r>
        <w:rPr>
          <w:rFonts w:ascii="Arial" w:hAnsi="Arial"/>
          <w:b/>
          <w:color w:val="333866"/>
          <w:spacing w:val="-11"/>
        </w:rPr>
        <w:t> </w:t>
      </w:r>
      <w:r>
        <w:rPr>
          <w:color w:val="333866"/>
        </w:rPr>
        <w:t>Sítio</w:t>
      </w:r>
      <w:r>
        <w:rPr>
          <w:color w:val="333866"/>
          <w:spacing w:val="-11"/>
        </w:rPr>
        <w:t> </w:t>
      </w:r>
      <w:r>
        <w:rPr>
          <w:color w:val="333866"/>
        </w:rPr>
        <w:t>eletrônico</w:t>
      </w:r>
      <w:r>
        <w:rPr>
          <w:color w:val="333866"/>
          <w:spacing w:val="-11"/>
        </w:rPr>
        <w:t> </w:t>
      </w:r>
      <w:r>
        <w:rPr>
          <w:color w:val="333866"/>
        </w:rPr>
        <w:t>deficiente</w:t>
      </w:r>
      <w:r>
        <w:rPr>
          <w:color w:val="333866"/>
          <w:spacing w:val="-11"/>
        </w:rPr>
        <w:t> </w:t>
      </w:r>
      <w:r>
        <w:rPr>
          <w:color w:val="333866"/>
        </w:rPr>
        <w:t>e</w:t>
      </w:r>
      <w:r>
        <w:rPr>
          <w:color w:val="333866"/>
          <w:spacing w:val="-11"/>
        </w:rPr>
        <w:t> </w:t>
      </w:r>
      <w:r>
        <w:rPr>
          <w:color w:val="333866"/>
        </w:rPr>
        <w:t>desatualizado.</w:t>
      </w:r>
      <w:r>
        <w:rPr>
          <w:color w:val="333866"/>
          <w:spacing w:val="-11"/>
        </w:rPr>
        <w:t> </w:t>
      </w:r>
      <w:r>
        <w:rPr>
          <w:color w:val="333866"/>
        </w:rPr>
        <w:t>Não</w:t>
      </w:r>
      <w:r>
        <w:rPr>
          <w:color w:val="333866"/>
          <w:spacing w:val="-11"/>
        </w:rPr>
        <w:t> </w:t>
      </w:r>
      <w:r>
        <w:rPr>
          <w:color w:val="333866"/>
        </w:rPr>
        <w:t>basta</w:t>
      </w:r>
      <w:r>
        <w:rPr>
          <w:color w:val="333866"/>
          <w:spacing w:val="-11"/>
        </w:rPr>
        <w:t> </w:t>
      </w:r>
      <w:r>
        <w:rPr>
          <w:color w:val="333866"/>
        </w:rPr>
        <w:t>apenas</w:t>
      </w:r>
      <w:r>
        <w:rPr>
          <w:color w:val="333866"/>
          <w:spacing w:val="-11"/>
        </w:rPr>
        <w:t> </w:t>
      </w:r>
      <w:r>
        <w:rPr>
          <w:color w:val="333866"/>
        </w:rPr>
        <w:t>que</w:t>
      </w:r>
      <w:r>
        <w:rPr>
          <w:color w:val="333866"/>
          <w:spacing w:val="-11"/>
        </w:rPr>
        <w:t> </w:t>
      </w:r>
      <w:r>
        <w:rPr>
          <w:color w:val="333866"/>
        </w:rPr>
        <w:t>o</w:t>
      </w:r>
      <w:r>
        <w:rPr>
          <w:color w:val="333866"/>
          <w:spacing w:val="-11"/>
        </w:rPr>
        <w:t> </w:t>
      </w:r>
      <w:r>
        <w:rPr>
          <w:color w:val="333866"/>
        </w:rPr>
        <w:t>ente</w:t>
      </w:r>
      <w:r>
        <w:rPr>
          <w:color w:val="333866"/>
          <w:spacing w:val="-11"/>
        </w:rPr>
        <w:t> </w:t>
      </w:r>
      <w:r>
        <w:rPr>
          <w:color w:val="333866"/>
        </w:rPr>
        <w:t>público</w:t>
      </w:r>
      <w:r>
        <w:rPr>
          <w:color w:val="333866"/>
          <w:spacing w:val="-11"/>
        </w:rPr>
        <w:t> </w:t>
      </w:r>
      <w:r>
        <w:rPr>
          <w:color w:val="333866"/>
        </w:rPr>
        <w:t>possua</w:t>
      </w:r>
      <w:r>
        <w:rPr>
          <w:color w:val="333866"/>
          <w:spacing w:val="-11"/>
        </w:rPr>
        <w:t> </w:t>
      </w:r>
      <w:r>
        <w:rPr>
          <w:color w:val="333866"/>
        </w:rPr>
        <w:t>portal </w:t>
      </w:r>
      <w:r>
        <w:rPr>
          <w:color w:val="333866"/>
          <w:spacing w:val="-2"/>
        </w:rPr>
        <w:t>eletrônico,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é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necessário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que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este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esteja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atualizado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possua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informações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primárias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que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devem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ser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disponibilizadas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à </w:t>
      </w:r>
      <w:r>
        <w:rPr>
          <w:color w:val="333866"/>
        </w:rPr>
        <w:t>sociedade.</w:t>
      </w:r>
      <w:r>
        <w:rPr>
          <w:color w:val="333866"/>
          <w:spacing w:val="-4"/>
        </w:rPr>
        <w:t> </w:t>
      </w:r>
      <w:r>
        <w:rPr>
          <w:color w:val="333866"/>
        </w:rPr>
        <w:t>Descumprimento</w:t>
      </w:r>
      <w:r>
        <w:rPr>
          <w:color w:val="333866"/>
          <w:spacing w:val="-2"/>
        </w:rPr>
        <w:t> </w:t>
      </w:r>
      <w:r>
        <w:rPr>
          <w:color w:val="333866"/>
        </w:rPr>
        <w:t>ao</w:t>
      </w:r>
      <w:r>
        <w:rPr>
          <w:color w:val="333866"/>
          <w:spacing w:val="-4"/>
        </w:rPr>
        <w:t> </w:t>
      </w:r>
      <w:r>
        <w:rPr>
          <w:color w:val="333866"/>
        </w:rPr>
        <w:t>direito</w:t>
      </w:r>
      <w:r>
        <w:rPr>
          <w:color w:val="333866"/>
          <w:spacing w:val="-4"/>
        </w:rPr>
        <w:t> </w:t>
      </w:r>
      <w:r>
        <w:rPr>
          <w:color w:val="333866"/>
        </w:rPr>
        <w:t>fundamental</w:t>
      </w:r>
      <w:r>
        <w:rPr>
          <w:color w:val="333866"/>
          <w:spacing w:val="-4"/>
        </w:rPr>
        <w:t> </w:t>
      </w:r>
      <w:r>
        <w:rPr>
          <w:color w:val="333866"/>
        </w:rPr>
        <w:t>de</w:t>
      </w:r>
      <w:r>
        <w:rPr>
          <w:color w:val="333866"/>
          <w:spacing w:val="-4"/>
        </w:rPr>
        <w:t> </w:t>
      </w:r>
      <w:r>
        <w:rPr>
          <w:color w:val="333866"/>
        </w:rPr>
        <w:t>acesso</w:t>
      </w:r>
      <w:r>
        <w:rPr>
          <w:color w:val="333866"/>
          <w:spacing w:val="-4"/>
        </w:rPr>
        <w:t> </w:t>
      </w:r>
      <w:r>
        <w:rPr>
          <w:color w:val="333866"/>
        </w:rPr>
        <w:t>à</w:t>
      </w:r>
      <w:r>
        <w:rPr>
          <w:color w:val="333866"/>
          <w:spacing w:val="-4"/>
        </w:rPr>
        <w:t> </w:t>
      </w:r>
      <w:bookmarkEnd w:id="20"/>
      <w:r>
        <w:rPr>
          <w:color w:val="333866"/>
        </w:rPr>
        <w:t>informação.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85"/>
        <w:rPr>
          <w:rFonts w:ascii="Arial MT"/>
          <w:i w:val="0"/>
        </w:rPr>
      </w:pPr>
    </w:p>
    <w:p>
      <w:pPr>
        <w:pStyle w:val="Heading4"/>
        <w:spacing w:line="472" w:lineRule="auto"/>
        <w:ind w:left="2438" w:right="370"/>
      </w:pPr>
      <w:r>
        <w:rPr>
          <w:color w:val="373435"/>
          <w:spacing w:val="9"/>
        </w:rPr>
        <w:t>PROCESSUAL.</w:t>
      </w:r>
      <w:r>
        <w:rPr>
          <w:color w:val="373435"/>
          <w:spacing w:val="9"/>
        </w:rPr>
        <w:t> </w:t>
      </w:r>
      <w:r>
        <w:rPr>
          <w:color w:val="373435"/>
        </w:rPr>
        <w:t>SÍTIO ELETRÔNICO DEFICIENTE E DESATUALIZADO NA </w:t>
      </w:r>
      <w:r>
        <w:rPr>
          <w:color w:val="373435"/>
          <w:spacing w:val="-2"/>
        </w:rPr>
        <w:t>DISPONIBILIZAÇÃO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E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DIVULGAÇÃO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DAS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INFORMAÇÕES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INTERESSE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PÚBLICO </w:t>
      </w:r>
      <w:r>
        <w:rPr>
          <w:color w:val="373435"/>
          <w:spacing w:val="-6"/>
        </w:rPr>
        <w:t>REFERENTE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AO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SEU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PORTAL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DA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TRANSPARÊNCIA.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PROCEDÊNCIA.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EXPEDIÇÃO DE </w:t>
      </w:r>
      <w:r>
        <w:rPr>
          <w:color w:val="373435"/>
          <w:spacing w:val="-2"/>
        </w:rPr>
        <w:t>DETERMINAÇÃO.</w:t>
      </w:r>
    </w:p>
    <w:p>
      <w:pPr>
        <w:pStyle w:val="BodyText"/>
        <w:spacing w:line="472" w:lineRule="auto" w:before="1"/>
        <w:ind w:left="2437" w:right="378"/>
        <w:jc w:val="both"/>
      </w:pPr>
      <w:r>
        <w:rPr>
          <w:color w:val="373435"/>
        </w:rPr>
        <w:t>1.O ente público não basta apenas possuir</w:t>
      </w:r>
      <w:r>
        <w:rPr>
          <w:color w:val="373435"/>
        </w:rPr>
        <w:t> portal eletrônico, se estiver</w:t>
      </w:r>
      <w:r>
        <w:rPr>
          <w:color w:val="373435"/>
        </w:rPr>
        <w:t> desatualizado e </w:t>
      </w:r>
      <w:r>
        <w:rPr>
          <w:color w:val="373435"/>
          <w:spacing w:val="-2"/>
        </w:rPr>
        <w:t>carecer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informações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primárias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que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devem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ser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disponibilizadas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à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sociedade,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configura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o </w:t>
      </w:r>
      <w:r>
        <w:rPr>
          <w:color w:val="373435"/>
          <w:spacing w:val="-6"/>
        </w:rPr>
        <w:t>descumprimento ao direito fundamental de acesso à informação, previsto no artigo 5°, inciso </w:t>
      </w:r>
      <w:r>
        <w:rPr>
          <w:color w:val="373435"/>
          <w:spacing w:val="-8"/>
        </w:rPr>
        <w:t>XXIII,</w:t>
      </w:r>
      <w:r>
        <w:rPr>
          <w:color w:val="373435"/>
          <w:spacing w:val="-6"/>
        </w:rPr>
        <w:t> </w:t>
      </w:r>
      <w:r>
        <w:rPr>
          <w:color w:val="373435"/>
          <w:spacing w:val="-8"/>
        </w:rPr>
        <w:t>da</w:t>
      </w:r>
      <w:r>
        <w:rPr>
          <w:color w:val="373435"/>
          <w:spacing w:val="-6"/>
        </w:rPr>
        <w:t> </w:t>
      </w:r>
      <w:r>
        <w:rPr>
          <w:color w:val="373435"/>
          <w:spacing w:val="-8"/>
        </w:rPr>
        <w:t>Constituição</w:t>
      </w:r>
      <w:r>
        <w:rPr>
          <w:color w:val="373435"/>
          <w:spacing w:val="-6"/>
        </w:rPr>
        <w:t> </w:t>
      </w:r>
      <w:r>
        <w:rPr>
          <w:color w:val="373435"/>
          <w:spacing w:val="-8"/>
        </w:rPr>
        <w:t>Federal,</w:t>
      </w:r>
      <w:r>
        <w:rPr>
          <w:color w:val="373435"/>
          <w:spacing w:val="-6"/>
        </w:rPr>
        <w:t> </w:t>
      </w:r>
      <w:r>
        <w:rPr>
          <w:color w:val="373435"/>
          <w:spacing w:val="-8"/>
        </w:rPr>
        <w:t>e</w:t>
      </w:r>
      <w:r>
        <w:rPr>
          <w:color w:val="373435"/>
          <w:spacing w:val="-6"/>
        </w:rPr>
        <w:t> </w:t>
      </w:r>
      <w:r>
        <w:rPr>
          <w:color w:val="373435"/>
          <w:spacing w:val="-8"/>
        </w:rPr>
        <w:t>disciplinado</w:t>
      </w:r>
      <w:r>
        <w:rPr>
          <w:color w:val="373435"/>
          <w:spacing w:val="-4"/>
        </w:rPr>
        <w:t> </w:t>
      </w:r>
      <w:r>
        <w:rPr>
          <w:color w:val="373435"/>
          <w:spacing w:val="-8"/>
        </w:rPr>
        <w:t>nos</w:t>
      </w:r>
      <w:r>
        <w:rPr>
          <w:color w:val="373435"/>
          <w:spacing w:val="-4"/>
        </w:rPr>
        <w:t> </w:t>
      </w:r>
      <w:r>
        <w:rPr>
          <w:color w:val="373435"/>
          <w:spacing w:val="-8"/>
        </w:rPr>
        <w:t>artigos</w:t>
      </w:r>
      <w:r>
        <w:rPr>
          <w:color w:val="373435"/>
          <w:spacing w:val="-4"/>
        </w:rPr>
        <w:t> </w:t>
      </w:r>
      <w:r>
        <w:rPr>
          <w:color w:val="373435"/>
          <w:spacing w:val="-8"/>
        </w:rPr>
        <w:t>48,</w:t>
      </w:r>
      <w:r>
        <w:rPr>
          <w:color w:val="373435"/>
          <w:spacing w:val="-5"/>
        </w:rPr>
        <w:t> </w:t>
      </w:r>
      <w:r>
        <w:rPr>
          <w:color w:val="373435"/>
          <w:spacing w:val="-8"/>
        </w:rPr>
        <w:t>48-A</w:t>
      </w:r>
      <w:r>
        <w:rPr>
          <w:color w:val="373435"/>
          <w:spacing w:val="-6"/>
        </w:rPr>
        <w:t> </w:t>
      </w:r>
      <w:r>
        <w:rPr>
          <w:color w:val="373435"/>
          <w:spacing w:val="-8"/>
        </w:rPr>
        <w:t>e</w:t>
      </w:r>
      <w:r>
        <w:rPr>
          <w:color w:val="373435"/>
          <w:spacing w:val="-4"/>
        </w:rPr>
        <w:t> </w:t>
      </w:r>
      <w:r>
        <w:rPr>
          <w:color w:val="373435"/>
          <w:spacing w:val="-8"/>
        </w:rPr>
        <w:t>art.</w:t>
      </w:r>
      <w:r>
        <w:rPr>
          <w:color w:val="373435"/>
          <w:spacing w:val="-5"/>
        </w:rPr>
        <w:t> </w:t>
      </w:r>
      <w:r>
        <w:rPr>
          <w:color w:val="373435"/>
          <w:spacing w:val="-8"/>
        </w:rPr>
        <w:t>73-B,</w:t>
      </w:r>
      <w:r>
        <w:rPr>
          <w:color w:val="373435"/>
          <w:spacing w:val="-5"/>
        </w:rPr>
        <w:t> </w:t>
      </w:r>
      <w:r>
        <w:rPr>
          <w:color w:val="373435"/>
          <w:spacing w:val="-8"/>
        </w:rPr>
        <w:t>inciso</w:t>
      </w:r>
      <w:r>
        <w:rPr>
          <w:color w:val="373435"/>
          <w:spacing w:val="-4"/>
        </w:rPr>
        <w:t> </w:t>
      </w:r>
      <w:r>
        <w:rPr>
          <w:color w:val="373435"/>
          <w:spacing w:val="-8"/>
        </w:rPr>
        <w:t>III,</w:t>
      </w:r>
      <w:r>
        <w:rPr>
          <w:color w:val="373435"/>
          <w:spacing w:val="-5"/>
        </w:rPr>
        <w:t> </w:t>
      </w:r>
      <w:r>
        <w:rPr>
          <w:color w:val="373435"/>
          <w:spacing w:val="-8"/>
        </w:rPr>
        <w:t>da</w:t>
      </w:r>
      <w:r>
        <w:rPr>
          <w:color w:val="373435"/>
          <w:spacing w:val="-4"/>
        </w:rPr>
        <w:t> </w:t>
      </w:r>
      <w:r>
        <w:rPr>
          <w:color w:val="373435"/>
          <w:spacing w:val="-8"/>
        </w:rPr>
        <w:t>LRF, </w:t>
      </w:r>
      <w:r>
        <w:rPr>
          <w:color w:val="373435"/>
          <w:spacing w:val="-2"/>
        </w:rPr>
        <w:t>bem</w:t>
      </w:r>
      <w:r>
        <w:rPr>
          <w:color w:val="373435"/>
          <w:spacing w:val="-23"/>
        </w:rPr>
        <w:t> </w:t>
      </w:r>
      <w:r>
        <w:rPr>
          <w:color w:val="373435"/>
          <w:spacing w:val="-2"/>
        </w:rPr>
        <w:t>como</w:t>
      </w:r>
      <w:r>
        <w:rPr>
          <w:color w:val="373435"/>
          <w:spacing w:val="-22"/>
        </w:rPr>
        <w:t> </w:t>
      </w:r>
      <w:r>
        <w:rPr>
          <w:color w:val="373435"/>
          <w:spacing w:val="-2"/>
        </w:rPr>
        <w:t>na</w:t>
      </w:r>
      <w:r>
        <w:rPr>
          <w:color w:val="373435"/>
          <w:spacing w:val="-22"/>
        </w:rPr>
        <w:t> </w:t>
      </w:r>
      <w:r>
        <w:rPr>
          <w:color w:val="373435"/>
          <w:spacing w:val="-2"/>
        </w:rPr>
        <w:t>Lei</w:t>
      </w:r>
      <w:r>
        <w:rPr>
          <w:color w:val="373435"/>
          <w:spacing w:val="-22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22"/>
        </w:rPr>
        <w:t> </w:t>
      </w:r>
      <w:r>
        <w:rPr>
          <w:color w:val="373435"/>
          <w:spacing w:val="-2"/>
        </w:rPr>
        <w:t>12.527/2011</w:t>
      </w:r>
      <w:r>
        <w:rPr>
          <w:color w:val="373435"/>
          <w:spacing w:val="-22"/>
        </w:rPr>
        <w:t> </w:t>
      </w:r>
      <w:r>
        <w:rPr>
          <w:color w:val="373435"/>
          <w:spacing w:val="-2"/>
        </w:rPr>
        <w:t>(Lei</w:t>
      </w:r>
      <w:r>
        <w:rPr>
          <w:color w:val="373435"/>
          <w:spacing w:val="-2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30"/>
        </w:rPr>
        <w:t> </w:t>
      </w:r>
      <w:r>
        <w:rPr>
          <w:color w:val="373435"/>
          <w:spacing w:val="-2"/>
        </w:rPr>
        <w:t>Acesso</w:t>
      </w:r>
      <w:r>
        <w:rPr>
          <w:color w:val="373435"/>
          <w:spacing w:val="-22"/>
        </w:rPr>
        <w:t> </w:t>
      </w:r>
      <w:r>
        <w:rPr>
          <w:color w:val="373435"/>
          <w:spacing w:val="-2"/>
        </w:rPr>
        <w:t>à</w:t>
      </w:r>
      <w:r>
        <w:rPr>
          <w:color w:val="373435"/>
          <w:spacing w:val="-22"/>
        </w:rPr>
        <w:t> </w:t>
      </w:r>
      <w:r>
        <w:rPr>
          <w:color w:val="373435"/>
          <w:spacing w:val="-2"/>
        </w:rPr>
        <w:t>Informação).</w:t>
      </w:r>
    </w:p>
    <w:p>
      <w:pPr>
        <w:pStyle w:val="BodyText"/>
        <w:spacing w:line="472" w:lineRule="auto" w:before="2"/>
        <w:ind w:left="2436" w:right="379"/>
        <w:jc w:val="both"/>
      </w:pPr>
      <w:r>
        <w:rPr>
          <w:color w:val="373435"/>
          <w:spacing w:val="-6"/>
        </w:rPr>
        <w:t>(Representação). Processo </w:t>
      </w:r>
      <w:hyperlink r:id="rId54">
        <w:r>
          <w:rPr>
            <w:color w:val="0000C4"/>
            <w:spacing w:val="-6"/>
            <w:u w:val="single" w:color="0000C4"/>
          </w:rPr>
          <w:t>TC/017480/2019 – Relator: Cons. Subst. Jaylson Fabianh Lopes</w:t>
        </w:r>
      </w:hyperlink>
      <w:r>
        <w:rPr>
          <w:color w:val="0000C4"/>
          <w:spacing w:val="-6"/>
        </w:rPr>
        <w:t> </w:t>
      </w:r>
      <w:hyperlink r:id="rId54">
        <w:r>
          <w:rPr>
            <w:color w:val="0000C4"/>
            <w:spacing w:val="-2"/>
            <w:u w:val="single" w:color="0000C4"/>
          </w:rPr>
          <w:t>Campelo.</w:t>
        </w:r>
        <w:r>
          <w:rPr>
            <w:color w:val="0000C4"/>
            <w:spacing w:val="-5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Plenário.</w:t>
        </w:r>
        <w:r>
          <w:rPr>
            <w:color w:val="0000C4"/>
            <w:spacing w:val="-5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Decisão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Unânime.</w:t>
        </w:r>
        <w:r>
          <w:rPr>
            <w:color w:val="0000C4"/>
            <w:spacing w:val="-10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Acórdão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n°</w:t>
        </w:r>
        <w:r>
          <w:rPr>
            <w:color w:val="0000C4"/>
            <w:spacing w:val="-5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229/2021.</w:t>
        </w:r>
        <w:r>
          <w:rPr>
            <w:color w:val="0000C4"/>
            <w:spacing w:val="-5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Publicado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spacing w:val="-2"/>
            <w:u w:val="single" w:color="0000C4"/>
          </w:rPr>
          <w:t>no</w:t>
        </w:r>
      </w:hyperlink>
      <w:r>
        <w:rPr>
          <w:color w:val="0000C4"/>
          <w:spacing w:val="-4"/>
          <w:u w:val="single" w:color="0000C4"/>
        </w:rPr>
        <w:t> </w:t>
      </w:r>
      <w:hyperlink r:id="rId55">
        <w:r>
          <w:rPr>
            <w:color w:val="0000C4"/>
            <w:spacing w:val="-2"/>
            <w:u w:val="single" w:color="0000C4"/>
          </w:rPr>
          <w:t>DOE/TCE-PI</w:t>
        </w:r>
        <w:r>
          <w:rPr>
            <w:color w:val="0000C4"/>
            <w:spacing w:val="-5"/>
          </w:rPr>
          <w:t> </w:t>
        </w:r>
        <w:r>
          <w:rPr>
            <w:color w:val="0000C4"/>
            <w:spacing w:val="-2"/>
            <w:u w:val="single" w:color="0000C4"/>
          </w:rPr>
          <w:t>º</w:t>
        </w:r>
      </w:hyperlink>
      <w:r>
        <w:rPr>
          <w:color w:val="0000C4"/>
          <w:spacing w:val="-2"/>
        </w:rPr>
        <w:t> </w:t>
      </w:r>
      <w:hyperlink r:id="rId55">
        <w:r>
          <w:rPr>
            <w:color w:val="0000C4"/>
            <w:spacing w:val="-2"/>
            <w:u w:val="single" w:color="0000C4"/>
          </w:rPr>
          <w:t>065/2021.</w:t>
        </w:r>
      </w:hyperlink>
    </w:p>
    <w:p>
      <w:pPr>
        <w:spacing w:after="0" w:line="472" w:lineRule="auto"/>
        <w:jc w:val="both"/>
        <w:sectPr>
          <w:pgSz w:w="11910" w:h="16840"/>
          <w:pgMar w:header="639" w:footer="973" w:top="174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5"/>
      </w:pPr>
    </w:p>
    <w:p>
      <w:pPr>
        <w:pStyle w:val="Heading3"/>
        <w:spacing w:line="396" w:lineRule="auto"/>
        <w:ind w:left="113"/>
      </w:pPr>
      <w:bookmarkStart w:name="_TOC_250000" w:id="21"/>
      <w:r>
        <w:rPr>
          <w:rFonts w:ascii="Arial" w:hAnsi="Arial"/>
          <w:b/>
          <w:color w:val="333866"/>
          <w:spacing w:val="-2"/>
        </w:rPr>
        <w:t>TRANSPARÊNCIA.</w:t>
      </w:r>
      <w:r>
        <w:rPr>
          <w:rFonts w:ascii="Arial" w:hAnsi="Arial"/>
          <w:b/>
          <w:color w:val="333866"/>
          <w:spacing w:val="-12"/>
        </w:rPr>
        <w:t> </w:t>
      </w:r>
      <w:r>
        <w:rPr>
          <w:color w:val="333866"/>
          <w:spacing w:val="-2"/>
        </w:rPr>
        <w:t>Falhas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natureza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formal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relacionadas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à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alimentação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dos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dados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no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SIAFE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à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transparência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na </w:t>
      </w:r>
      <w:r>
        <w:rPr>
          <w:color w:val="333866"/>
        </w:rPr>
        <w:t>condução dos contratos. Estas são justificadas pela própria urgência para adoção de providências relacionadas à contenção da pandemia e para evitar o colapso da saúde pública estadual. Não se vislumbra má-fé do gestor </w:t>
      </w:r>
      <w:r>
        <w:rPr>
          <w:color w:val="333866"/>
        </w:rPr>
        <w:t>no sentido</w:t>
      </w:r>
      <w:r>
        <w:rPr>
          <w:color w:val="333866"/>
          <w:spacing w:val="-1"/>
        </w:rPr>
        <w:t> </w:t>
      </w:r>
      <w:r>
        <w:rPr>
          <w:color w:val="333866"/>
        </w:rPr>
        <w:t>de</w:t>
      </w:r>
      <w:r>
        <w:rPr>
          <w:color w:val="333866"/>
          <w:spacing w:val="-1"/>
        </w:rPr>
        <w:t> </w:t>
      </w:r>
      <w:r>
        <w:rPr>
          <w:color w:val="333866"/>
        </w:rPr>
        <w:t>ocultar</w:t>
      </w:r>
      <w:r>
        <w:rPr>
          <w:color w:val="333866"/>
          <w:spacing w:val="-1"/>
        </w:rPr>
        <w:t> </w:t>
      </w:r>
      <w:r>
        <w:rPr>
          <w:color w:val="333866"/>
        </w:rPr>
        <w:t>ou</w:t>
      </w:r>
      <w:r>
        <w:rPr>
          <w:color w:val="333866"/>
          <w:spacing w:val="-1"/>
        </w:rPr>
        <w:t> </w:t>
      </w:r>
      <w:r>
        <w:rPr>
          <w:color w:val="333866"/>
        </w:rPr>
        <w:t>encobrir</w:t>
      </w:r>
      <w:r>
        <w:rPr>
          <w:color w:val="333866"/>
          <w:spacing w:val="-1"/>
        </w:rPr>
        <w:t> </w:t>
      </w:r>
      <w:r>
        <w:rPr>
          <w:color w:val="333866"/>
        </w:rPr>
        <w:t>informações</w:t>
      </w:r>
      <w:r>
        <w:rPr>
          <w:color w:val="333866"/>
          <w:spacing w:val="-1"/>
        </w:rPr>
        <w:t> </w:t>
      </w:r>
      <w:r>
        <w:rPr>
          <w:color w:val="333866"/>
        </w:rPr>
        <w:t>sobre</w:t>
      </w:r>
      <w:r>
        <w:rPr>
          <w:color w:val="333866"/>
          <w:spacing w:val="-1"/>
        </w:rPr>
        <w:t> </w:t>
      </w:r>
      <w:r>
        <w:rPr>
          <w:color w:val="333866"/>
        </w:rPr>
        <w:t>a</w:t>
      </w:r>
      <w:r>
        <w:rPr>
          <w:color w:val="333866"/>
          <w:spacing w:val="-1"/>
        </w:rPr>
        <w:t> </w:t>
      </w:r>
      <w:r>
        <w:rPr>
          <w:color w:val="333866"/>
        </w:rPr>
        <w:t>aquisição</w:t>
      </w:r>
      <w:r>
        <w:rPr>
          <w:color w:val="333866"/>
          <w:spacing w:val="-1"/>
        </w:rPr>
        <w:t> </w:t>
      </w:r>
      <w:r>
        <w:rPr>
          <w:color w:val="333866"/>
        </w:rPr>
        <w:t>dos</w:t>
      </w:r>
      <w:r>
        <w:rPr>
          <w:color w:val="333866"/>
          <w:spacing w:val="-1"/>
        </w:rPr>
        <w:t> </w:t>
      </w:r>
      <w:r>
        <w:rPr>
          <w:color w:val="333866"/>
        </w:rPr>
        <w:t>ventiladores</w:t>
      </w:r>
      <w:r>
        <w:rPr>
          <w:color w:val="333866"/>
          <w:spacing w:val="-1"/>
        </w:rPr>
        <w:t> </w:t>
      </w:r>
      <w:r>
        <w:rPr>
          <w:color w:val="333866"/>
        </w:rPr>
        <w:t>pulmonares,</w:t>
      </w:r>
      <w:r>
        <w:rPr>
          <w:color w:val="333866"/>
          <w:spacing w:val="-1"/>
        </w:rPr>
        <w:t> </w:t>
      </w:r>
      <w:r>
        <w:rPr>
          <w:color w:val="333866"/>
        </w:rPr>
        <w:t>tendo</w:t>
      </w:r>
      <w:r>
        <w:rPr>
          <w:color w:val="333866"/>
          <w:spacing w:val="-1"/>
        </w:rPr>
        <w:t> </w:t>
      </w:r>
      <w:r>
        <w:rPr>
          <w:color w:val="333866"/>
        </w:rPr>
        <w:t>em</w:t>
      </w:r>
      <w:r>
        <w:rPr>
          <w:color w:val="333866"/>
          <w:spacing w:val="-1"/>
        </w:rPr>
        <w:t> </w:t>
      </w:r>
      <w:r>
        <w:rPr>
          <w:color w:val="333866"/>
        </w:rPr>
        <w:t>vista</w:t>
      </w:r>
      <w:r>
        <w:rPr>
          <w:color w:val="333866"/>
          <w:spacing w:val="-1"/>
        </w:rPr>
        <w:t> </w:t>
      </w:r>
      <w:r>
        <w:rPr>
          <w:color w:val="333866"/>
        </w:rPr>
        <w:t>que</w:t>
      </w:r>
      <w:r>
        <w:rPr>
          <w:color w:val="333866"/>
          <w:spacing w:val="-1"/>
        </w:rPr>
        <w:t> </w:t>
      </w:r>
      <w:bookmarkEnd w:id="21"/>
      <w:r>
        <w:rPr>
          <w:color w:val="333866"/>
        </w:rPr>
        <w:t>tal ação foi, inclusive, amplamente divulgada na mídia.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58"/>
        <w:rPr>
          <w:rFonts w:ascii="Arial MT"/>
          <w:i w:val="0"/>
        </w:rPr>
      </w:pPr>
    </w:p>
    <w:p>
      <w:pPr>
        <w:pStyle w:val="Heading4"/>
        <w:spacing w:line="434" w:lineRule="auto"/>
        <w:ind w:left="2392" w:right="377" w:firstLine="1"/>
      </w:pPr>
      <w:r>
        <w:rPr>
          <w:color w:val="373435"/>
          <w:spacing w:val="-2"/>
        </w:rPr>
        <w:t>AUDITORIA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CONCOMITANTE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NOS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CONTRATOS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AQUISIÇÃO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VENTILADORES </w:t>
      </w:r>
      <w:r>
        <w:rPr>
          <w:color w:val="373435"/>
        </w:rPr>
        <w:t>PULMONARES </w:t>
      </w:r>
      <w:r>
        <w:rPr>
          <w:color w:val="373435"/>
          <w:spacing w:val="9"/>
        </w:rPr>
        <w:t>(COVID-</w:t>
      </w:r>
      <w:r>
        <w:rPr>
          <w:color w:val="373435"/>
        </w:rPr>
        <w:t>19). AUSÊNCIA DE REGISTRO ORÇAMENTÁRIO E </w:t>
      </w:r>
      <w:r>
        <w:rPr>
          <w:color w:val="373435"/>
          <w:spacing w:val="-2"/>
        </w:rPr>
        <w:t>PAGAMENTO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SEM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EMPENHO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PRÉVIO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CONTRATO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RATEIO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CONSÓRCIO </w:t>
      </w:r>
      <w:r>
        <w:rPr>
          <w:color w:val="373435"/>
        </w:rPr>
        <w:t>NORDESTE. PAGAMENTO A MAIOR EM VIRTUDE DA REDUÇÃO DE VALOR DO CONTRATO ADMINISTRATIVO. INOBSERVÂNCIA DAS CAUTELAS NECESSÁRIAS QUANTO À ESCOLHA</w:t>
      </w:r>
      <w:r>
        <w:rPr>
          <w:color w:val="373435"/>
          <w:spacing w:val="-1"/>
        </w:rPr>
        <w:t> </w:t>
      </w:r>
      <w:r>
        <w:rPr>
          <w:color w:val="373435"/>
        </w:rPr>
        <w:t>DA</w:t>
      </w:r>
      <w:r>
        <w:rPr>
          <w:color w:val="373435"/>
          <w:spacing w:val="-1"/>
        </w:rPr>
        <w:t> </w:t>
      </w:r>
      <w:r>
        <w:rPr>
          <w:color w:val="373435"/>
        </w:rPr>
        <w:t>EMPRESA</w:t>
      </w:r>
      <w:r>
        <w:rPr>
          <w:color w:val="373435"/>
          <w:spacing w:val="-5"/>
        </w:rPr>
        <w:t> </w:t>
      </w:r>
      <w:r>
        <w:rPr>
          <w:color w:val="373435"/>
        </w:rPr>
        <w:t>A</w:t>
      </w:r>
      <w:r>
        <w:rPr>
          <w:color w:val="373435"/>
          <w:spacing w:val="-1"/>
        </w:rPr>
        <w:t> </w:t>
      </w:r>
      <w:r>
        <w:rPr>
          <w:color w:val="373435"/>
        </w:rPr>
        <w:t>SER CONTRATADA. CULPA</w:t>
      </w:r>
      <w:r>
        <w:rPr>
          <w:color w:val="373435"/>
          <w:spacing w:val="-1"/>
        </w:rPr>
        <w:t> </w:t>
      </w:r>
      <w:r>
        <w:rPr>
          <w:color w:val="373435"/>
        </w:rPr>
        <w:t>IN ELEGENDO. AUSÊNCIA DE TRANSPARÊNCIA NAS CONTRATAÇÕES DE VENTILADORES </w:t>
      </w:r>
      <w:r>
        <w:rPr>
          <w:color w:val="373435"/>
          <w:spacing w:val="-2"/>
        </w:rPr>
        <w:t>PULMONARES.</w:t>
      </w:r>
    </w:p>
    <w:p>
      <w:pPr>
        <w:pStyle w:val="ListParagraph"/>
        <w:numPr>
          <w:ilvl w:val="0"/>
          <w:numId w:val="9"/>
        </w:numPr>
        <w:tabs>
          <w:tab w:pos="2614" w:val="left" w:leader="none"/>
        </w:tabs>
        <w:spacing w:line="434" w:lineRule="auto" w:before="1" w:after="0"/>
        <w:ind w:left="2392" w:right="379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As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falhas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verificadas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são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natureza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formal,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relacionadas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à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alimentação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dos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dados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no </w:t>
      </w:r>
      <w:r>
        <w:rPr>
          <w:i/>
          <w:color w:val="373435"/>
          <w:spacing w:val="-2"/>
          <w:sz w:val="20"/>
        </w:rPr>
        <w:t>SIAFE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à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transparência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na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condução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dos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contratos,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as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quais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são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justificadas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pela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própria </w:t>
      </w:r>
      <w:r>
        <w:rPr>
          <w:i/>
          <w:color w:val="373435"/>
          <w:spacing w:val="-6"/>
          <w:sz w:val="20"/>
        </w:rPr>
        <w:t>urgência para adoção de providências relacionadas à contenção da pandemia e para evitar o </w:t>
      </w:r>
      <w:r>
        <w:rPr>
          <w:i/>
          <w:color w:val="373435"/>
          <w:sz w:val="20"/>
        </w:rPr>
        <w:t>colapso</w:t>
      </w:r>
      <w:r>
        <w:rPr>
          <w:i/>
          <w:color w:val="373435"/>
          <w:spacing w:val="-21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21"/>
          <w:sz w:val="20"/>
        </w:rPr>
        <w:t> </w:t>
      </w:r>
      <w:r>
        <w:rPr>
          <w:i/>
          <w:color w:val="373435"/>
          <w:sz w:val="20"/>
        </w:rPr>
        <w:t>saúde</w:t>
      </w:r>
      <w:r>
        <w:rPr>
          <w:i/>
          <w:color w:val="373435"/>
          <w:spacing w:val="-21"/>
          <w:sz w:val="20"/>
        </w:rPr>
        <w:t> </w:t>
      </w:r>
      <w:r>
        <w:rPr>
          <w:i/>
          <w:color w:val="373435"/>
          <w:sz w:val="20"/>
        </w:rPr>
        <w:t>pública</w:t>
      </w:r>
      <w:r>
        <w:rPr>
          <w:i/>
          <w:color w:val="373435"/>
          <w:spacing w:val="-21"/>
          <w:sz w:val="20"/>
        </w:rPr>
        <w:t> </w:t>
      </w:r>
      <w:r>
        <w:rPr>
          <w:i/>
          <w:color w:val="373435"/>
          <w:sz w:val="20"/>
        </w:rPr>
        <w:t>estadual.</w:t>
      </w:r>
    </w:p>
    <w:p>
      <w:pPr>
        <w:pStyle w:val="ListParagraph"/>
        <w:numPr>
          <w:ilvl w:val="0"/>
          <w:numId w:val="9"/>
        </w:numPr>
        <w:tabs>
          <w:tab w:pos="2669" w:val="left" w:leader="none"/>
        </w:tabs>
        <w:spacing w:line="434" w:lineRule="auto" w:before="1" w:after="0"/>
        <w:ind w:left="2391" w:right="379" w:firstLine="59"/>
        <w:jc w:val="both"/>
        <w:rPr>
          <w:i/>
          <w:sz w:val="20"/>
        </w:rPr>
      </w:pPr>
      <w:r>
        <w:rPr>
          <w:i/>
          <w:color w:val="373435"/>
          <w:spacing w:val="-2"/>
          <w:sz w:val="20"/>
        </w:rPr>
        <w:t>Não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se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vislumbra,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assim,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má-fé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gestor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no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sentido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ocultar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ou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encobrir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informações </w:t>
      </w:r>
      <w:r>
        <w:rPr>
          <w:i/>
          <w:color w:val="373435"/>
          <w:spacing w:val="-6"/>
          <w:sz w:val="20"/>
        </w:rPr>
        <w:t>sobre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6"/>
          <w:sz w:val="20"/>
        </w:rPr>
        <w:t>aquisição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dos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6"/>
          <w:sz w:val="20"/>
        </w:rPr>
        <w:t>ventiladores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pulmonares,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6"/>
          <w:sz w:val="20"/>
        </w:rPr>
        <w:t>até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porque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6"/>
          <w:sz w:val="20"/>
        </w:rPr>
        <w:t>tal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ação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6"/>
          <w:sz w:val="20"/>
        </w:rPr>
        <w:t>foi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6"/>
          <w:sz w:val="20"/>
        </w:rPr>
        <w:t>amplamente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6"/>
          <w:sz w:val="20"/>
        </w:rPr>
        <w:t>divulgada </w:t>
      </w:r>
      <w:r>
        <w:rPr>
          <w:i/>
          <w:color w:val="373435"/>
          <w:sz w:val="20"/>
        </w:rPr>
        <w:t>na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mídia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fim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tranquilizar</w:t>
      </w:r>
      <w:r>
        <w:rPr>
          <w:i/>
          <w:color w:val="373435"/>
          <w:spacing w:val="-24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população.</w:t>
      </w:r>
    </w:p>
    <w:p>
      <w:pPr>
        <w:pStyle w:val="BodyText"/>
        <w:spacing w:line="434" w:lineRule="auto"/>
        <w:ind w:left="2391" w:right="380"/>
        <w:jc w:val="both"/>
      </w:pPr>
      <w:r>
        <w:rPr>
          <w:color w:val="373435"/>
          <w:spacing w:val="-4"/>
        </w:rPr>
        <w:t>(Auditoria.</w:t>
      </w:r>
      <w:r>
        <w:rPr>
          <w:color w:val="373435"/>
          <w:spacing w:val="-7"/>
        </w:rPr>
        <w:t> </w:t>
      </w:r>
      <w:r>
        <w:rPr>
          <w:color w:val="373435"/>
          <w:spacing w:val="-4"/>
        </w:rPr>
        <w:t>Processo</w:t>
      </w:r>
      <w:r>
        <w:rPr>
          <w:color w:val="373435"/>
          <w:spacing w:val="40"/>
        </w:rPr>
        <w:t> </w:t>
      </w:r>
      <w:hyperlink r:id="rId56">
        <w:r>
          <w:rPr>
            <w:color w:val="0000C4"/>
            <w:spacing w:val="-4"/>
            <w:u w:val="single" w:color="0000C4"/>
          </w:rPr>
          <w:t>TC/006691/2020</w:t>
        </w:r>
        <w:r>
          <w:rPr>
            <w:color w:val="0000C4"/>
            <w:spacing w:val="-7"/>
            <w:u w:val="single" w:color="0000C4"/>
          </w:rPr>
          <w:t> </w:t>
        </w:r>
        <w:r>
          <w:rPr>
            <w:color w:val="0000C4"/>
            <w:spacing w:val="-4"/>
            <w:u w:val="single" w:color="0000C4"/>
          </w:rPr>
          <w:t>–</w:t>
        </w:r>
        <w:r>
          <w:rPr>
            <w:color w:val="0000C4"/>
            <w:spacing w:val="-7"/>
            <w:u w:val="single" w:color="0000C4"/>
          </w:rPr>
          <w:t> </w:t>
        </w:r>
        <w:r>
          <w:rPr>
            <w:color w:val="0000C4"/>
            <w:spacing w:val="-4"/>
            <w:u w:val="single" w:color="0000C4"/>
          </w:rPr>
          <w:t>Relator:</w:t>
        </w:r>
        <w:r>
          <w:rPr>
            <w:color w:val="0000C4"/>
            <w:spacing w:val="-7"/>
            <w:u w:val="single" w:color="0000C4"/>
          </w:rPr>
          <w:t> </w:t>
        </w:r>
        <w:r>
          <w:rPr>
            <w:color w:val="0000C4"/>
            <w:spacing w:val="-4"/>
            <w:u w:val="single" w:color="0000C4"/>
          </w:rPr>
          <w:t>Cons.</w:t>
        </w:r>
        <w:r>
          <w:rPr>
            <w:color w:val="0000C4"/>
            <w:spacing w:val="-7"/>
            <w:u w:val="single" w:color="0000C4"/>
          </w:rPr>
          <w:t> </w:t>
        </w:r>
        <w:r>
          <w:rPr>
            <w:color w:val="0000C4"/>
            <w:spacing w:val="-4"/>
            <w:u w:val="single" w:color="0000C4"/>
          </w:rPr>
          <w:t>Joaquim</w:t>
        </w:r>
        <w:r>
          <w:rPr>
            <w:color w:val="0000C4"/>
            <w:spacing w:val="-7"/>
            <w:u w:val="single" w:color="0000C4"/>
          </w:rPr>
          <w:t> </w:t>
        </w:r>
        <w:r>
          <w:rPr>
            <w:color w:val="0000C4"/>
            <w:spacing w:val="-4"/>
            <w:u w:val="single" w:color="0000C4"/>
          </w:rPr>
          <w:t>Kennedy</w:t>
        </w:r>
        <w:r>
          <w:rPr>
            <w:color w:val="0000C4"/>
            <w:spacing w:val="-7"/>
            <w:u w:val="single" w:color="0000C4"/>
          </w:rPr>
          <w:t> </w:t>
        </w:r>
        <w:r>
          <w:rPr>
            <w:color w:val="0000C4"/>
            <w:spacing w:val="-4"/>
            <w:u w:val="single" w:color="0000C4"/>
          </w:rPr>
          <w:t>Nogueira</w:t>
        </w:r>
        <w:r>
          <w:rPr>
            <w:color w:val="0000C4"/>
            <w:spacing w:val="-7"/>
            <w:u w:val="single" w:color="0000C4"/>
          </w:rPr>
          <w:t> </w:t>
        </w:r>
        <w:r>
          <w:rPr>
            <w:color w:val="0000C4"/>
            <w:spacing w:val="-4"/>
            <w:u w:val="single" w:color="0000C4"/>
          </w:rPr>
          <w:t>Barros.</w:t>
        </w:r>
      </w:hyperlink>
      <w:r>
        <w:rPr>
          <w:color w:val="0000C4"/>
          <w:spacing w:val="-4"/>
        </w:rPr>
        <w:t> </w:t>
      </w:r>
      <w:hyperlink r:id="rId56">
        <w:r>
          <w:rPr>
            <w:color w:val="0000C4"/>
            <w:spacing w:val="-4"/>
            <w:u w:val="single" w:color="0000C4"/>
          </w:rPr>
          <w:t>Plenário.</w:t>
        </w:r>
        <w:r>
          <w:rPr>
            <w:color w:val="0000C4"/>
            <w:spacing w:val="-15"/>
          </w:rPr>
          <w:t> </w:t>
        </w:r>
        <w:r>
          <w:rPr>
            <w:color w:val="0000C4"/>
            <w:spacing w:val="-4"/>
            <w:u w:val="single" w:color="0000C4"/>
          </w:rPr>
          <w:t>Decisão</w:t>
        </w:r>
        <w:r>
          <w:rPr>
            <w:color w:val="0000C4"/>
            <w:spacing w:val="-15"/>
          </w:rPr>
          <w:t> </w:t>
        </w:r>
        <w:r>
          <w:rPr>
            <w:color w:val="0000C4"/>
            <w:spacing w:val="-4"/>
            <w:u w:val="single" w:color="0000C4"/>
          </w:rPr>
          <w:t>Unânime.</w:t>
        </w:r>
        <w:r>
          <w:rPr>
            <w:color w:val="0000C4"/>
            <w:spacing w:val="-24"/>
          </w:rPr>
          <w:t> </w:t>
        </w:r>
        <w:r>
          <w:rPr>
            <w:color w:val="0000C4"/>
            <w:spacing w:val="-4"/>
            <w:u w:val="single" w:color="0000C4"/>
          </w:rPr>
          <w:t>Acórdão</w:t>
        </w:r>
        <w:r>
          <w:rPr>
            <w:color w:val="0000C4"/>
            <w:spacing w:val="-15"/>
          </w:rPr>
          <w:t> </w:t>
        </w:r>
        <w:r>
          <w:rPr>
            <w:color w:val="0000C4"/>
            <w:spacing w:val="-4"/>
            <w:u w:val="single" w:color="0000C4"/>
          </w:rPr>
          <w:t>nº</w:t>
        </w:r>
        <w:r>
          <w:rPr>
            <w:color w:val="0000C4"/>
            <w:spacing w:val="-15"/>
          </w:rPr>
          <w:t> </w:t>
        </w:r>
        <w:r>
          <w:rPr>
            <w:color w:val="0000C4"/>
            <w:spacing w:val="-4"/>
            <w:u w:val="single" w:color="0000C4"/>
          </w:rPr>
          <w:t>220/2021</w:t>
        </w:r>
        <w:r>
          <w:rPr>
            <w:color w:val="0000C4"/>
            <w:spacing w:val="-15"/>
          </w:rPr>
          <w:t> </w:t>
        </w:r>
        <w:r>
          <w:rPr>
            <w:color w:val="0000C4"/>
            <w:spacing w:val="-4"/>
            <w:u w:val="single" w:color="0000C4"/>
          </w:rPr>
          <w:t>publicado</w:t>
        </w:r>
        <w:r>
          <w:rPr>
            <w:color w:val="0000C4"/>
            <w:spacing w:val="-15"/>
          </w:rPr>
          <w:t> </w:t>
        </w:r>
        <w:r>
          <w:rPr>
            <w:color w:val="0000C4"/>
            <w:spacing w:val="-4"/>
            <w:u w:val="single" w:color="0000C4"/>
          </w:rPr>
          <w:t>no</w:t>
        </w:r>
      </w:hyperlink>
      <w:r>
        <w:rPr>
          <w:color w:val="0000C4"/>
          <w:spacing w:val="-15"/>
        </w:rPr>
        <w:t> </w:t>
      </w:r>
      <w:hyperlink r:id="rId57">
        <w:r>
          <w:rPr>
            <w:color w:val="0000C4"/>
            <w:spacing w:val="-4"/>
            <w:u w:val="single" w:color="0000C4"/>
          </w:rPr>
          <w:t>DOE/TCE-PI</w:t>
        </w:r>
        <w:r>
          <w:rPr>
            <w:color w:val="0000C4"/>
            <w:spacing w:val="-15"/>
          </w:rPr>
          <w:t> </w:t>
        </w:r>
        <w:r>
          <w:rPr>
            <w:color w:val="0000C4"/>
            <w:spacing w:val="-4"/>
            <w:u w:val="single" w:color="0000C4"/>
          </w:rPr>
          <w:t>º</w:t>
        </w:r>
        <w:r>
          <w:rPr>
            <w:color w:val="0000C4"/>
            <w:spacing w:val="-15"/>
          </w:rPr>
          <w:t> </w:t>
        </w:r>
        <w:r>
          <w:rPr>
            <w:color w:val="0000C4"/>
            <w:spacing w:val="-4"/>
            <w:u w:val="single" w:color="0000C4"/>
          </w:rPr>
          <w:t>067/2021)</w:t>
        </w:r>
      </w:hyperlink>
    </w:p>
    <w:p>
      <w:pPr>
        <w:spacing w:after="0" w:line="434" w:lineRule="auto"/>
        <w:jc w:val="both"/>
        <w:sectPr>
          <w:pgSz w:w="11910" w:h="16840"/>
          <w:pgMar w:header="639" w:footer="973" w:top="174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Heading3"/>
        <w:spacing w:line="352" w:lineRule="auto"/>
        <w:ind w:left="114"/>
      </w:pPr>
      <w:r>
        <w:rPr>
          <w:rFonts w:ascii="Arial" w:hAnsi="Arial"/>
          <w:b/>
          <w:color w:val="333866"/>
        </w:rPr>
        <w:t>TRANSPARÊNCIA.</w:t>
      </w:r>
      <w:r>
        <w:rPr>
          <w:rFonts w:ascii="Arial" w:hAnsi="Arial"/>
          <w:b/>
          <w:color w:val="333866"/>
          <w:spacing w:val="-14"/>
        </w:rPr>
        <w:t> </w:t>
      </w:r>
      <w:r>
        <w:rPr>
          <w:color w:val="333866"/>
        </w:rPr>
        <w:t>Portal</w:t>
      </w:r>
      <w:r>
        <w:rPr>
          <w:color w:val="333866"/>
          <w:spacing w:val="-14"/>
        </w:rPr>
        <w:t> </w:t>
      </w:r>
      <w:r>
        <w:rPr>
          <w:color w:val="333866"/>
        </w:rPr>
        <w:t>da</w:t>
      </w:r>
      <w:r>
        <w:rPr>
          <w:color w:val="333866"/>
          <w:spacing w:val="-14"/>
        </w:rPr>
        <w:t> </w:t>
      </w:r>
      <w:r>
        <w:rPr>
          <w:color w:val="333866"/>
        </w:rPr>
        <w:t>Transparência</w:t>
      </w:r>
      <w:r>
        <w:rPr>
          <w:color w:val="333866"/>
          <w:spacing w:val="-14"/>
        </w:rPr>
        <w:t> </w:t>
      </w:r>
      <w:r>
        <w:rPr>
          <w:color w:val="333866"/>
        </w:rPr>
        <w:t>do</w:t>
      </w:r>
      <w:r>
        <w:rPr>
          <w:color w:val="333866"/>
          <w:spacing w:val="-14"/>
        </w:rPr>
        <w:t> </w:t>
      </w:r>
      <w:r>
        <w:rPr>
          <w:color w:val="333866"/>
        </w:rPr>
        <w:t>Poder</w:t>
      </w:r>
      <w:r>
        <w:rPr>
          <w:color w:val="333866"/>
          <w:spacing w:val="-14"/>
        </w:rPr>
        <w:t> </w:t>
      </w:r>
      <w:r>
        <w:rPr>
          <w:color w:val="333866"/>
        </w:rPr>
        <w:t>Judiciário</w:t>
      </w:r>
      <w:r>
        <w:rPr>
          <w:color w:val="333866"/>
          <w:spacing w:val="-14"/>
        </w:rPr>
        <w:t> </w:t>
      </w:r>
      <w:r>
        <w:rPr>
          <w:color w:val="333866"/>
        </w:rPr>
        <w:t>obteve</w:t>
      </w:r>
      <w:r>
        <w:rPr>
          <w:color w:val="333866"/>
          <w:spacing w:val="-14"/>
        </w:rPr>
        <w:t> </w:t>
      </w:r>
      <w:r>
        <w:rPr>
          <w:color w:val="333866"/>
        </w:rPr>
        <w:t>índice</w:t>
      </w:r>
      <w:r>
        <w:rPr>
          <w:color w:val="333866"/>
          <w:spacing w:val="-14"/>
        </w:rPr>
        <w:t> </w:t>
      </w:r>
      <w:r>
        <w:rPr>
          <w:color w:val="333866"/>
        </w:rPr>
        <w:t>de</w:t>
      </w:r>
      <w:r>
        <w:rPr>
          <w:color w:val="333866"/>
          <w:spacing w:val="-13"/>
        </w:rPr>
        <w:t> </w:t>
      </w:r>
      <w:r>
        <w:rPr>
          <w:color w:val="333866"/>
        </w:rPr>
        <w:t>78,85%,</w:t>
      </w:r>
      <w:r>
        <w:rPr>
          <w:color w:val="333866"/>
          <w:spacing w:val="-14"/>
        </w:rPr>
        <w:t> </w:t>
      </w:r>
      <w:r>
        <w:rPr>
          <w:color w:val="333866"/>
        </w:rPr>
        <w:t>sendo</w:t>
      </w:r>
      <w:r>
        <w:rPr>
          <w:color w:val="333866"/>
          <w:spacing w:val="-14"/>
        </w:rPr>
        <w:t> </w:t>
      </w:r>
      <w:r>
        <w:rPr>
          <w:color w:val="333866"/>
        </w:rPr>
        <w:t>classificado</w:t>
      </w:r>
      <w:r>
        <w:rPr>
          <w:color w:val="333866"/>
          <w:spacing w:val="-14"/>
        </w:rPr>
        <w:t> </w:t>
      </w:r>
      <w:r>
        <w:rPr>
          <w:color w:val="333866"/>
        </w:rPr>
        <w:t>o</w:t>
      </w:r>
      <w:r>
        <w:rPr>
          <w:color w:val="333866"/>
          <w:spacing w:val="-14"/>
        </w:rPr>
        <w:t> </w:t>
      </w:r>
      <w:r>
        <w:rPr>
          <w:color w:val="333866"/>
        </w:rPr>
        <w:t>seu </w:t>
      </w:r>
      <w:r>
        <w:rPr>
          <w:color w:val="333866"/>
          <w:spacing w:val="-2"/>
        </w:rPr>
        <w:t>índice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transparência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como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elevado,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conforme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inciso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I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art.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3º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art.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5º,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da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IN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TCE/PI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nº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01/2019.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Em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consulta </w:t>
      </w:r>
      <w:r>
        <w:rPr>
          <w:color w:val="333866"/>
        </w:rPr>
        <w:t>ao Ranking da Transparência do Poder Judiciário, disponível à consulta pública no sítio eletrônico do </w:t>
      </w:r>
      <w:r>
        <w:rPr>
          <w:color w:val="333866"/>
        </w:rPr>
        <w:t>Conselho Nacional</w:t>
      </w:r>
      <w:r>
        <w:rPr>
          <w:color w:val="333866"/>
          <w:spacing w:val="-1"/>
        </w:rPr>
        <w:t> </w:t>
      </w:r>
      <w:r>
        <w:rPr>
          <w:color w:val="333866"/>
        </w:rPr>
        <w:t>de</w:t>
      </w:r>
      <w:r>
        <w:rPr>
          <w:color w:val="333866"/>
          <w:spacing w:val="-1"/>
        </w:rPr>
        <w:t> </w:t>
      </w:r>
      <w:r>
        <w:rPr>
          <w:color w:val="333866"/>
        </w:rPr>
        <w:t>Justiça,</w:t>
      </w:r>
      <w:r>
        <w:rPr>
          <w:color w:val="333866"/>
          <w:spacing w:val="-1"/>
        </w:rPr>
        <w:t> </w:t>
      </w:r>
      <w:r>
        <w:rPr>
          <w:color w:val="333866"/>
        </w:rPr>
        <w:t>apurou-se</w:t>
      </w:r>
      <w:r>
        <w:rPr>
          <w:color w:val="333866"/>
          <w:spacing w:val="-1"/>
        </w:rPr>
        <w:t> </w:t>
      </w:r>
      <w:r>
        <w:rPr>
          <w:color w:val="333866"/>
        </w:rPr>
        <w:t>que</w:t>
      </w:r>
      <w:r>
        <w:rPr>
          <w:color w:val="333866"/>
          <w:spacing w:val="-1"/>
        </w:rPr>
        <w:t> </w:t>
      </w:r>
      <w:r>
        <w:rPr>
          <w:color w:val="333866"/>
        </w:rPr>
        <w:t>o</w:t>
      </w:r>
      <w:r>
        <w:rPr>
          <w:color w:val="333866"/>
          <w:spacing w:val="-4"/>
        </w:rPr>
        <w:t> </w:t>
      </w:r>
      <w:r>
        <w:rPr>
          <w:color w:val="333866"/>
        </w:rPr>
        <w:t>Tribunal</w:t>
      </w:r>
      <w:r>
        <w:rPr>
          <w:color w:val="333866"/>
          <w:spacing w:val="-1"/>
        </w:rPr>
        <w:t> </w:t>
      </w:r>
      <w:r>
        <w:rPr>
          <w:color w:val="333866"/>
        </w:rPr>
        <w:t>de</w:t>
      </w:r>
      <w:r>
        <w:rPr>
          <w:color w:val="333866"/>
          <w:spacing w:val="-1"/>
        </w:rPr>
        <w:t> </w:t>
      </w:r>
      <w:r>
        <w:rPr>
          <w:color w:val="333866"/>
        </w:rPr>
        <w:t>Justiça</w:t>
      </w:r>
      <w:r>
        <w:rPr>
          <w:color w:val="333866"/>
          <w:spacing w:val="-1"/>
        </w:rPr>
        <w:t> </w:t>
      </w:r>
      <w:r>
        <w:rPr>
          <w:color w:val="333866"/>
        </w:rPr>
        <w:t>do</w:t>
      </w:r>
      <w:r>
        <w:rPr>
          <w:color w:val="333866"/>
          <w:spacing w:val="-1"/>
        </w:rPr>
        <w:t> </w:t>
      </w:r>
      <w:r>
        <w:rPr>
          <w:color w:val="333866"/>
        </w:rPr>
        <w:t>Piauí</w:t>
      </w:r>
      <w:r>
        <w:rPr>
          <w:color w:val="333866"/>
          <w:spacing w:val="-1"/>
        </w:rPr>
        <w:t> </w:t>
      </w:r>
      <w:r>
        <w:rPr>
          <w:color w:val="333866"/>
        </w:rPr>
        <w:t>ficou</w:t>
      </w:r>
      <w:r>
        <w:rPr>
          <w:color w:val="333866"/>
          <w:spacing w:val="-1"/>
        </w:rPr>
        <w:t> </w:t>
      </w:r>
      <w:r>
        <w:rPr>
          <w:color w:val="333866"/>
        </w:rPr>
        <w:t>classificado</w:t>
      </w:r>
      <w:r>
        <w:rPr>
          <w:color w:val="333866"/>
          <w:spacing w:val="-1"/>
        </w:rPr>
        <w:t> </w:t>
      </w:r>
      <w:r>
        <w:rPr>
          <w:color w:val="333866"/>
        </w:rPr>
        <w:t>na</w:t>
      </w:r>
      <w:r>
        <w:rPr>
          <w:color w:val="333866"/>
          <w:spacing w:val="-1"/>
        </w:rPr>
        <w:t> </w:t>
      </w:r>
      <w:r>
        <w:rPr>
          <w:color w:val="333866"/>
        </w:rPr>
        <w:t>15ª</w:t>
      </w:r>
      <w:r>
        <w:rPr>
          <w:color w:val="333866"/>
          <w:spacing w:val="-1"/>
        </w:rPr>
        <w:t> </w:t>
      </w:r>
      <w:r>
        <w:rPr>
          <w:color w:val="333866"/>
        </w:rPr>
        <w:t>posição</w:t>
      </w:r>
      <w:r>
        <w:rPr>
          <w:color w:val="333866"/>
          <w:spacing w:val="-1"/>
        </w:rPr>
        <w:t> </w:t>
      </w:r>
      <w:r>
        <w:rPr>
          <w:color w:val="333866"/>
        </w:rPr>
        <w:t>em</w:t>
      </w:r>
      <w:r>
        <w:rPr>
          <w:color w:val="333866"/>
          <w:spacing w:val="-1"/>
        </w:rPr>
        <w:t> </w:t>
      </w:r>
      <w:r>
        <w:rPr>
          <w:color w:val="333866"/>
        </w:rPr>
        <w:t>2019,</w:t>
      </w:r>
      <w:r>
        <w:rPr>
          <w:color w:val="333866"/>
          <w:spacing w:val="-1"/>
        </w:rPr>
        <w:t> </w:t>
      </w:r>
      <w:r>
        <w:rPr>
          <w:color w:val="333866"/>
        </w:rPr>
        <w:t>com índice</w:t>
      </w:r>
      <w:r>
        <w:rPr>
          <w:color w:val="333866"/>
          <w:spacing w:val="-4"/>
        </w:rPr>
        <w:t> </w:t>
      </w:r>
      <w:r>
        <w:rPr>
          <w:color w:val="333866"/>
        </w:rPr>
        <w:t>de</w:t>
      </w:r>
      <w:r>
        <w:rPr>
          <w:color w:val="333866"/>
          <w:spacing w:val="-4"/>
        </w:rPr>
        <w:t> </w:t>
      </w:r>
      <w:r>
        <w:rPr>
          <w:color w:val="333866"/>
        </w:rPr>
        <w:t>cumprimento</w:t>
      </w:r>
      <w:r>
        <w:rPr>
          <w:color w:val="333866"/>
          <w:spacing w:val="-4"/>
        </w:rPr>
        <w:t> </w:t>
      </w:r>
      <w:r>
        <w:rPr>
          <w:color w:val="333866"/>
        </w:rPr>
        <w:t>dos</w:t>
      </w:r>
      <w:r>
        <w:rPr>
          <w:color w:val="333866"/>
          <w:spacing w:val="-4"/>
        </w:rPr>
        <w:t> </w:t>
      </w:r>
      <w:r>
        <w:rPr>
          <w:color w:val="333866"/>
        </w:rPr>
        <w:t>requisitos</w:t>
      </w:r>
      <w:r>
        <w:rPr>
          <w:color w:val="333866"/>
          <w:spacing w:val="-4"/>
        </w:rPr>
        <w:t> </w:t>
      </w:r>
      <w:r>
        <w:rPr>
          <w:color w:val="333866"/>
        </w:rPr>
        <w:t>também</w:t>
      </w:r>
      <w:r>
        <w:rPr>
          <w:color w:val="333866"/>
          <w:spacing w:val="-4"/>
        </w:rPr>
        <w:t> </w:t>
      </w:r>
      <w:r>
        <w:rPr>
          <w:color w:val="333866"/>
        </w:rPr>
        <w:t>bastante</w:t>
      </w:r>
      <w:r>
        <w:rPr>
          <w:color w:val="333866"/>
          <w:spacing w:val="-4"/>
        </w:rPr>
        <w:t> </w:t>
      </w:r>
      <w:r>
        <w:rPr>
          <w:color w:val="333866"/>
        </w:rPr>
        <w:t>elevado</w:t>
      </w:r>
      <w:r>
        <w:rPr>
          <w:color w:val="333866"/>
          <w:spacing w:val="-4"/>
        </w:rPr>
        <w:t> </w:t>
      </w:r>
      <w:r>
        <w:rPr>
          <w:color w:val="333866"/>
        </w:rPr>
        <w:t>(89,71%).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82"/>
        <w:rPr>
          <w:rFonts w:ascii="Arial MT"/>
          <w:i w:val="0"/>
        </w:rPr>
      </w:pPr>
    </w:p>
    <w:p>
      <w:pPr>
        <w:pStyle w:val="Heading4"/>
        <w:spacing w:line="424" w:lineRule="auto"/>
        <w:ind w:left="3055" w:right="377"/>
      </w:pPr>
      <w:r>
        <w:rPr>
          <w:color w:val="373435"/>
          <w:spacing w:val="-6"/>
        </w:rPr>
        <w:t>AUDITORIA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CONCOMITANTE. VERIFICAR O CUMPRIMENTO DAS NORMAS DE </w:t>
      </w:r>
      <w:r>
        <w:rPr>
          <w:color w:val="373435"/>
        </w:rPr>
        <w:t>TRANSPARÊNCIA </w:t>
      </w:r>
      <w:r>
        <w:rPr>
          <w:color w:val="373435"/>
          <w:spacing w:val="9"/>
        </w:rPr>
        <w:t>PÚBLICA</w:t>
      </w:r>
      <w:r>
        <w:rPr>
          <w:color w:val="373435"/>
          <w:spacing w:val="9"/>
        </w:rPr>
        <w:t> </w:t>
      </w:r>
      <w:r>
        <w:rPr>
          <w:color w:val="373435"/>
        </w:rPr>
        <w:t>PELO PODER </w:t>
      </w:r>
      <w:r>
        <w:rPr>
          <w:color w:val="373435"/>
          <w:spacing w:val="9"/>
        </w:rPr>
        <w:t>JUDICIÁRIO</w:t>
      </w:r>
      <w:r>
        <w:rPr>
          <w:color w:val="373435"/>
          <w:spacing w:val="9"/>
        </w:rPr>
        <w:t> </w:t>
      </w:r>
      <w:r>
        <w:rPr>
          <w:color w:val="373435"/>
        </w:rPr>
        <w:t>ESTADUAL. ELABORAÇÃO E</w:t>
      </w:r>
      <w:r>
        <w:rPr>
          <w:color w:val="373435"/>
          <w:spacing w:val="-5"/>
        </w:rPr>
        <w:t> </w:t>
      </w:r>
      <w:r>
        <w:rPr>
          <w:color w:val="373435"/>
        </w:rPr>
        <w:t>ALIMENTAÇÃO DO RESPECTIVO SÍTIO E/ OU PORTAL</w:t>
      </w:r>
      <w:r>
        <w:rPr>
          <w:color w:val="373435"/>
          <w:spacing w:val="-2"/>
        </w:rPr>
        <w:t> </w:t>
      </w:r>
      <w:r>
        <w:rPr>
          <w:color w:val="373435"/>
        </w:rPr>
        <w:t>DE </w:t>
      </w:r>
      <w:r>
        <w:rPr>
          <w:color w:val="373435"/>
          <w:spacing w:val="-6"/>
        </w:rPr>
        <w:t>TRANSPARÊNCIA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EM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MEIO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ELETRÔNICO.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IMPROCEDÊNCIA.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SEM</w:t>
      </w:r>
      <w:r>
        <w:rPr>
          <w:color w:val="373435"/>
          <w:spacing w:val="-8"/>
        </w:rPr>
        <w:t> </w:t>
      </w:r>
      <w:r>
        <w:rPr>
          <w:color w:val="373435"/>
          <w:spacing w:val="-6"/>
        </w:rPr>
        <w:t>APLICAÇÃO </w:t>
      </w:r>
      <w:r>
        <w:rPr>
          <w:color w:val="373435"/>
        </w:rPr>
        <w:t>DE</w:t>
      </w:r>
      <w:r>
        <w:rPr>
          <w:color w:val="373435"/>
          <w:spacing w:val="-16"/>
        </w:rPr>
        <w:t> </w:t>
      </w:r>
      <w:r>
        <w:rPr>
          <w:color w:val="373435"/>
        </w:rPr>
        <w:t>MULTA.</w:t>
      </w:r>
      <w:r>
        <w:rPr>
          <w:color w:val="373435"/>
          <w:spacing w:val="-16"/>
        </w:rPr>
        <w:t> </w:t>
      </w:r>
      <w:r>
        <w:rPr>
          <w:color w:val="373435"/>
        </w:rPr>
        <w:t>RECOMENDAÇÕES.</w:t>
      </w:r>
    </w:p>
    <w:p>
      <w:pPr>
        <w:pStyle w:val="ListParagraph"/>
        <w:numPr>
          <w:ilvl w:val="1"/>
          <w:numId w:val="9"/>
        </w:numPr>
        <w:tabs>
          <w:tab w:pos="3341" w:val="left" w:leader="none"/>
        </w:tabs>
        <w:spacing w:line="424" w:lineRule="auto" w:before="4" w:after="0"/>
        <w:ind w:left="3055" w:right="378" w:firstLine="63"/>
        <w:jc w:val="both"/>
        <w:rPr>
          <w:i/>
          <w:sz w:val="20"/>
        </w:rPr>
      </w:pPr>
      <w:r>
        <w:rPr>
          <w:i/>
          <w:color w:val="373435"/>
          <w:spacing w:val="-2"/>
          <w:sz w:val="20"/>
        </w:rPr>
        <w:t>Ressalta-se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que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Portal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Transparência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do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Poder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Judiciário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obteve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índice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de </w:t>
      </w:r>
      <w:r>
        <w:rPr>
          <w:i/>
          <w:color w:val="373435"/>
          <w:spacing w:val="-4"/>
          <w:sz w:val="20"/>
        </w:rPr>
        <w:t>78,85%,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sendo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classificado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o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seu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índice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de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transparência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como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elevado,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pacing w:val="-4"/>
          <w:sz w:val="20"/>
        </w:rPr>
        <w:t>conforme</w:t>
      </w:r>
      <w:r>
        <w:rPr>
          <w:i/>
          <w:color w:val="373435"/>
          <w:spacing w:val="-10"/>
          <w:sz w:val="20"/>
        </w:rPr>
        <w:t> </w:t>
      </w:r>
      <w:r>
        <w:rPr>
          <w:i/>
          <w:color w:val="373435"/>
          <w:spacing w:val="-4"/>
          <w:sz w:val="20"/>
        </w:rPr>
        <w:t>o </w:t>
      </w:r>
      <w:r>
        <w:rPr>
          <w:i/>
          <w:color w:val="373435"/>
          <w:sz w:val="20"/>
        </w:rPr>
        <w:t>inciso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I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art.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3º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art.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5º,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IN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TCE/PI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nº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z w:val="20"/>
        </w:rPr>
        <w:t>01/2019.</w:t>
      </w:r>
    </w:p>
    <w:p>
      <w:pPr>
        <w:pStyle w:val="ListParagraph"/>
        <w:numPr>
          <w:ilvl w:val="1"/>
          <w:numId w:val="9"/>
        </w:numPr>
        <w:tabs>
          <w:tab w:pos="3248" w:val="left" w:leader="none"/>
        </w:tabs>
        <w:spacing w:line="424" w:lineRule="auto" w:before="3" w:after="0"/>
        <w:ind w:left="3054" w:right="379" w:firstLine="0"/>
        <w:jc w:val="both"/>
        <w:rPr>
          <w:i/>
          <w:sz w:val="20"/>
        </w:rPr>
      </w:pPr>
      <w:r>
        <w:rPr>
          <w:i/>
          <w:color w:val="373435"/>
          <w:spacing w:val="-8"/>
          <w:sz w:val="20"/>
        </w:rPr>
        <w:t>Em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pacing w:val="-8"/>
          <w:sz w:val="20"/>
        </w:rPr>
        <w:t>consulta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pacing w:val="-8"/>
          <w:sz w:val="20"/>
        </w:rPr>
        <w:t>ao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pacing w:val="-8"/>
          <w:sz w:val="20"/>
        </w:rPr>
        <w:t>Ranking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pacing w:val="-8"/>
          <w:sz w:val="20"/>
        </w:rPr>
        <w:t>da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pacing w:val="-8"/>
          <w:sz w:val="20"/>
        </w:rPr>
        <w:t>Transparência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pacing w:val="-8"/>
          <w:sz w:val="20"/>
        </w:rPr>
        <w:t>do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pacing w:val="-8"/>
          <w:sz w:val="20"/>
        </w:rPr>
        <w:t>Poder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pacing w:val="-8"/>
          <w:sz w:val="20"/>
        </w:rPr>
        <w:t>Judiciário,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pacing w:val="-8"/>
          <w:sz w:val="20"/>
        </w:rPr>
        <w:t>disponível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pacing w:val="-8"/>
          <w:sz w:val="20"/>
        </w:rPr>
        <w:t>à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pacing w:val="-8"/>
          <w:sz w:val="20"/>
        </w:rPr>
        <w:t>consulta </w:t>
      </w:r>
      <w:r>
        <w:rPr>
          <w:i/>
          <w:color w:val="373435"/>
          <w:spacing w:val="-2"/>
          <w:sz w:val="20"/>
        </w:rPr>
        <w:t>pública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no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sítio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eletrônico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Conselho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Nacional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Justiça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–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CNJ,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apurou-se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que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o </w:t>
      </w:r>
      <w:r>
        <w:rPr>
          <w:i/>
          <w:color w:val="373435"/>
          <w:spacing w:val="-6"/>
          <w:sz w:val="20"/>
        </w:rPr>
        <w:t>Tribunal de Justiça do Piauí ficou classificado na 15ª posição em 2019, com índice de </w:t>
      </w:r>
      <w:r>
        <w:rPr>
          <w:i/>
          <w:color w:val="373435"/>
          <w:spacing w:val="-2"/>
          <w:sz w:val="20"/>
        </w:rPr>
        <w:t>cumprimento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pacing w:val="-2"/>
          <w:sz w:val="20"/>
        </w:rPr>
        <w:t>dos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pacing w:val="-2"/>
          <w:sz w:val="20"/>
        </w:rPr>
        <w:t>requisitos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pacing w:val="-2"/>
          <w:sz w:val="20"/>
        </w:rPr>
        <w:t>também</w:t>
      </w:r>
      <w:r>
        <w:rPr>
          <w:i/>
          <w:color w:val="373435"/>
          <w:spacing w:val="-24"/>
          <w:sz w:val="20"/>
        </w:rPr>
        <w:t> </w:t>
      </w:r>
      <w:r>
        <w:rPr>
          <w:i/>
          <w:color w:val="373435"/>
          <w:spacing w:val="-2"/>
          <w:sz w:val="20"/>
        </w:rPr>
        <w:t>bastante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pacing w:val="-2"/>
          <w:sz w:val="20"/>
        </w:rPr>
        <w:t>elevado</w:t>
      </w:r>
      <w:r>
        <w:rPr>
          <w:i/>
          <w:color w:val="373435"/>
          <w:spacing w:val="-23"/>
          <w:sz w:val="20"/>
        </w:rPr>
        <w:t> </w:t>
      </w:r>
      <w:r>
        <w:rPr>
          <w:i/>
          <w:color w:val="373435"/>
          <w:spacing w:val="-2"/>
          <w:sz w:val="20"/>
        </w:rPr>
        <w:t>(89,71%);</w:t>
      </w:r>
    </w:p>
    <w:p>
      <w:pPr>
        <w:pStyle w:val="BodyText"/>
        <w:spacing w:line="424" w:lineRule="auto" w:before="3"/>
        <w:ind w:left="3054" w:right="380" w:firstLine="52"/>
        <w:jc w:val="both"/>
      </w:pPr>
      <w:r>
        <w:rPr>
          <w:color w:val="373435"/>
          <w:spacing w:val="-4"/>
        </w:rPr>
        <w:t>(Auditoria.</w:t>
      </w:r>
      <w:r>
        <w:rPr>
          <w:color w:val="373435"/>
          <w:spacing w:val="-10"/>
        </w:rPr>
        <w:t> </w:t>
      </w:r>
      <w:r>
        <w:rPr>
          <w:color w:val="373435"/>
          <w:spacing w:val="-4"/>
        </w:rPr>
        <w:t>Processo</w:t>
      </w:r>
      <w:r>
        <w:rPr>
          <w:color w:val="373435"/>
          <w:spacing w:val="38"/>
        </w:rPr>
        <w:t> </w:t>
      </w:r>
      <w:hyperlink r:id="rId58">
        <w:r>
          <w:rPr>
            <w:color w:val="0000C4"/>
            <w:spacing w:val="-4"/>
            <w:u w:val="single" w:color="0000C4"/>
          </w:rPr>
          <w:t>TC/019409/2018</w:t>
        </w:r>
        <w:r>
          <w:rPr>
            <w:color w:val="0000C4"/>
            <w:spacing w:val="-10"/>
            <w:u w:val="single" w:color="0000C4"/>
          </w:rPr>
          <w:t> </w:t>
        </w:r>
        <w:r>
          <w:rPr>
            <w:color w:val="0000C4"/>
            <w:spacing w:val="-4"/>
            <w:u w:val="single" w:color="0000C4"/>
          </w:rPr>
          <w:t>–</w:t>
        </w:r>
        <w:r>
          <w:rPr>
            <w:color w:val="0000C4"/>
            <w:spacing w:val="-10"/>
            <w:u w:val="single" w:color="0000C4"/>
          </w:rPr>
          <w:t> </w:t>
        </w:r>
        <w:r>
          <w:rPr>
            <w:color w:val="0000C4"/>
            <w:spacing w:val="-4"/>
            <w:u w:val="single" w:color="0000C4"/>
          </w:rPr>
          <w:t>Relator:</w:t>
        </w:r>
        <w:r>
          <w:rPr>
            <w:color w:val="0000C4"/>
            <w:spacing w:val="-10"/>
            <w:u w:val="single" w:color="0000C4"/>
          </w:rPr>
          <w:t> </w:t>
        </w:r>
        <w:r>
          <w:rPr>
            <w:color w:val="0000C4"/>
            <w:spacing w:val="-4"/>
            <w:u w:val="single" w:color="0000C4"/>
          </w:rPr>
          <w:t>Cons.</w:t>
        </w:r>
        <w:r>
          <w:rPr>
            <w:color w:val="0000C4"/>
            <w:spacing w:val="-10"/>
            <w:u w:val="single" w:color="0000C4"/>
          </w:rPr>
          <w:t> </w:t>
        </w:r>
        <w:r>
          <w:rPr>
            <w:color w:val="0000C4"/>
            <w:spacing w:val="-4"/>
            <w:u w:val="single" w:color="0000C4"/>
          </w:rPr>
          <w:t>Joaquim</w:t>
        </w:r>
        <w:r>
          <w:rPr>
            <w:color w:val="0000C4"/>
            <w:spacing w:val="-10"/>
            <w:u w:val="single" w:color="0000C4"/>
          </w:rPr>
          <w:t> </w:t>
        </w:r>
        <w:r>
          <w:rPr>
            <w:color w:val="0000C4"/>
            <w:spacing w:val="-4"/>
            <w:u w:val="single" w:color="0000C4"/>
          </w:rPr>
          <w:t>Kennedy</w:t>
        </w:r>
        <w:r>
          <w:rPr>
            <w:color w:val="0000C4"/>
            <w:spacing w:val="-10"/>
            <w:u w:val="single" w:color="0000C4"/>
          </w:rPr>
          <w:t> </w:t>
        </w:r>
        <w:r>
          <w:rPr>
            <w:color w:val="0000C4"/>
            <w:spacing w:val="-4"/>
            <w:u w:val="single" w:color="0000C4"/>
          </w:rPr>
          <w:t>Nogueira</w:t>
        </w:r>
      </w:hyperlink>
      <w:r>
        <w:rPr>
          <w:color w:val="0000C4"/>
          <w:spacing w:val="-4"/>
        </w:rPr>
        <w:t> </w:t>
      </w:r>
      <w:hyperlink r:id="rId58">
        <w:r>
          <w:rPr>
            <w:color w:val="0000C4"/>
            <w:spacing w:val="-6"/>
            <w:u w:val="single" w:color="0000C4"/>
          </w:rPr>
          <w:t>Barros.</w:t>
        </w:r>
        <w:r>
          <w:rPr>
            <w:color w:val="0000C4"/>
            <w:spacing w:val="-8"/>
            <w:u w:val="single" w:color="0000C4"/>
          </w:rPr>
          <w:t> </w:t>
        </w:r>
        <w:r>
          <w:rPr>
            <w:color w:val="0000C4"/>
            <w:spacing w:val="-6"/>
            <w:u w:val="single" w:color="0000C4"/>
          </w:rPr>
          <w:t>Plenário.</w:t>
        </w:r>
        <w:r>
          <w:rPr>
            <w:color w:val="0000C4"/>
            <w:spacing w:val="-8"/>
            <w:u w:val="single" w:color="0000C4"/>
          </w:rPr>
          <w:t> </w:t>
        </w:r>
        <w:r>
          <w:rPr>
            <w:color w:val="0000C4"/>
            <w:spacing w:val="-6"/>
            <w:u w:val="single" w:color="0000C4"/>
          </w:rPr>
          <w:t>Decisão</w:t>
        </w:r>
        <w:r>
          <w:rPr>
            <w:color w:val="0000C4"/>
            <w:spacing w:val="-8"/>
            <w:u w:val="single" w:color="0000C4"/>
          </w:rPr>
          <w:t> </w:t>
        </w:r>
        <w:r>
          <w:rPr>
            <w:color w:val="0000C4"/>
            <w:spacing w:val="-6"/>
            <w:u w:val="single" w:color="0000C4"/>
          </w:rPr>
          <w:t>Unânime.</w:t>
        </w:r>
        <w:r>
          <w:rPr>
            <w:color w:val="0000C4"/>
            <w:spacing w:val="-8"/>
          </w:rPr>
          <w:t> </w:t>
        </w:r>
        <w:r>
          <w:rPr>
            <w:color w:val="0000C4"/>
            <w:spacing w:val="-6"/>
            <w:u w:val="single" w:color="0000C4"/>
          </w:rPr>
          <w:t>Acórdão</w:t>
        </w:r>
        <w:r>
          <w:rPr>
            <w:color w:val="0000C4"/>
            <w:spacing w:val="-8"/>
            <w:u w:val="single" w:color="0000C4"/>
          </w:rPr>
          <w:t> </w:t>
        </w:r>
        <w:r>
          <w:rPr>
            <w:color w:val="0000C4"/>
            <w:spacing w:val="-6"/>
            <w:u w:val="single" w:color="0000C4"/>
          </w:rPr>
          <w:t>nº</w:t>
        </w:r>
        <w:r>
          <w:rPr>
            <w:color w:val="0000C4"/>
            <w:spacing w:val="-8"/>
            <w:u w:val="single" w:color="0000C4"/>
          </w:rPr>
          <w:t> </w:t>
        </w:r>
        <w:r>
          <w:rPr>
            <w:color w:val="0000C4"/>
            <w:spacing w:val="-6"/>
            <w:u w:val="single" w:color="0000C4"/>
          </w:rPr>
          <w:t>263/2021</w:t>
        </w:r>
        <w:r>
          <w:rPr>
            <w:color w:val="0000C4"/>
            <w:spacing w:val="-8"/>
            <w:u w:val="single" w:color="0000C4"/>
          </w:rPr>
          <w:t> </w:t>
        </w:r>
        <w:r>
          <w:rPr>
            <w:color w:val="0000C4"/>
            <w:spacing w:val="-6"/>
            <w:u w:val="single" w:color="0000C4"/>
          </w:rPr>
          <w:t>publicado</w:t>
        </w:r>
        <w:r>
          <w:rPr>
            <w:color w:val="0000C4"/>
            <w:spacing w:val="-8"/>
            <w:u w:val="single" w:color="0000C4"/>
          </w:rPr>
          <w:t> </w:t>
        </w:r>
        <w:r>
          <w:rPr>
            <w:color w:val="0000C4"/>
            <w:spacing w:val="-6"/>
            <w:u w:val="single" w:color="0000C4"/>
          </w:rPr>
          <w:t>n</w:t>
        </w:r>
      </w:hyperlink>
      <w:r>
        <w:rPr>
          <w:color w:val="0000C4"/>
          <w:spacing w:val="-6"/>
          <w:u w:val="single" w:color="0000C4"/>
        </w:rPr>
        <w:t>o</w:t>
      </w:r>
      <w:r>
        <w:rPr>
          <w:color w:val="0000C4"/>
          <w:spacing w:val="-8"/>
          <w:u w:val="single" w:color="0000C4"/>
        </w:rPr>
        <w:t> </w:t>
      </w:r>
      <w:hyperlink r:id="rId59">
        <w:r>
          <w:rPr>
            <w:color w:val="0000C4"/>
            <w:spacing w:val="-6"/>
            <w:u w:val="single" w:color="0000C4"/>
          </w:rPr>
          <w:t>DOE/TCE-PI</w:t>
        </w:r>
        <w:r>
          <w:rPr>
            <w:color w:val="0000C4"/>
            <w:spacing w:val="-7"/>
          </w:rPr>
          <w:t> </w:t>
        </w:r>
        <w:r>
          <w:rPr>
            <w:color w:val="0000C4"/>
            <w:spacing w:val="-6"/>
            <w:u w:val="single" w:color="0000C4"/>
          </w:rPr>
          <w:t>º</w:t>
        </w:r>
      </w:hyperlink>
      <w:r>
        <w:rPr>
          <w:color w:val="0000C4"/>
          <w:spacing w:val="-6"/>
        </w:rPr>
        <w:t> </w:t>
      </w:r>
      <w:hyperlink r:id="rId59">
        <w:r>
          <w:rPr>
            <w:color w:val="0000C4"/>
            <w:spacing w:val="-2"/>
            <w:u w:val="single" w:color="0000C4"/>
          </w:rPr>
          <w:t>077/2021)</w:t>
        </w:r>
      </w:hyperlink>
    </w:p>
    <w:p>
      <w:pPr>
        <w:spacing w:after="0" w:line="424" w:lineRule="auto"/>
        <w:jc w:val="both"/>
        <w:sectPr>
          <w:pgSz w:w="11910" w:h="16840"/>
          <w:pgMar w:header="639" w:footer="973" w:top="1740" w:bottom="1160" w:left="780" w:right="5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3828640</wp:posOffset>
            </wp:positionV>
            <wp:extent cx="5847642" cy="6235700"/>
            <wp:effectExtent l="0" t="0" r="0" b="0"/>
            <wp:wrapNone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639" w:footer="973" w:top="1740" w:bottom="1160" w:left="7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745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49024" id="docshape15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796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9" name="Group 1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" name="Group 19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Graphic 21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Graphic 23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Graphic 26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Graphic 30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Graphic 31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Graphic 33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Graphic 35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Graphic 36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48512" id="docshapegroup16" coordorigin="9849,16379" coordsize="848,28">
              <v:rect style="position:absolute;left:9849;top:16379;width:50;height:28" id="docshape17" filled="true" fillcolor="#e5233d" stroked="false">
                <v:fill type="solid"/>
              </v:rect>
              <v:rect style="position:absolute;left:9898;top:16379;width:50;height:28" id="docshape18" filled="true" fillcolor="#dea73a" stroked="false">
                <v:fill type="solid"/>
              </v:rect>
              <v:rect style="position:absolute;left:9948;top:16379;width:50;height:28" id="docshape19" filled="true" fillcolor="#4ca146" stroked="false">
                <v:fill type="solid"/>
              </v:rect>
              <v:rect style="position:absolute;left:9998;top:16379;width:50;height:28" id="docshape20" filled="true" fillcolor="#c7202f" stroked="false">
                <v:fill type="solid"/>
              </v:rect>
              <v:rect style="position:absolute;left:10048;top:16379;width:50;height:28" id="docshape21" filled="true" fillcolor="#ef402c" stroked="false">
                <v:fill type="solid"/>
              </v:rect>
              <v:rect style="position:absolute;left:10098;top:16379;width:50;height:28" id="docshape22" filled="true" fillcolor="#26bee4" stroked="false">
                <v:fill type="solid"/>
              </v:rect>
              <v:rect style="position:absolute;left:10148;top:16379;width:50;height:28" id="docshape23" filled="true" fillcolor="#fbc413" stroked="false">
                <v:fill type="solid"/>
              </v:rect>
              <v:rect style="position:absolute;left:10198;top:16379;width:50;height:28" id="docshape24" filled="true" fillcolor="#a21c43" stroked="false">
                <v:fill type="solid"/>
              </v:rect>
              <v:rect style="position:absolute;left:10248;top:16379;width:50;height:28" id="docshape25" filled="true" fillcolor="#f26a2d" stroked="false">
                <v:fill type="solid"/>
              </v:rect>
              <v:rect style="position:absolute;left:10297;top:16379;width:50;height:28" id="docshape26" filled="true" fillcolor="#de1768" stroked="false">
                <v:fill type="solid"/>
              </v:rect>
              <v:rect style="position:absolute;left:10347;top:16379;width:50;height:28" id="docshape27" filled="true" fillcolor="#f99e29" stroked="false">
                <v:fill type="solid"/>
              </v:rect>
              <v:rect style="position:absolute;left:10397;top:16379;width:50;height:28" id="docshape28" filled="true" fillcolor="#bf8d2c" stroked="false">
                <v:fill type="solid"/>
              </v:rect>
              <v:rect style="position:absolute;left:10447;top:16379;width:50;height:28" id="docshape29" filled="true" fillcolor="#407f46" stroked="false">
                <v:fill type="solid"/>
              </v:rect>
              <v:rect style="position:absolute;left:10497;top:16379;width:50;height:28" id="docshape30" filled="true" fillcolor="#1e97d4" stroked="false">
                <v:fill type="solid"/>
              </v:rect>
              <v:rect style="position:absolute;left:10547;top:16379;width:50;height:28" id="docshape31" filled="true" fillcolor="#5aba47" stroked="false">
                <v:fill type="solid"/>
              </v:rect>
              <v:rect style="position:absolute;left:10597;top:16379;width:50;height:28" id="docshape32" filled="true" fillcolor="#136a9f" stroked="false">
                <v:fill type="solid"/>
              </v:rect>
              <v:rect style="position:absolute;left:10647;top:16379;width:50;height:28" id="docshape33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848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7" name="Group 3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7" name="Group 37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8" name="Graphic 38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Graphic 40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Graphic 41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Graphic 42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Graphic 46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Graphic 48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Graphic 49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48000" id="docshapegroup34" coordorigin="9973,15664" coordsize="606,681">
              <v:shape style="position:absolute;left:10074;top:15854;width:394;height:443" id="docshape35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6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7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8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9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0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41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2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3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4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5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6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899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50" name="Group 5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0" name="Group 50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51" name="Image 5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2" name="Image 5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3" name="Image 5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4" name="Image 5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47488" id="docshapegroup47" coordorigin="8449,16067" coordsize="941,201">
              <v:shape style="position:absolute;left:8695;top:16067;width:201;height:201" type="#_x0000_t75" id="docshape48" stroked="false">
                <v:imagedata r:id="rId1" o:title=""/>
              </v:shape>
              <v:shape style="position:absolute;left:8449;top:16068;width:201;height:199" type="#_x0000_t75" id="docshape49" stroked="false">
                <v:imagedata r:id="rId2" o:title=""/>
              </v:shape>
              <v:shape style="position:absolute;left:8942;top:16067;width:201;height:201" type="#_x0000_t75" id="docshape50" stroked="false">
                <v:imagedata r:id="rId3" o:title=""/>
              </v:shape>
              <v:shape style="position:absolute;left:9189;top:16067;width:201;height:201" type="#_x0000_t75" id="docshape51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9504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46976" type="#_x0000_t202" id="docshape52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001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46464" type="#_x0000_t202" id="docshape53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052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45952" type="#_x0000_t202" id="docshape54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104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45440" type="#_x0000_t202" id="docshape55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7564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69" name="Graphic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Graphic 69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40832" id="docshape63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616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70" name="Group 7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0" name="Group 70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Graphic 7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Graphic 7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Graphic 7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Graphic 7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Graphic 8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Graphic 8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Graphic 8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Graphic 8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40320" id="docshapegroup64" coordorigin="9849,16379" coordsize="848,28">
              <v:rect style="position:absolute;left:9849;top:16379;width:50;height:28" id="docshape65" filled="true" fillcolor="#e5233d" stroked="false">
                <v:fill type="solid"/>
              </v:rect>
              <v:rect style="position:absolute;left:9898;top:16379;width:50;height:28" id="docshape66" filled="true" fillcolor="#dea73a" stroked="false">
                <v:fill type="solid"/>
              </v:rect>
              <v:rect style="position:absolute;left:9948;top:16379;width:50;height:28" id="docshape67" filled="true" fillcolor="#4ca146" stroked="false">
                <v:fill type="solid"/>
              </v:rect>
              <v:rect style="position:absolute;left:9998;top:16379;width:50;height:28" id="docshape68" filled="true" fillcolor="#c7202f" stroked="false">
                <v:fill type="solid"/>
              </v:rect>
              <v:rect style="position:absolute;left:10048;top:16379;width:50;height:28" id="docshape69" filled="true" fillcolor="#ef402c" stroked="false">
                <v:fill type="solid"/>
              </v:rect>
              <v:rect style="position:absolute;left:10098;top:16379;width:50;height:28" id="docshape70" filled="true" fillcolor="#26bee4" stroked="false">
                <v:fill type="solid"/>
              </v:rect>
              <v:rect style="position:absolute;left:10148;top:16379;width:50;height:28" id="docshape71" filled="true" fillcolor="#fbc413" stroked="false">
                <v:fill type="solid"/>
              </v:rect>
              <v:rect style="position:absolute;left:10198;top:16379;width:50;height:28" id="docshape72" filled="true" fillcolor="#a21c43" stroked="false">
                <v:fill type="solid"/>
              </v:rect>
              <v:rect style="position:absolute;left:10248;top:16379;width:50;height:28" id="docshape73" filled="true" fillcolor="#f26a2d" stroked="false">
                <v:fill type="solid"/>
              </v:rect>
              <v:rect style="position:absolute;left:10297;top:16379;width:50;height:28" id="docshape74" filled="true" fillcolor="#de1768" stroked="false">
                <v:fill type="solid"/>
              </v:rect>
              <v:rect style="position:absolute;left:10347;top:16379;width:50;height:28" id="docshape75" filled="true" fillcolor="#f99e29" stroked="false">
                <v:fill type="solid"/>
              </v:rect>
              <v:rect style="position:absolute;left:10397;top:16379;width:50;height:28" id="docshape76" filled="true" fillcolor="#bf8d2c" stroked="false">
                <v:fill type="solid"/>
              </v:rect>
              <v:rect style="position:absolute;left:10447;top:16379;width:50;height:28" id="docshape77" filled="true" fillcolor="#407f46" stroked="false">
                <v:fill type="solid"/>
              </v:rect>
              <v:rect style="position:absolute;left:10497;top:16379;width:50;height:28" id="docshape78" filled="true" fillcolor="#1e97d4" stroked="false">
                <v:fill type="solid"/>
              </v:rect>
              <v:rect style="position:absolute;left:10547;top:16379;width:50;height:28" id="docshape79" filled="true" fillcolor="#5aba47" stroked="false">
                <v:fill type="solid"/>
              </v:rect>
              <v:rect style="position:absolute;left:10597;top:16379;width:50;height:28" id="docshape80" filled="true" fillcolor="#136a9f" stroked="false">
                <v:fill type="solid"/>
              </v:rect>
              <v:rect style="position:absolute;left:10647;top:16379;width:50;height:28" id="docshape81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667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88" name="Group 8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8" name="Group 88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89" name="Graphic 8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Graphic 9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Graphic 9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" name="Graphic 9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" name="Graphic 9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Graphic 9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Graphic 9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Graphic 9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Graphic 10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39808" id="docshapegroup82" coordorigin="9973,15664" coordsize="606,681">
              <v:shape style="position:absolute;left:10074;top:15854;width:394;height:443" id="docshape83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84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85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86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87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88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89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90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91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92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93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9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718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01" name="Group 10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1" name="Group 101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102" name="Image 10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3" name="Image 10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4" name="Image 10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5" name="Image 10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39296" id="docshapegroup95" coordorigin="8449,16067" coordsize="941,201">
              <v:shape style="position:absolute;left:8695;top:16067;width:201;height:201" type="#_x0000_t75" id="docshape96" stroked="false">
                <v:imagedata r:id="rId1" o:title=""/>
              </v:shape>
              <v:shape style="position:absolute;left:8449;top:16068;width:201;height:199" type="#_x0000_t75" id="docshape97" stroked="false">
                <v:imagedata r:id="rId2" o:title=""/>
              </v:shape>
              <v:shape style="position:absolute;left:8942;top:16067;width:201;height:201" type="#_x0000_t75" id="docshape98" stroked="false">
                <v:imagedata r:id="rId3" o:title=""/>
              </v:shape>
              <v:shape style="position:absolute;left:9189;top:16067;width:201;height:201" type="#_x0000_t75" id="docshape99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769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38784" type="#_x0000_t202" id="docshape100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820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38272" type="#_x0000_t202" id="docshape101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872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37760" type="#_x0000_t202" id="docshape102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923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37248" type="#_x0000_t202" id="docshape103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384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23" name="Graphic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Graphic 123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32640" id="docshape113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435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24" name="Group 12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4" name="Group 124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Graphic 126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Graphic 127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Graphic 128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" name="Graphic 129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" name="Graphic 130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" name="Graphic 131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" name="Graphic 132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" name="Graphic 133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" name="Graphic 134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" name="Graphic 135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" name="Graphic 136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" name="Graphic 137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Graphic 138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Graphic 139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" name="Graphic 140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Graphic 141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32128" id="docshapegroup114" coordorigin="9849,16379" coordsize="848,28">
              <v:rect style="position:absolute;left:9849;top:16379;width:50;height:28" id="docshape115" filled="true" fillcolor="#e5233d" stroked="false">
                <v:fill type="solid"/>
              </v:rect>
              <v:rect style="position:absolute;left:9898;top:16379;width:50;height:28" id="docshape116" filled="true" fillcolor="#dea73a" stroked="false">
                <v:fill type="solid"/>
              </v:rect>
              <v:rect style="position:absolute;left:9948;top:16379;width:50;height:28" id="docshape117" filled="true" fillcolor="#4ca146" stroked="false">
                <v:fill type="solid"/>
              </v:rect>
              <v:rect style="position:absolute;left:9998;top:16379;width:50;height:28" id="docshape118" filled="true" fillcolor="#c7202f" stroked="false">
                <v:fill type="solid"/>
              </v:rect>
              <v:rect style="position:absolute;left:10048;top:16379;width:50;height:28" id="docshape119" filled="true" fillcolor="#ef402c" stroked="false">
                <v:fill type="solid"/>
              </v:rect>
              <v:rect style="position:absolute;left:10098;top:16379;width:50;height:28" id="docshape120" filled="true" fillcolor="#26bee4" stroked="false">
                <v:fill type="solid"/>
              </v:rect>
              <v:rect style="position:absolute;left:10148;top:16379;width:50;height:28" id="docshape121" filled="true" fillcolor="#fbc413" stroked="false">
                <v:fill type="solid"/>
              </v:rect>
              <v:rect style="position:absolute;left:10198;top:16379;width:50;height:28" id="docshape122" filled="true" fillcolor="#a21c43" stroked="false">
                <v:fill type="solid"/>
              </v:rect>
              <v:rect style="position:absolute;left:10248;top:16379;width:50;height:28" id="docshape123" filled="true" fillcolor="#f26a2d" stroked="false">
                <v:fill type="solid"/>
              </v:rect>
              <v:rect style="position:absolute;left:10297;top:16379;width:50;height:28" id="docshape124" filled="true" fillcolor="#de1768" stroked="false">
                <v:fill type="solid"/>
              </v:rect>
              <v:rect style="position:absolute;left:10347;top:16379;width:50;height:28" id="docshape125" filled="true" fillcolor="#f99e29" stroked="false">
                <v:fill type="solid"/>
              </v:rect>
              <v:rect style="position:absolute;left:10397;top:16379;width:50;height:28" id="docshape126" filled="true" fillcolor="#bf8d2c" stroked="false">
                <v:fill type="solid"/>
              </v:rect>
              <v:rect style="position:absolute;left:10447;top:16379;width:50;height:28" id="docshape127" filled="true" fillcolor="#407f46" stroked="false">
                <v:fill type="solid"/>
              </v:rect>
              <v:rect style="position:absolute;left:10497;top:16379;width:50;height:28" id="docshape128" filled="true" fillcolor="#1e97d4" stroked="false">
                <v:fill type="solid"/>
              </v:rect>
              <v:rect style="position:absolute;left:10547;top:16379;width:50;height:28" id="docshape129" filled="true" fillcolor="#5aba47" stroked="false">
                <v:fill type="solid"/>
              </v:rect>
              <v:rect style="position:absolute;left:10597;top:16379;width:50;height:28" id="docshape130" filled="true" fillcolor="#136a9f" stroked="false">
                <v:fill type="solid"/>
              </v:rect>
              <v:rect style="position:absolute;left:10647;top:16379;width:50;height:28" id="docshape131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486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42" name="Group 14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2" name="Group 142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43" name="Graphic 143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Graphic 144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" name="Graphic 145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Graphic 146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Graphic 147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Graphic 148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9" name="Graphic 149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Graphic 150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Graphic 151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" name="Graphic 152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" name="Graphic 153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4" name="Graphic 154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31616" id="docshapegroup132" coordorigin="9973,15664" coordsize="606,681">
              <v:shape style="position:absolute;left:10074;top:15854;width:394;height:443" id="docshape133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34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35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36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37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38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39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40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41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42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43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4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5376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55" name="Group 15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5" name="Group 155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156" name="Image 15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7" name="Image 15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8" name="Image 15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9" name="Image 15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31104" id="docshapegroup145" coordorigin="8449,16067" coordsize="941,201">
              <v:shape style="position:absolute;left:8695;top:16067;width:201;height:201" type="#_x0000_t75" id="docshape146" stroked="false">
                <v:imagedata r:id="rId1" o:title=""/>
              </v:shape>
              <v:shape style="position:absolute;left:8449;top:16068;width:201;height:199" type="#_x0000_t75" id="docshape147" stroked="false">
                <v:imagedata r:id="rId2" o:title=""/>
              </v:shape>
              <v:shape style="position:absolute;left:8942;top:16067;width:201;height:201" type="#_x0000_t75" id="docshape148" stroked="false">
                <v:imagedata r:id="rId3" o:title=""/>
              </v:shape>
              <v:shape style="position:absolute;left:9189;top:16067;width:201;height:201" type="#_x0000_t75" id="docshape149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5888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60" name="Textbox 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0" name="Textbox 160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30592" type="#_x0000_t202" id="docshape150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640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61" name="Textbox 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1" name="Textbox 161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30080" type="#_x0000_t202" id="docshape151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691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62" name="Textbox 1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" name="Textbox 162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29568" type="#_x0000_t202" id="docshape152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742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63" name="Textbox 1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3" name="Textbox 163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29056" type="#_x0000_t202" id="docshape153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609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83" name="Graphic 1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" name="Graphic 183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00384" id="docshape170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660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84" name="Group 1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4" name="Group 184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" name="Graphic 186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Graphic 187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" name="Graphic 189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" name="Graphic 190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" name="Graphic 191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" name="Graphic 192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" name="Graphic 193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Graphic 194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Graphic 195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" name="Graphic 196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" name="Graphic 197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" name="Graphic 198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" name="Graphic 199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" name="Graphic 200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Graphic 201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99872" id="docshapegroup171" coordorigin="9849,16379" coordsize="848,28">
              <v:rect style="position:absolute;left:9849;top:16379;width:50;height:28" id="docshape172" filled="true" fillcolor="#e5233d" stroked="false">
                <v:fill type="solid"/>
              </v:rect>
              <v:rect style="position:absolute;left:9898;top:16379;width:50;height:28" id="docshape173" filled="true" fillcolor="#dea73a" stroked="false">
                <v:fill type="solid"/>
              </v:rect>
              <v:rect style="position:absolute;left:9948;top:16379;width:50;height:28" id="docshape174" filled="true" fillcolor="#4ca146" stroked="false">
                <v:fill type="solid"/>
              </v:rect>
              <v:rect style="position:absolute;left:9998;top:16379;width:50;height:28" id="docshape175" filled="true" fillcolor="#c7202f" stroked="false">
                <v:fill type="solid"/>
              </v:rect>
              <v:rect style="position:absolute;left:10048;top:16379;width:50;height:28" id="docshape176" filled="true" fillcolor="#ef402c" stroked="false">
                <v:fill type="solid"/>
              </v:rect>
              <v:rect style="position:absolute;left:10098;top:16379;width:50;height:28" id="docshape177" filled="true" fillcolor="#26bee4" stroked="false">
                <v:fill type="solid"/>
              </v:rect>
              <v:rect style="position:absolute;left:10148;top:16379;width:50;height:28" id="docshape178" filled="true" fillcolor="#fbc413" stroked="false">
                <v:fill type="solid"/>
              </v:rect>
              <v:rect style="position:absolute;left:10198;top:16379;width:50;height:28" id="docshape179" filled="true" fillcolor="#a21c43" stroked="false">
                <v:fill type="solid"/>
              </v:rect>
              <v:rect style="position:absolute;left:10248;top:16379;width:50;height:28" id="docshape180" filled="true" fillcolor="#f26a2d" stroked="false">
                <v:fill type="solid"/>
              </v:rect>
              <v:rect style="position:absolute;left:10297;top:16379;width:50;height:28" id="docshape181" filled="true" fillcolor="#de1768" stroked="false">
                <v:fill type="solid"/>
              </v:rect>
              <v:rect style="position:absolute;left:10347;top:16379;width:50;height:28" id="docshape182" filled="true" fillcolor="#f99e29" stroked="false">
                <v:fill type="solid"/>
              </v:rect>
              <v:rect style="position:absolute;left:10397;top:16379;width:50;height:28" id="docshape183" filled="true" fillcolor="#bf8d2c" stroked="false">
                <v:fill type="solid"/>
              </v:rect>
              <v:rect style="position:absolute;left:10447;top:16379;width:50;height:28" id="docshape184" filled="true" fillcolor="#407f46" stroked="false">
                <v:fill type="solid"/>
              </v:rect>
              <v:rect style="position:absolute;left:10497;top:16379;width:50;height:28" id="docshape185" filled="true" fillcolor="#1e97d4" stroked="false">
                <v:fill type="solid"/>
              </v:rect>
              <v:rect style="position:absolute;left:10547;top:16379;width:50;height:28" id="docshape186" filled="true" fillcolor="#5aba47" stroked="false">
                <v:fill type="solid"/>
              </v:rect>
              <v:rect style="position:absolute;left:10597;top:16379;width:50;height:28" id="docshape187" filled="true" fillcolor="#136a9f" stroked="false">
                <v:fill type="solid"/>
              </v:rect>
              <v:rect style="position:absolute;left:10647;top:16379;width:50;height:28" id="docshape188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712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02" name="Group 20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2" name="Group 202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03" name="Graphic 203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Graphic 204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Graphic 205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Graphic 206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Graphic 207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" name="Graphic 208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" name="Graphic 209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Graphic 210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" name="Graphic 211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Graphic 212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" name="Graphic 213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" name="Graphic 214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99360" id="docshapegroup189" coordorigin="9973,15664" coordsize="606,681">
              <v:shape style="position:absolute;left:10074;top:15854;width:394;height:443" id="docshape190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91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92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93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94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95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96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97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98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99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00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01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763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15" name="Group 2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5" name="Group 215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16" name="Image 2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7" name="Image 21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8" name="Image 21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9" name="Image 21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98848" id="docshapegroup202" coordorigin="8449,16067" coordsize="941,201">
              <v:shape style="position:absolute;left:8695;top:16067;width:201;height:201" type="#_x0000_t75" id="docshape203" stroked="false">
                <v:imagedata r:id="rId1" o:title=""/>
              </v:shape>
              <v:shape style="position:absolute;left:8449;top:16068;width:201;height:199" type="#_x0000_t75" id="docshape204" stroked="false">
                <v:imagedata r:id="rId2" o:title=""/>
              </v:shape>
              <v:shape style="position:absolute;left:8942;top:16067;width:201;height:201" type="#_x0000_t75" id="docshape205" stroked="false">
                <v:imagedata r:id="rId3" o:title=""/>
              </v:shape>
              <v:shape style="position:absolute;left:9189;top:16067;width:201;height:201" type="#_x0000_t75" id="docshape206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8144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20" name="Textbox 2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0" name="Textbox 220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98336" type="#_x0000_t202" id="docshape207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865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21" name="Textbox 2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1" name="Textbox 221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97824" type="#_x0000_t202" id="docshape208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916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22" name="Textbox 2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2" name="Textbox 222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97312" type="#_x0000_t202" id="docshape209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968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23" name="Textbox 2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3" name="Textbox 223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96800" type="#_x0000_t202" id="docshape210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428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35" name="Graphic 2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5" name="Graphic 23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92192" id="docshape219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480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36" name="Group 2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6" name="Group 23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" name="Graphic 23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Graphic 23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Graphic 24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Graphic 24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Graphic 24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Graphic 24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Graphic 24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Graphic 24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Graphic 24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Graphic 24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" name="Graphic 24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" name="Graphic 24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" name="Graphic 25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" name="Graphic 25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" name="Graphic 25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" name="Graphic 25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91680" id="docshapegroup220" coordorigin="9849,16379" coordsize="848,28">
              <v:rect style="position:absolute;left:9849;top:16379;width:50;height:28" id="docshape221" filled="true" fillcolor="#e5233d" stroked="false">
                <v:fill type="solid"/>
              </v:rect>
              <v:rect style="position:absolute;left:9898;top:16379;width:50;height:28" id="docshape222" filled="true" fillcolor="#dea73a" stroked="false">
                <v:fill type="solid"/>
              </v:rect>
              <v:rect style="position:absolute;left:9948;top:16379;width:50;height:28" id="docshape223" filled="true" fillcolor="#4ca146" stroked="false">
                <v:fill type="solid"/>
              </v:rect>
              <v:rect style="position:absolute;left:9998;top:16379;width:50;height:28" id="docshape224" filled="true" fillcolor="#c7202f" stroked="false">
                <v:fill type="solid"/>
              </v:rect>
              <v:rect style="position:absolute;left:10048;top:16379;width:50;height:28" id="docshape225" filled="true" fillcolor="#ef402c" stroked="false">
                <v:fill type="solid"/>
              </v:rect>
              <v:rect style="position:absolute;left:10098;top:16379;width:50;height:28" id="docshape226" filled="true" fillcolor="#26bee4" stroked="false">
                <v:fill type="solid"/>
              </v:rect>
              <v:rect style="position:absolute;left:10148;top:16379;width:50;height:28" id="docshape227" filled="true" fillcolor="#fbc413" stroked="false">
                <v:fill type="solid"/>
              </v:rect>
              <v:rect style="position:absolute;left:10198;top:16379;width:50;height:28" id="docshape228" filled="true" fillcolor="#a21c43" stroked="false">
                <v:fill type="solid"/>
              </v:rect>
              <v:rect style="position:absolute;left:10248;top:16379;width:50;height:28" id="docshape229" filled="true" fillcolor="#f26a2d" stroked="false">
                <v:fill type="solid"/>
              </v:rect>
              <v:rect style="position:absolute;left:10297;top:16379;width:50;height:28" id="docshape230" filled="true" fillcolor="#de1768" stroked="false">
                <v:fill type="solid"/>
              </v:rect>
              <v:rect style="position:absolute;left:10347;top:16379;width:50;height:28" id="docshape231" filled="true" fillcolor="#f99e29" stroked="false">
                <v:fill type="solid"/>
              </v:rect>
              <v:rect style="position:absolute;left:10397;top:16379;width:50;height:28" id="docshape232" filled="true" fillcolor="#bf8d2c" stroked="false">
                <v:fill type="solid"/>
              </v:rect>
              <v:rect style="position:absolute;left:10447;top:16379;width:50;height:28" id="docshape233" filled="true" fillcolor="#407f46" stroked="false">
                <v:fill type="solid"/>
              </v:rect>
              <v:rect style="position:absolute;left:10497;top:16379;width:50;height:28" id="docshape234" filled="true" fillcolor="#1e97d4" stroked="false">
                <v:fill type="solid"/>
              </v:rect>
              <v:rect style="position:absolute;left:10547;top:16379;width:50;height:28" id="docshape235" filled="true" fillcolor="#5aba47" stroked="false">
                <v:fill type="solid"/>
              </v:rect>
              <v:rect style="position:absolute;left:10597;top:16379;width:50;height:28" id="docshape236" filled="true" fillcolor="#136a9f" stroked="false">
                <v:fill type="solid"/>
              </v:rect>
              <v:rect style="position:absolute;left:10647;top:16379;width:50;height:28" id="docshape237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531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54" name="Group 25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4" name="Group 25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55" name="Graphic 25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" name="Graphic 25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" name="Graphic 25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Graphic 25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Graphic 25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" name="Graphic 26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" name="Graphic 26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" name="Graphic 26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" name="Graphic 26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" name="Graphic 26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" name="Graphic 26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6" name="Graphic 26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91168" id="docshapegroup238" coordorigin="9973,15664" coordsize="606,681">
              <v:shape style="position:absolute;left:10074;top:15854;width:394;height:443" id="docshape239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40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41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42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43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44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45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46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47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48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49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50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582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67" name="Group 26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7" name="Group 267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68" name="Image 26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69" name="Image 26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70" name="Image 27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71" name="Image 27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90656" id="docshapegroup251" coordorigin="8449,16067" coordsize="941,201">
              <v:shape style="position:absolute;left:8695;top:16067;width:201;height:201" type="#_x0000_t75" id="docshape252" stroked="false">
                <v:imagedata r:id="rId1" o:title=""/>
              </v:shape>
              <v:shape style="position:absolute;left:8449;top:16068;width:201;height:199" type="#_x0000_t75" id="docshape253" stroked="false">
                <v:imagedata r:id="rId2" o:title=""/>
              </v:shape>
              <v:shape style="position:absolute;left:8942;top:16067;width:201;height:201" type="#_x0000_t75" id="docshape254" stroked="false">
                <v:imagedata r:id="rId3" o:title=""/>
              </v:shape>
              <v:shape style="position:absolute;left:9189;top:16067;width:201;height:201" type="#_x0000_t75" id="docshape255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633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72" name="Textbox 2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2" name="Textbox 272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90144" type="#_x0000_t202" id="docshape256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684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73" name="Textbox 2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3" name="Textbox 27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89632" type="#_x0000_t202" id="docshape257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736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74" name="Textbox 2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4" name="Textbox 27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89120" type="#_x0000_t202" id="docshape258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787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75" name="Textbox 2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5" name="Textbox 27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88608" type="#_x0000_t202" id="docshape259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248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87" name="Graphic 2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7" name="Graphic 287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84000" id="docshape268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299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88" name="Group 28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8" name="Group 288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Graphic 290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Graphic 291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Graphic 292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Graphic 293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Graphic 294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Graphic 295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Graphic 296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" name="Graphic 297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" name="Graphic 298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" name="Graphic 299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0" name="Graphic 300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" name="Graphic 301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" name="Graphic 302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" name="Graphic 303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" name="Graphic 304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" name="Graphic 305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83488" id="docshapegroup269" coordorigin="9849,16379" coordsize="848,28">
              <v:rect style="position:absolute;left:9849;top:16379;width:50;height:28" id="docshape270" filled="true" fillcolor="#e5233d" stroked="false">
                <v:fill type="solid"/>
              </v:rect>
              <v:rect style="position:absolute;left:9898;top:16379;width:50;height:28" id="docshape271" filled="true" fillcolor="#dea73a" stroked="false">
                <v:fill type="solid"/>
              </v:rect>
              <v:rect style="position:absolute;left:9948;top:16379;width:50;height:28" id="docshape272" filled="true" fillcolor="#4ca146" stroked="false">
                <v:fill type="solid"/>
              </v:rect>
              <v:rect style="position:absolute;left:9998;top:16379;width:50;height:28" id="docshape273" filled="true" fillcolor="#c7202f" stroked="false">
                <v:fill type="solid"/>
              </v:rect>
              <v:rect style="position:absolute;left:10048;top:16379;width:50;height:28" id="docshape274" filled="true" fillcolor="#ef402c" stroked="false">
                <v:fill type="solid"/>
              </v:rect>
              <v:rect style="position:absolute;left:10098;top:16379;width:50;height:28" id="docshape275" filled="true" fillcolor="#26bee4" stroked="false">
                <v:fill type="solid"/>
              </v:rect>
              <v:rect style="position:absolute;left:10148;top:16379;width:50;height:28" id="docshape276" filled="true" fillcolor="#fbc413" stroked="false">
                <v:fill type="solid"/>
              </v:rect>
              <v:rect style="position:absolute;left:10198;top:16379;width:50;height:28" id="docshape277" filled="true" fillcolor="#a21c43" stroked="false">
                <v:fill type="solid"/>
              </v:rect>
              <v:rect style="position:absolute;left:10248;top:16379;width:50;height:28" id="docshape278" filled="true" fillcolor="#f26a2d" stroked="false">
                <v:fill type="solid"/>
              </v:rect>
              <v:rect style="position:absolute;left:10297;top:16379;width:50;height:28" id="docshape279" filled="true" fillcolor="#de1768" stroked="false">
                <v:fill type="solid"/>
              </v:rect>
              <v:rect style="position:absolute;left:10347;top:16379;width:50;height:28" id="docshape280" filled="true" fillcolor="#f99e29" stroked="false">
                <v:fill type="solid"/>
              </v:rect>
              <v:rect style="position:absolute;left:10397;top:16379;width:50;height:28" id="docshape281" filled="true" fillcolor="#bf8d2c" stroked="false">
                <v:fill type="solid"/>
              </v:rect>
              <v:rect style="position:absolute;left:10447;top:16379;width:50;height:28" id="docshape282" filled="true" fillcolor="#407f46" stroked="false">
                <v:fill type="solid"/>
              </v:rect>
              <v:rect style="position:absolute;left:10497;top:16379;width:50;height:28" id="docshape283" filled="true" fillcolor="#1e97d4" stroked="false">
                <v:fill type="solid"/>
              </v:rect>
              <v:rect style="position:absolute;left:10547;top:16379;width:50;height:28" id="docshape284" filled="true" fillcolor="#5aba47" stroked="false">
                <v:fill type="solid"/>
              </v:rect>
              <v:rect style="position:absolute;left:10597;top:16379;width:50;height:28" id="docshape285" filled="true" fillcolor="#136a9f" stroked="false">
                <v:fill type="solid"/>
              </v:rect>
              <v:rect style="position:absolute;left:10647;top:16379;width:50;height:28" id="docshape286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350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06" name="Group 30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06" name="Group 306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07" name="Graphic 307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" name="Graphic 308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" name="Graphic 309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" name="Graphic 310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" name="Graphic 311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" name="Graphic 312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" name="Graphic 313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" name="Graphic 314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" name="Graphic 315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" name="Graphic 316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" name="Graphic 317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" name="Graphic 318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82976" id="docshapegroup287" coordorigin="9973,15664" coordsize="606,681">
              <v:shape style="position:absolute;left:10074;top:15854;width:394;height:443" id="docshape288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89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90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91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92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93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94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95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96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97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98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99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4016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19" name="Group 31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9" name="Group 319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20" name="Image 32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21" name="Image 32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22" name="Image 32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23" name="Image 32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82464" id="docshapegroup300" coordorigin="8449,16067" coordsize="941,201">
              <v:shape style="position:absolute;left:8695;top:16067;width:201;height:201" type="#_x0000_t75" id="docshape301" stroked="false">
                <v:imagedata r:id="rId1" o:title=""/>
              </v:shape>
              <v:shape style="position:absolute;left:8449;top:16068;width:201;height:199" type="#_x0000_t75" id="docshape302" stroked="false">
                <v:imagedata r:id="rId2" o:title=""/>
              </v:shape>
              <v:shape style="position:absolute;left:8942;top:16067;width:201;height:201" type="#_x0000_t75" id="docshape303" stroked="false">
                <v:imagedata r:id="rId3" o:title=""/>
              </v:shape>
              <v:shape style="position:absolute;left:9189;top:16067;width:201;height:201" type="#_x0000_t75" id="docshape304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4528">
              <wp:simplePos x="0" y="0"/>
              <wp:positionH relativeFrom="page">
                <wp:posOffset>7050383</wp:posOffset>
              </wp:positionH>
              <wp:positionV relativeFrom="page">
                <wp:posOffset>10226617</wp:posOffset>
              </wp:positionV>
              <wp:extent cx="300990" cy="298450"/>
              <wp:effectExtent l="0" t="0" r="0" b="0"/>
              <wp:wrapNone/>
              <wp:docPr id="324" name="Textbox 3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4" name="Textbox 324"/>
                    <wps:cNvSpPr txBox="1"/>
                    <wps:spPr>
                      <a:xfrm>
                        <a:off x="0" y="0"/>
                        <a:ext cx="3009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6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10</w:t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148315pt;margin-top:805.245483pt;width:23.7pt;height:23.5pt;mso-position-horizontal-relative:page;mso-position-vertical-relative:page;z-index:-16381952" type="#_x0000_t202" id="docshape305" filled="false" stroked="false">
              <v:textbox inset="0,0,0,0">
                <w:txbxContent>
                  <w:p>
                    <w:pPr>
                      <w:spacing w:before="55"/>
                      <w:ind w:left="6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instrText> PAGE </w:instrText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10</w:t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504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25" name="Textbox 3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5" name="Textbox 325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81440" type="#_x0000_t202" id="docshape306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555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26" name="Textbox 3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6" name="Textbox 326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80928" type="#_x0000_t202" id="docshape307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606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27" name="Textbox 3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7" name="Textbox 327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80416" type="#_x0000_t202" id="docshape308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067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39" name="Graphic 3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9" name="Graphic 339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75808" id="docshape317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118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40" name="Group 34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0" name="Group 340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" name="Graphic 34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Graphic 34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Graphic 34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Graphic 34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" name="Graphic 34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" name="Graphic 34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" name="Graphic 34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" name="Graphic 34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" name="Graphic 35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1" name="Graphic 35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2" name="Graphic 35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" name="Graphic 35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" name="Graphic 35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" name="Graphic 35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" name="Graphic 35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" name="Graphic 35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75296" id="docshapegroup318" coordorigin="9849,16379" coordsize="848,28">
              <v:rect style="position:absolute;left:9849;top:16379;width:50;height:28" id="docshape319" filled="true" fillcolor="#e5233d" stroked="false">
                <v:fill type="solid"/>
              </v:rect>
              <v:rect style="position:absolute;left:9898;top:16379;width:50;height:28" id="docshape320" filled="true" fillcolor="#dea73a" stroked="false">
                <v:fill type="solid"/>
              </v:rect>
              <v:rect style="position:absolute;left:9948;top:16379;width:50;height:28" id="docshape321" filled="true" fillcolor="#4ca146" stroked="false">
                <v:fill type="solid"/>
              </v:rect>
              <v:rect style="position:absolute;left:9998;top:16379;width:50;height:28" id="docshape322" filled="true" fillcolor="#c7202f" stroked="false">
                <v:fill type="solid"/>
              </v:rect>
              <v:rect style="position:absolute;left:10048;top:16379;width:50;height:28" id="docshape323" filled="true" fillcolor="#ef402c" stroked="false">
                <v:fill type="solid"/>
              </v:rect>
              <v:rect style="position:absolute;left:10098;top:16379;width:50;height:28" id="docshape324" filled="true" fillcolor="#26bee4" stroked="false">
                <v:fill type="solid"/>
              </v:rect>
              <v:rect style="position:absolute;left:10148;top:16379;width:50;height:28" id="docshape325" filled="true" fillcolor="#fbc413" stroked="false">
                <v:fill type="solid"/>
              </v:rect>
              <v:rect style="position:absolute;left:10198;top:16379;width:50;height:28" id="docshape326" filled="true" fillcolor="#a21c43" stroked="false">
                <v:fill type="solid"/>
              </v:rect>
              <v:rect style="position:absolute;left:10248;top:16379;width:50;height:28" id="docshape327" filled="true" fillcolor="#f26a2d" stroked="false">
                <v:fill type="solid"/>
              </v:rect>
              <v:rect style="position:absolute;left:10297;top:16379;width:50;height:28" id="docshape328" filled="true" fillcolor="#de1768" stroked="false">
                <v:fill type="solid"/>
              </v:rect>
              <v:rect style="position:absolute;left:10347;top:16379;width:50;height:28" id="docshape329" filled="true" fillcolor="#f99e29" stroked="false">
                <v:fill type="solid"/>
              </v:rect>
              <v:rect style="position:absolute;left:10397;top:16379;width:50;height:28" id="docshape330" filled="true" fillcolor="#bf8d2c" stroked="false">
                <v:fill type="solid"/>
              </v:rect>
              <v:rect style="position:absolute;left:10447;top:16379;width:50;height:28" id="docshape331" filled="true" fillcolor="#407f46" stroked="false">
                <v:fill type="solid"/>
              </v:rect>
              <v:rect style="position:absolute;left:10497;top:16379;width:50;height:28" id="docshape332" filled="true" fillcolor="#1e97d4" stroked="false">
                <v:fill type="solid"/>
              </v:rect>
              <v:rect style="position:absolute;left:10547;top:16379;width:50;height:28" id="docshape333" filled="true" fillcolor="#5aba47" stroked="false">
                <v:fill type="solid"/>
              </v:rect>
              <v:rect style="position:absolute;left:10597;top:16379;width:50;height:28" id="docshape334" filled="true" fillcolor="#136a9f" stroked="false">
                <v:fill type="solid"/>
              </v:rect>
              <v:rect style="position:absolute;left:10647;top:16379;width:50;height:28" id="docshape335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169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58" name="Group 35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58" name="Group 358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59" name="Graphic 35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0" name="Graphic 36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1" name="Graphic 36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2" name="Graphic 36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3" name="Graphic 36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4" name="Graphic 36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5" name="Graphic 36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6" name="Graphic 36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7" name="Graphic 36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" name="Graphic 36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" name="Graphic 36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" name="Graphic 37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74784" id="docshapegroup336" coordorigin="9973,15664" coordsize="606,681">
              <v:shape style="position:absolute;left:10074;top:15854;width:394;height:443" id="docshape337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38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39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40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41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42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43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44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45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46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47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48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2208">
              <wp:simplePos x="0" y="0"/>
              <wp:positionH relativeFrom="page">
                <wp:posOffset>7055638</wp:posOffset>
              </wp:positionH>
              <wp:positionV relativeFrom="page">
                <wp:posOffset>10226617</wp:posOffset>
              </wp:positionV>
              <wp:extent cx="290830" cy="298450"/>
              <wp:effectExtent l="0" t="0" r="0" b="0"/>
              <wp:wrapNone/>
              <wp:docPr id="371" name="Textbox 3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" name="Textbox 371"/>
                    <wps:cNvSpPr txBox="1"/>
                    <wps:spPr>
                      <a:xfrm>
                        <a:off x="0" y="0"/>
                        <a:ext cx="29083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6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11</w:t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562073pt;margin-top:805.245483pt;width:22.9pt;height:23.5pt;mso-position-horizontal-relative:page;mso-position-vertical-relative:page;z-index:-16374272" type="#_x0000_t202" id="docshape349" filled="false" stroked="false">
              <v:textbox inset="0,0,0,0">
                <w:txbxContent>
                  <w:p>
                    <w:pPr>
                      <w:spacing w:before="55"/>
                      <w:ind w:left="6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instrText> PAGE </w:instrText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11</w:t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272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72" name="Textbox 3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2" name="Textbox 372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73760" type="#_x0000_t202" id="docshape350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323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73" name="Textbox 3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3" name="Textbox 373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73248" type="#_x0000_t202" id="docshape351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374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74" name="Textbox 3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4" name="Textbox 374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72736" type="#_x0000_t202" id="docshape352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835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90" name="Graphic 3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0" name="Graphic 390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68128" id="docshape365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886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91" name="Group 39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1" name="Group 391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92" name="Graphic 392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Graphic 393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Graphic 394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Graphic 395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Graphic 396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Graphic 397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" name="Graphic 398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" name="Graphic 399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" name="Graphic 400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" name="Graphic 401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" name="Graphic 402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" name="Graphic 403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" name="Graphic 404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5" name="Graphic 405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6" name="Graphic 406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7" name="Graphic 407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8" name="Graphic 408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67616" id="docshapegroup366" coordorigin="9849,16379" coordsize="848,28">
              <v:rect style="position:absolute;left:9849;top:16379;width:50;height:28" id="docshape367" filled="true" fillcolor="#e5233d" stroked="false">
                <v:fill type="solid"/>
              </v:rect>
              <v:rect style="position:absolute;left:9898;top:16379;width:50;height:28" id="docshape368" filled="true" fillcolor="#dea73a" stroked="false">
                <v:fill type="solid"/>
              </v:rect>
              <v:rect style="position:absolute;left:9948;top:16379;width:50;height:28" id="docshape369" filled="true" fillcolor="#4ca146" stroked="false">
                <v:fill type="solid"/>
              </v:rect>
              <v:rect style="position:absolute;left:9998;top:16379;width:50;height:28" id="docshape370" filled="true" fillcolor="#c7202f" stroked="false">
                <v:fill type="solid"/>
              </v:rect>
              <v:rect style="position:absolute;left:10048;top:16379;width:50;height:28" id="docshape371" filled="true" fillcolor="#ef402c" stroked="false">
                <v:fill type="solid"/>
              </v:rect>
              <v:rect style="position:absolute;left:10098;top:16379;width:50;height:28" id="docshape372" filled="true" fillcolor="#26bee4" stroked="false">
                <v:fill type="solid"/>
              </v:rect>
              <v:rect style="position:absolute;left:10148;top:16379;width:50;height:28" id="docshape373" filled="true" fillcolor="#fbc413" stroked="false">
                <v:fill type="solid"/>
              </v:rect>
              <v:rect style="position:absolute;left:10198;top:16379;width:50;height:28" id="docshape374" filled="true" fillcolor="#a21c43" stroked="false">
                <v:fill type="solid"/>
              </v:rect>
              <v:rect style="position:absolute;left:10248;top:16379;width:50;height:28" id="docshape375" filled="true" fillcolor="#f26a2d" stroked="false">
                <v:fill type="solid"/>
              </v:rect>
              <v:rect style="position:absolute;left:10297;top:16379;width:50;height:28" id="docshape376" filled="true" fillcolor="#de1768" stroked="false">
                <v:fill type="solid"/>
              </v:rect>
              <v:rect style="position:absolute;left:10347;top:16379;width:50;height:28" id="docshape377" filled="true" fillcolor="#f99e29" stroked="false">
                <v:fill type="solid"/>
              </v:rect>
              <v:rect style="position:absolute;left:10397;top:16379;width:50;height:28" id="docshape378" filled="true" fillcolor="#bf8d2c" stroked="false">
                <v:fill type="solid"/>
              </v:rect>
              <v:rect style="position:absolute;left:10447;top:16379;width:50;height:28" id="docshape379" filled="true" fillcolor="#407f46" stroked="false">
                <v:fill type="solid"/>
              </v:rect>
              <v:rect style="position:absolute;left:10497;top:16379;width:50;height:28" id="docshape380" filled="true" fillcolor="#1e97d4" stroked="false">
                <v:fill type="solid"/>
              </v:rect>
              <v:rect style="position:absolute;left:10547;top:16379;width:50;height:28" id="docshape381" filled="true" fillcolor="#5aba47" stroked="false">
                <v:fill type="solid"/>
              </v:rect>
              <v:rect style="position:absolute;left:10597;top:16379;width:50;height:28" id="docshape382" filled="true" fillcolor="#136a9f" stroked="false">
                <v:fill type="solid"/>
              </v:rect>
              <v:rect style="position:absolute;left:10647;top:16379;width:50;height:28" id="docshape383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937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409" name="Group 40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09" name="Group 409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410" name="Graphic 410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1" name="Graphic 411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2" name="Graphic 412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" name="Graphic 413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" name="Graphic 414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5" name="Graphic 415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" name="Graphic 416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7" name="Graphic 417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8" name="Graphic 418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" name="Graphic 419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" name="Graphic 420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" name="Graphic 421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67104" id="docshapegroup384" coordorigin="9973,15664" coordsize="606,681">
              <v:shape style="position:absolute;left:10074;top:15854;width:394;height:443" id="docshape385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86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87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88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89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90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91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92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93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94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95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96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9888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422" name="Group 4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2" name="Group 422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423" name="Image 4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24" name="Image 42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25" name="Image 42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26" name="Image 42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66592" id="docshapegroup397" coordorigin="8449,16067" coordsize="941,201">
              <v:shape style="position:absolute;left:8695;top:16067;width:201;height:201" type="#_x0000_t75" id="docshape398" stroked="false">
                <v:imagedata r:id="rId1" o:title=""/>
              </v:shape>
              <v:shape style="position:absolute;left:8449;top:16068;width:201;height:199" type="#_x0000_t75" id="docshape399" stroked="false">
                <v:imagedata r:id="rId2" o:title=""/>
              </v:shape>
              <v:shape style="position:absolute;left:8942;top:16067;width:201;height:201" type="#_x0000_t75" id="docshape400" stroked="false">
                <v:imagedata r:id="rId3" o:title=""/>
              </v:shape>
              <v:shape style="position:absolute;left:9189;top:16067;width:201;height:201" type="#_x0000_t75" id="docshape401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0400">
              <wp:simplePos x="0" y="0"/>
              <wp:positionH relativeFrom="page">
                <wp:posOffset>7050383</wp:posOffset>
              </wp:positionH>
              <wp:positionV relativeFrom="page">
                <wp:posOffset>10226617</wp:posOffset>
              </wp:positionV>
              <wp:extent cx="300990" cy="298450"/>
              <wp:effectExtent l="0" t="0" r="0" b="0"/>
              <wp:wrapNone/>
              <wp:docPr id="427" name="Textbox 4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7" name="Textbox 427"/>
                    <wps:cNvSpPr txBox="1"/>
                    <wps:spPr>
                      <a:xfrm>
                        <a:off x="0" y="0"/>
                        <a:ext cx="3009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6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12</w:t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148315pt;margin-top:805.245483pt;width:23.7pt;height:23.5pt;mso-position-horizontal-relative:page;mso-position-vertical-relative:page;z-index:-16366080" type="#_x0000_t202" id="docshape402" filled="false" stroked="false">
              <v:textbox inset="0,0,0,0">
                <w:txbxContent>
                  <w:p>
                    <w:pPr>
                      <w:spacing w:before="55"/>
                      <w:ind w:left="6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instrText> PAGE </w:instrText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12</w:t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0912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28" name="Textbox 4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8" name="Textbox 428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65568" type="#_x0000_t202" id="docshape403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1424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29" name="Textbox 4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9" name="Textbox 429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65056" type="#_x0000_t202" id="docshape404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1936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30" name="Textbox 4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0" name="Textbox 430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64544" type="#_x0000_t202" id="docshape405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63360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8" name="Image 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63872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9" name="Image 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4384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10" name="Group 1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" name="Group 10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11" name="Graphic 11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452096" id="docshapegroup8" coordorigin="1957,768" coordsize="37,661">
              <v:shape style="position:absolute;left:1956;top:1010;width:37;height:419" id="docshape9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10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64896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13" name="Image 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" name="Image 1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5408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sz w:val="21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373435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color w:val="373435"/>
                              <w:spacing w:val="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373435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color w:val="373435"/>
                              <w:spacing w:val="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373435"/>
                              <w:spacing w:val="-4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09.203903pt;margin-top:35.695919pt;width:100.75pt;height:15.8pt;mso-position-horizontal-relative:page;mso-position-vertical-relative:page;z-index:-16451072" type="#_x0000_t202" id="docshape1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Palatino Linotype" w:hAnsi="Palatino Linotype"/>
                        <w:sz w:val="21"/>
                      </w:rPr>
                    </w:pPr>
                    <w:r>
                      <w:rPr>
                        <w:rFonts w:ascii="Palatino Linotype" w:hAnsi="Palatino Linotype"/>
                        <w:color w:val="373435"/>
                        <w:sz w:val="21"/>
                      </w:rPr>
                      <w:t>ESTADO</w:t>
                    </w:r>
                    <w:r>
                      <w:rPr>
                        <w:rFonts w:ascii="Palatino Linotype" w:hAnsi="Palatino Linotype"/>
                        <w:color w:val="373435"/>
                        <w:spacing w:val="35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373435"/>
                        <w:sz w:val="21"/>
                      </w:rPr>
                      <w:t>DO</w:t>
                    </w:r>
                    <w:r>
                      <w:rPr>
                        <w:rFonts w:ascii="Palatino Linotype" w:hAnsi="Palatino Linotype"/>
                        <w:color w:val="373435"/>
                        <w:spacing w:val="36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373435"/>
                        <w:spacing w:val="-4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5920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6" w:lineRule="exact" w:before="6"/>
                            <w:ind w:left="0" w:right="0" w:firstLine="0"/>
                            <w:jc w:val="center"/>
                            <w:rPr>
                              <w:rFonts w:ascii="Palatino Linotype" w:hAnsi="Palatino Linotype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7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22" w:lineRule="exact" w:before="0"/>
                            <w:ind w:left="0" w:right="0" w:firstLine="0"/>
                            <w:jc w:val="center"/>
                            <w:rPr>
                              <w:rFonts w:ascii="Palatino Linotype" w:hAnsi="Palatino Linotype"/>
                              <w:sz w:val="18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04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Abril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4"/>
                              <w:w w:val="90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450560" type="#_x0000_t202" id="docshape12" filled="false" stroked="false">
              <v:textbox inset="0,0,0,0">
                <w:txbxContent>
                  <w:p>
                    <w:pPr>
                      <w:spacing w:line="276" w:lineRule="exact" w:before="6"/>
                      <w:ind w:left="0" w:right="0" w:firstLine="0"/>
                      <w:jc w:val="center"/>
                      <w:rPr>
                        <w:rFonts w:ascii="Palatino Linotype" w:hAnsi="Palatino Linotype"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Palatino Linotype" w:hAnsi="Palatino Linotype"/>
                        <w:color w:val="201E1E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Palatino Linotype" w:hAnsi="Palatino Linotype"/>
                        <w:color w:val="201E1E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7"/>
                        <w:sz w:val="22"/>
                      </w:rPr>
                      <w:t>JURISPRUDÊNCIA</w:t>
                    </w:r>
                  </w:p>
                  <w:p>
                    <w:pPr>
                      <w:spacing w:line="222" w:lineRule="exact" w:before="0"/>
                      <w:ind w:left="0" w:right="0" w:firstLine="0"/>
                      <w:jc w:val="center"/>
                      <w:rPr>
                        <w:rFonts w:ascii="Palatino Linotype" w:hAnsi="Palatino Linotype"/>
                        <w:sz w:val="18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Teresina-PI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|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Ano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6</w:t>
                    </w:r>
                    <w:r>
                      <w:rPr>
                        <w:rFonts w:ascii="Palatino Linotype" w:hAnsi="Palatino Linotype"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|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Nº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04</w:t>
                    </w:r>
                    <w:r>
                      <w:rPr>
                        <w:rFonts w:ascii="Palatino Linotype" w:hAnsi="Palatino Linotype"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Abril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4"/>
                        <w:w w:val="90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6432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373435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450048" type="#_x0000_t202" id="docshape1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373435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373435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373435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373435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373435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6944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449536" type="#_x0000_t202" id="docshape14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373435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7155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59" name="Image 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" name="Image 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7206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60" name="Image 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" name="Image 6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2576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61" name="Group 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1" name="Group 61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62" name="Graphic 62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443904" id="docshapegroup56" coordorigin="1957,768" coordsize="37,661">
              <v:shape style="position:absolute;left:1956;top:1010;width:37;height:419" id="docshape57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58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7308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64" name="Image 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4" name="Image 6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3600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sz w:val="21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373435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color w:val="373435"/>
                              <w:spacing w:val="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373435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color w:val="373435"/>
                              <w:spacing w:val="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373435"/>
                              <w:spacing w:val="-4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03903pt;margin-top:35.695919pt;width:100.75pt;height:15.8pt;mso-position-horizontal-relative:page;mso-position-vertical-relative:page;z-index:-16442880" type="#_x0000_t202" id="docshape59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Palatino Linotype" w:hAnsi="Palatino Linotype"/>
                        <w:sz w:val="21"/>
                      </w:rPr>
                    </w:pPr>
                    <w:r>
                      <w:rPr>
                        <w:rFonts w:ascii="Palatino Linotype" w:hAnsi="Palatino Linotype"/>
                        <w:color w:val="373435"/>
                        <w:sz w:val="21"/>
                      </w:rPr>
                      <w:t>ESTADO</w:t>
                    </w:r>
                    <w:r>
                      <w:rPr>
                        <w:rFonts w:ascii="Palatino Linotype" w:hAnsi="Palatino Linotype"/>
                        <w:color w:val="373435"/>
                        <w:spacing w:val="35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373435"/>
                        <w:sz w:val="21"/>
                      </w:rPr>
                      <w:t>DO</w:t>
                    </w:r>
                    <w:r>
                      <w:rPr>
                        <w:rFonts w:ascii="Palatino Linotype" w:hAnsi="Palatino Linotype"/>
                        <w:color w:val="373435"/>
                        <w:spacing w:val="36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373435"/>
                        <w:spacing w:val="-4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4112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6" w:lineRule="exact" w:before="6"/>
                            <w:ind w:left="0" w:right="0" w:firstLine="0"/>
                            <w:jc w:val="center"/>
                            <w:rPr>
                              <w:rFonts w:ascii="Palatino Linotype" w:hAnsi="Palatino Linotype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7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22" w:lineRule="exact" w:before="0"/>
                            <w:ind w:left="0" w:right="0" w:firstLine="0"/>
                            <w:jc w:val="center"/>
                            <w:rPr>
                              <w:rFonts w:ascii="Palatino Linotype" w:hAnsi="Palatino Linotype"/>
                              <w:sz w:val="18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04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Abril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4"/>
                              <w:w w:val="90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442368" type="#_x0000_t202" id="docshape60" filled="false" stroked="false">
              <v:textbox inset="0,0,0,0">
                <w:txbxContent>
                  <w:p>
                    <w:pPr>
                      <w:spacing w:line="276" w:lineRule="exact" w:before="6"/>
                      <w:ind w:left="0" w:right="0" w:firstLine="0"/>
                      <w:jc w:val="center"/>
                      <w:rPr>
                        <w:rFonts w:ascii="Palatino Linotype" w:hAnsi="Palatino Linotype"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Palatino Linotype" w:hAnsi="Palatino Linotype"/>
                        <w:color w:val="201E1E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Palatino Linotype" w:hAnsi="Palatino Linotype"/>
                        <w:color w:val="201E1E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7"/>
                        <w:sz w:val="22"/>
                      </w:rPr>
                      <w:t>JURISPRUDÊNCIA</w:t>
                    </w:r>
                  </w:p>
                  <w:p>
                    <w:pPr>
                      <w:spacing w:line="222" w:lineRule="exact" w:before="0"/>
                      <w:ind w:left="0" w:right="0" w:firstLine="0"/>
                      <w:jc w:val="center"/>
                      <w:rPr>
                        <w:rFonts w:ascii="Palatino Linotype" w:hAnsi="Palatino Linotype"/>
                        <w:sz w:val="18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Teresina-PI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|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Ano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6</w:t>
                    </w:r>
                    <w:r>
                      <w:rPr>
                        <w:rFonts w:ascii="Palatino Linotype" w:hAnsi="Palatino Linotype"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|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Nº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04</w:t>
                    </w:r>
                    <w:r>
                      <w:rPr>
                        <w:rFonts w:ascii="Palatino Linotype" w:hAnsi="Palatino Linotype"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Abril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4"/>
                        <w:w w:val="90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4624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373435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441856" type="#_x0000_t202" id="docshape6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373435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373435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373435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373435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373435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5136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441344" type="#_x0000_t202" id="docshape62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373435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79744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113" name="Image 1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3" name="Image 1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80256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114" name="Image 1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4" name="Image 11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0768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115" name="Group 1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5" name="Group 115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116" name="Graphic 116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435712" id="docshapegroup106" coordorigin="1957,768" coordsize="37,661">
              <v:shape style="position:absolute;left:1956;top:1010;width:37;height:419" id="docshape107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108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81280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118" name="Image 11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8" name="Image 11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1792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sz w:val="21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4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03903pt;margin-top:35.695919pt;width:100.75pt;height:15.8pt;mso-position-horizontal-relative:page;mso-position-vertical-relative:page;z-index:-16434688" type="#_x0000_t202" id="docshape109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Palatino Linotype" w:hAnsi="Palatino Linotype"/>
                        <w:sz w:val="21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sz w:val="21"/>
                      </w:rPr>
                      <w:t>ESTADO</w:t>
                    </w:r>
                    <w:r>
                      <w:rPr>
                        <w:rFonts w:ascii="Palatino Linotype" w:hAnsi="Palatino Linotype"/>
                        <w:color w:val="201E1E"/>
                        <w:spacing w:val="35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z w:val="21"/>
                      </w:rPr>
                      <w:t>DO</w:t>
                    </w:r>
                    <w:r>
                      <w:rPr>
                        <w:rFonts w:ascii="Palatino Linotype" w:hAnsi="Palatino Linotype"/>
                        <w:color w:val="201E1E"/>
                        <w:spacing w:val="36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4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2304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6" w:lineRule="exact" w:before="6"/>
                            <w:ind w:left="0" w:right="0" w:firstLine="0"/>
                            <w:jc w:val="center"/>
                            <w:rPr>
                              <w:rFonts w:ascii="Palatino Linotype" w:hAnsi="Palatino Linotype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7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22" w:lineRule="exact" w:before="0"/>
                            <w:ind w:left="0" w:right="0" w:firstLine="0"/>
                            <w:jc w:val="center"/>
                            <w:rPr>
                              <w:rFonts w:ascii="Palatino Linotype" w:hAnsi="Palatino Linotype"/>
                              <w:sz w:val="18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04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Abril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4"/>
                              <w:w w:val="90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434176" type="#_x0000_t202" id="docshape110" filled="false" stroked="false">
              <v:textbox inset="0,0,0,0">
                <w:txbxContent>
                  <w:p>
                    <w:pPr>
                      <w:spacing w:line="276" w:lineRule="exact" w:before="6"/>
                      <w:ind w:left="0" w:right="0" w:firstLine="0"/>
                      <w:jc w:val="center"/>
                      <w:rPr>
                        <w:rFonts w:ascii="Palatino Linotype" w:hAnsi="Palatino Linotype"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Palatino Linotype" w:hAnsi="Palatino Linotype"/>
                        <w:color w:val="201E1E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Palatino Linotype" w:hAnsi="Palatino Linotype"/>
                        <w:color w:val="201E1E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7"/>
                        <w:sz w:val="22"/>
                      </w:rPr>
                      <w:t>JURISPRUDÊNCIA</w:t>
                    </w:r>
                  </w:p>
                  <w:p>
                    <w:pPr>
                      <w:spacing w:line="222" w:lineRule="exact" w:before="0"/>
                      <w:ind w:left="0" w:right="0" w:firstLine="0"/>
                      <w:jc w:val="center"/>
                      <w:rPr>
                        <w:rFonts w:ascii="Palatino Linotype" w:hAnsi="Palatino Linotype"/>
                        <w:sz w:val="18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Teresina-PI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|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Ano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6</w:t>
                    </w:r>
                    <w:r>
                      <w:rPr>
                        <w:rFonts w:ascii="Palatino Linotype" w:hAnsi="Palatino Linotype"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|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Nº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04</w:t>
                    </w:r>
                    <w:r>
                      <w:rPr>
                        <w:rFonts w:ascii="Palatino Linotype" w:hAnsi="Palatino Linotype"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Abril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4"/>
                        <w:w w:val="90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2816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433664" type="#_x0000_t202" id="docshape11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201E1E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201E1E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3328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433152" type="#_x0000_t202" id="docshape112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12000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173" name="Image 17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3" name="Image 17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12512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174" name="Image 17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4" name="Image 17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3024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175" name="Group 17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5" name="Group 175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176" name="Graphic 176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403456" id="docshapegroup163" coordorigin="1957,768" coordsize="37,661">
              <v:shape style="position:absolute;left:1956;top:1010;width:37;height:419" id="docshape164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165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13536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178" name="Image 17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8" name="Image 17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4048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179" name="Textbox 1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" name="Textbox 179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sz w:val="21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4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03903pt;margin-top:35.695919pt;width:100.75pt;height:15.8pt;mso-position-horizontal-relative:page;mso-position-vertical-relative:page;z-index:-16402432" type="#_x0000_t202" id="docshape166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Palatino Linotype" w:hAnsi="Palatino Linotype"/>
                        <w:sz w:val="21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sz w:val="21"/>
                      </w:rPr>
                      <w:t>ESTADO</w:t>
                    </w:r>
                    <w:r>
                      <w:rPr>
                        <w:rFonts w:ascii="Palatino Linotype" w:hAnsi="Palatino Linotype"/>
                        <w:color w:val="201E1E"/>
                        <w:spacing w:val="35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z w:val="21"/>
                      </w:rPr>
                      <w:t>DO</w:t>
                    </w:r>
                    <w:r>
                      <w:rPr>
                        <w:rFonts w:ascii="Palatino Linotype" w:hAnsi="Palatino Linotype"/>
                        <w:color w:val="201E1E"/>
                        <w:spacing w:val="36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4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4560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180" name="Textbox 1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" name="Textbox 180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6" w:lineRule="exact" w:before="6"/>
                            <w:ind w:left="0" w:right="0" w:firstLine="0"/>
                            <w:jc w:val="center"/>
                            <w:rPr>
                              <w:rFonts w:ascii="Palatino Linotype" w:hAnsi="Palatino Linotype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7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22" w:lineRule="exact" w:before="0"/>
                            <w:ind w:left="0" w:right="0" w:firstLine="0"/>
                            <w:jc w:val="center"/>
                            <w:rPr>
                              <w:rFonts w:ascii="Palatino Linotype" w:hAnsi="Palatino Linotype"/>
                              <w:sz w:val="18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04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Abril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4"/>
                              <w:w w:val="90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401920" type="#_x0000_t202" id="docshape167" filled="false" stroked="false">
              <v:textbox inset="0,0,0,0">
                <w:txbxContent>
                  <w:p>
                    <w:pPr>
                      <w:spacing w:line="276" w:lineRule="exact" w:before="6"/>
                      <w:ind w:left="0" w:right="0" w:firstLine="0"/>
                      <w:jc w:val="center"/>
                      <w:rPr>
                        <w:rFonts w:ascii="Palatino Linotype" w:hAnsi="Palatino Linotype"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Palatino Linotype" w:hAnsi="Palatino Linotype"/>
                        <w:color w:val="201E1E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Palatino Linotype" w:hAnsi="Palatino Linotype"/>
                        <w:color w:val="201E1E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7"/>
                        <w:sz w:val="22"/>
                      </w:rPr>
                      <w:t>JURISPRUDÊNCIA</w:t>
                    </w:r>
                  </w:p>
                  <w:p>
                    <w:pPr>
                      <w:spacing w:line="222" w:lineRule="exact" w:before="0"/>
                      <w:ind w:left="0" w:right="0" w:firstLine="0"/>
                      <w:jc w:val="center"/>
                      <w:rPr>
                        <w:rFonts w:ascii="Palatino Linotype" w:hAnsi="Palatino Linotype"/>
                        <w:sz w:val="18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Teresina-PI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|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Ano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6</w:t>
                    </w:r>
                    <w:r>
                      <w:rPr>
                        <w:rFonts w:ascii="Palatino Linotype" w:hAnsi="Palatino Linotype"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|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Nº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04</w:t>
                    </w:r>
                    <w:r>
                      <w:rPr>
                        <w:rFonts w:ascii="Palatino Linotype" w:hAnsi="Palatino Linotype"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Abril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4"/>
                        <w:w w:val="90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5072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181" name="Textbox 1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" name="Textbox 181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401408" type="#_x0000_t202" id="docshape16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201E1E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201E1E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5584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182" name="Textbox 1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" name="Textbox 182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400896" type="#_x0000_t202" id="docshape169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2019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225" name="Image 22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5" name="Image 22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2070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226" name="Image 22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6" name="Image 22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1216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227" name="Group 22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7" name="Group 227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228" name="Graphic 228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395264" id="docshapegroup212" coordorigin="1957,768" coordsize="37,661">
              <v:shape style="position:absolute;left:1956;top:1010;width:37;height:419" id="docshape213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214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2172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230" name="Image 23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0" name="Image 23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2240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231" name="Textbox 2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1" name="Textbox 231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sz w:val="21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4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03903pt;margin-top:35.695919pt;width:100.75pt;height:15.8pt;mso-position-horizontal-relative:page;mso-position-vertical-relative:page;z-index:-16394240" type="#_x0000_t202" id="docshape215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Palatino Linotype" w:hAnsi="Palatino Linotype"/>
                        <w:sz w:val="21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sz w:val="21"/>
                      </w:rPr>
                      <w:t>ESTADO</w:t>
                    </w:r>
                    <w:r>
                      <w:rPr>
                        <w:rFonts w:ascii="Palatino Linotype" w:hAnsi="Palatino Linotype"/>
                        <w:color w:val="201E1E"/>
                        <w:spacing w:val="35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z w:val="21"/>
                      </w:rPr>
                      <w:t>DO</w:t>
                    </w:r>
                    <w:r>
                      <w:rPr>
                        <w:rFonts w:ascii="Palatino Linotype" w:hAnsi="Palatino Linotype"/>
                        <w:color w:val="201E1E"/>
                        <w:spacing w:val="36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4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2752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232" name="Textbox 2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2" name="Textbox 232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6" w:lineRule="exact" w:before="6"/>
                            <w:ind w:left="0" w:right="0" w:firstLine="0"/>
                            <w:jc w:val="center"/>
                            <w:rPr>
                              <w:rFonts w:ascii="Palatino Linotype" w:hAnsi="Palatino Linotype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7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22" w:lineRule="exact" w:before="0"/>
                            <w:ind w:left="0" w:right="0" w:firstLine="0"/>
                            <w:jc w:val="center"/>
                            <w:rPr>
                              <w:rFonts w:ascii="Palatino Linotype" w:hAnsi="Palatino Linotype"/>
                              <w:sz w:val="18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04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Abril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4"/>
                              <w:w w:val="90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393728" type="#_x0000_t202" id="docshape216" filled="false" stroked="false">
              <v:textbox inset="0,0,0,0">
                <w:txbxContent>
                  <w:p>
                    <w:pPr>
                      <w:spacing w:line="276" w:lineRule="exact" w:before="6"/>
                      <w:ind w:left="0" w:right="0" w:firstLine="0"/>
                      <w:jc w:val="center"/>
                      <w:rPr>
                        <w:rFonts w:ascii="Palatino Linotype" w:hAnsi="Palatino Linotype"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Palatino Linotype" w:hAnsi="Palatino Linotype"/>
                        <w:color w:val="201E1E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Palatino Linotype" w:hAnsi="Palatino Linotype"/>
                        <w:color w:val="201E1E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7"/>
                        <w:sz w:val="22"/>
                      </w:rPr>
                      <w:t>JURISPRUDÊNCIA</w:t>
                    </w:r>
                  </w:p>
                  <w:p>
                    <w:pPr>
                      <w:spacing w:line="222" w:lineRule="exact" w:before="0"/>
                      <w:ind w:left="0" w:right="0" w:firstLine="0"/>
                      <w:jc w:val="center"/>
                      <w:rPr>
                        <w:rFonts w:ascii="Palatino Linotype" w:hAnsi="Palatino Linotype"/>
                        <w:sz w:val="18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Teresina-PI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|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Ano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6</w:t>
                    </w:r>
                    <w:r>
                      <w:rPr>
                        <w:rFonts w:ascii="Palatino Linotype" w:hAnsi="Palatino Linotype"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|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Nº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04</w:t>
                    </w:r>
                    <w:r>
                      <w:rPr>
                        <w:rFonts w:ascii="Palatino Linotype" w:hAnsi="Palatino Linotype"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Abril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4"/>
                        <w:w w:val="90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3264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233" name="Textbox 2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3" name="Textbox 233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393216" type="#_x0000_t202" id="docshape2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201E1E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201E1E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3776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234" name="Textbox 2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4" name="Textbox 234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392704" type="#_x0000_t202" id="docshape218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28384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277" name="Image 27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77" name="Image 2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28896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278" name="Image 27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78" name="Image 27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9408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279" name="Group 27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79" name="Group 279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280" name="Graphic 280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387072" id="docshapegroup261" coordorigin="1957,768" coordsize="37,661">
              <v:shape style="position:absolute;left:1956;top:1010;width:37;height:419" id="docshape262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263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29920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282" name="Image 28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82" name="Image 28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0432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283" name="Textbox 2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3" name="Textbox 283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sz w:val="21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4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03903pt;margin-top:35.695919pt;width:100.75pt;height:15.8pt;mso-position-horizontal-relative:page;mso-position-vertical-relative:page;z-index:-16386048" type="#_x0000_t202" id="docshape264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Palatino Linotype" w:hAnsi="Palatino Linotype"/>
                        <w:sz w:val="21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sz w:val="21"/>
                      </w:rPr>
                      <w:t>ESTADO</w:t>
                    </w:r>
                    <w:r>
                      <w:rPr>
                        <w:rFonts w:ascii="Palatino Linotype" w:hAnsi="Palatino Linotype"/>
                        <w:color w:val="201E1E"/>
                        <w:spacing w:val="35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z w:val="21"/>
                      </w:rPr>
                      <w:t>DO</w:t>
                    </w:r>
                    <w:r>
                      <w:rPr>
                        <w:rFonts w:ascii="Palatino Linotype" w:hAnsi="Palatino Linotype"/>
                        <w:color w:val="201E1E"/>
                        <w:spacing w:val="36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4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0944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284" name="Textbox 2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4" name="Textbox 284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6" w:lineRule="exact" w:before="6"/>
                            <w:ind w:left="0" w:right="0" w:firstLine="0"/>
                            <w:jc w:val="center"/>
                            <w:rPr>
                              <w:rFonts w:ascii="Palatino Linotype" w:hAnsi="Palatino Linotype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7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22" w:lineRule="exact" w:before="0"/>
                            <w:ind w:left="0" w:right="0" w:firstLine="0"/>
                            <w:jc w:val="center"/>
                            <w:rPr>
                              <w:rFonts w:ascii="Palatino Linotype" w:hAnsi="Palatino Linotype"/>
                              <w:sz w:val="18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04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Abril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4"/>
                              <w:w w:val="90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385536" type="#_x0000_t202" id="docshape265" filled="false" stroked="false">
              <v:textbox inset="0,0,0,0">
                <w:txbxContent>
                  <w:p>
                    <w:pPr>
                      <w:spacing w:line="276" w:lineRule="exact" w:before="6"/>
                      <w:ind w:left="0" w:right="0" w:firstLine="0"/>
                      <w:jc w:val="center"/>
                      <w:rPr>
                        <w:rFonts w:ascii="Palatino Linotype" w:hAnsi="Palatino Linotype"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Palatino Linotype" w:hAnsi="Palatino Linotype"/>
                        <w:color w:val="201E1E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Palatino Linotype" w:hAnsi="Palatino Linotype"/>
                        <w:color w:val="201E1E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7"/>
                        <w:sz w:val="22"/>
                      </w:rPr>
                      <w:t>JURISPRUDÊNCIA</w:t>
                    </w:r>
                  </w:p>
                  <w:p>
                    <w:pPr>
                      <w:spacing w:line="222" w:lineRule="exact" w:before="0"/>
                      <w:ind w:left="0" w:right="0" w:firstLine="0"/>
                      <w:jc w:val="center"/>
                      <w:rPr>
                        <w:rFonts w:ascii="Palatino Linotype" w:hAnsi="Palatino Linotype"/>
                        <w:sz w:val="18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Teresina-PI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|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Ano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6</w:t>
                    </w:r>
                    <w:r>
                      <w:rPr>
                        <w:rFonts w:ascii="Palatino Linotype" w:hAnsi="Palatino Linotype"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|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Nº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04</w:t>
                    </w:r>
                    <w:r>
                      <w:rPr>
                        <w:rFonts w:ascii="Palatino Linotype" w:hAnsi="Palatino Linotype"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Abril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4"/>
                        <w:w w:val="90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1456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285" name="Textbox 2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" name="Textbox 285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385024" type="#_x0000_t202" id="docshape26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201E1E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201E1E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1968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286" name="Textbox 2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6" name="Textbox 286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384512" type="#_x0000_t202" id="docshape267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36576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329" name="Image 32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29" name="Image 32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37088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330" name="Image 33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30" name="Image 33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7600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331" name="Group 33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1" name="Group 331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332" name="Graphic 332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378880" id="docshapegroup310" coordorigin="1957,768" coordsize="37,661">
              <v:shape style="position:absolute;left:1956;top:1010;width:37;height:419" id="docshape311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312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38112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334" name="Image 33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34" name="Image 33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8624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335" name="Textbox 3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5" name="Textbox 335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sz w:val="21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4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03903pt;margin-top:35.695919pt;width:100.75pt;height:15.8pt;mso-position-horizontal-relative:page;mso-position-vertical-relative:page;z-index:-16377856" type="#_x0000_t202" id="docshape313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Palatino Linotype" w:hAnsi="Palatino Linotype"/>
                        <w:sz w:val="21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sz w:val="21"/>
                      </w:rPr>
                      <w:t>ESTADO</w:t>
                    </w:r>
                    <w:r>
                      <w:rPr>
                        <w:rFonts w:ascii="Palatino Linotype" w:hAnsi="Palatino Linotype"/>
                        <w:color w:val="201E1E"/>
                        <w:spacing w:val="35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z w:val="21"/>
                      </w:rPr>
                      <w:t>DO</w:t>
                    </w:r>
                    <w:r>
                      <w:rPr>
                        <w:rFonts w:ascii="Palatino Linotype" w:hAnsi="Palatino Linotype"/>
                        <w:color w:val="201E1E"/>
                        <w:spacing w:val="36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4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9136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336" name="Textbox 3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6" name="Textbox 336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6" w:lineRule="exact" w:before="6"/>
                            <w:ind w:left="0" w:right="0" w:firstLine="0"/>
                            <w:jc w:val="center"/>
                            <w:rPr>
                              <w:rFonts w:ascii="Palatino Linotype" w:hAnsi="Palatino Linotype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7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22" w:lineRule="exact" w:before="0"/>
                            <w:ind w:left="0" w:right="0" w:firstLine="0"/>
                            <w:jc w:val="center"/>
                            <w:rPr>
                              <w:rFonts w:ascii="Palatino Linotype" w:hAnsi="Palatino Linotype"/>
                              <w:sz w:val="18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04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Abril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4"/>
                              <w:w w:val="90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377344" type="#_x0000_t202" id="docshape314" filled="false" stroked="false">
              <v:textbox inset="0,0,0,0">
                <w:txbxContent>
                  <w:p>
                    <w:pPr>
                      <w:spacing w:line="276" w:lineRule="exact" w:before="6"/>
                      <w:ind w:left="0" w:right="0" w:firstLine="0"/>
                      <w:jc w:val="center"/>
                      <w:rPr>
                        <w:rFonts w:ascii="Palatino Linotype" w:hAnsi="Palatino Linotype"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Palatino Linotype" w:hAnsi="Palatino Linotype"/>
                        <w:color w:val="201E1E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Palatino Linotype" w:hAnsi="Palatino Linotype"/>
                        <w:color w:val="201E1E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7"/>
                        <w:sz w:val="22"/>
                      </w:rPr>
                      <w:t>JURISPRUDÊNCIA</w:t>
                    </w:r>
                  </w:p>
                  <w:p>
                    <w:pPr>
                      <w:spacing w:line="222" w:lineRule="exact" w:before="0"/>
                      <w:ind w:left="0" w:right="0" w:firstLine="0"/>
                      <w:jc w:val="center"/>
                      <w:rPr>
                        <w:rFonts w:ascii="Palatino Linotype" w:hAnsi="Palatino Linotype"/>
                        <w:sz w:val="18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Teresina-PI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|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Ano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6</w:t>
                    </w:r>
                    <w:r>
                      <w:rPr>
                        <w:rFonts w:ascii="Palatino Linotype" w:hAnsi="Palatino Linotype"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|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Nº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04</w:t>
                    </w:r>
                    <w:r>
                      <w:rPr>
                        <w:rFonts w:ascii="Palatino Linotype" w:hAnsi="Palatino Linotype"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Abril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4"/>
                        <w:w w:val="90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9648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337" name="Textbox 3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7" name="Textbox 337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376832" type="#_x0000_t202" id="docshape3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201E1E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201E1E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0160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338" name="Textbox 3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8" name="Textbox 338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376320" type="#_x0000_t202" id="docshape316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44256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380" name="Image 3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80" name="Image 3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44768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381" name="Image 38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81" name="Image 38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5280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382" name="Group 38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2" name="Group 382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383" name="Graphic 383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" name="Graphic 384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371200" id="docshapegroup358" coordorigin="1957,768" coordsize="37,661">
              <v:shape style="position:absolute;left:1956;top:1010;width:37;height:419" id="docshape359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360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45792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385" name="Image 38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85" name="Image 38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6304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386" name="Textbox 3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6" name="Textbox 386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sz w:val="21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3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4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03903pt;margin-top:35.695919pt;width:100.75pt;height:15.8pt;mso-position-horizontal-relative:page;mso-position-vertical-relative:page;z-index:-16370176" type="#_x0000_t202" id="docshape36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Palatino Linotype" w:hAnsi="Palatino Linotype"/>
                        <w:sz w:val="21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sz w:val="21"/>
                      </w:rPr>
                      <w:t>ESTADO</w:t>
                    </w:r>
                    <w:r>
                      <w:rPr>
                        <w:rFonts w:ascii="Palatino Linotype" w:hAnsi="Palatino Linotype"/>
                        <w:color w:val="201E1E"/>
                        <w:spacing w:val="35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z w:val="21"/>
                      </w:rPr>
                      <w:t>DO</w:t>
                    </w:r>
                    <w:r>
                      <w:rPr>
                        <w:rFonts w:ascii="Palatino Linotype" w:hAnsi="Palatino Linotype"/>
                        <w:color w:val="201E1E"/>
                        <w:spacing w:val="36"/>
                        <w:sz w:val="21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4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6816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387" name="Textbox 3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7" name="Textbox 387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6" w:lineRule="exact" w:before="6"/>
                            <w:ind w:left="0" w:right="0" w:firstLine="0"/>
                            <w:jc w:val="center"/>
                            <w:rPr>
                              <w:rFonts w:ascii="Palatino Linotype" w:hAnsi="Palatino Linotype"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7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22" w:lineRule="exact" w:before="0"/>
                            <w:ind w:left="0" w:right="0" w:firstLine="0"/>
                            <w:jc w:val="center"/>
                            <w:rPr>
                              <w:rFonts w:ascii="Palatino Linotype" w:hAnsi="Palatino Linotype"/>
                              <w:sz w:val="18"/>
                            </w:rPr>
                          </w:pP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04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w w:val="90"/>
                              <w:sz w:val="18"/>
                            </w:rPr>
                            <w:t>Abril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color w:val="201E1E"/>
                              <w:spacing w:val="-4"/>
                              <w:w w:val="90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369664" type="#_x0000_t202" id="docshape362" filled="false" stroked="false">
              <v:textbox inset="0,0,0,0">
                <w:txbxContent>
                  <w:p>
                    <w:pPr>
                      <w:spacing w:line="276" w:lineRule="exact" w:before="6"/>
                      <w:ind w:left="0" w:right="0" w:firstLine="0"/>
                      <w:jc w:val="center"/>
                      <w:rPr>
                        <w:rFonts w:ascii="Palatino Linotype" w:hAnsi="Palatino Linotype"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Palatino Linotype" w:hAnsi="Palatino Linotype"/>
                        <w:color w:val="201E1E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Palatino Linotype" w:hAnsi="Palatino Linotype"/>
                        <w:color w:val="201E1E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7"/>
                        <w:sz w:val="22"/>
                      </w:rPr>
                      <w:t>JURISPRUDÊNCIA</w:t>
                    </w:r>
                  </w:p>
                  <w:p>
                    <w:pPr>
                      <w:spacing w:line="222" w:lineRule="exact" w:before="0"/>
                      <w:ind w:left="0" w:right="0" w:firstLine="0"/>
                      <w:jc w:val="center"/>
                      <w:rPr>
                        <w:rFonts w:ascii="Palatino Linotype" w:hAnsi="Palatino Linotype"/>
                        <w:sz w:val="18"/>
                      </w:rPr>
                    </w:pP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Teresina-PI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|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Ano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6</w:t>
                    </w:r>
                    <w:r>
                      <w:rPr>
                        <w:rFonts w:ascii="Palatino Linotype" w:hAnsi="Palatino Linotype"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|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Nº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04</w:t>
                    </w:r>
                    <w:r>
                      <w:rPr>
                        <w:rFonts w:ascii="Palatino Linotype" w:hAnsi="Palatino Linotype"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w w:val="90"/>
                        <w:sz w:val="18"/>
                      </w:rPr>
                      <w:t>Abril</w:t>
                    </w:r>
                    <w:r>
                      <w:rPr>
                        <w:rFonts w:ascii="Palatino Linotype" w:hAnsi="Palatino Linotype"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Palatino Linotype" w:hAnsi="Palatino Linotype"/>
                        <w:color w:val="201E1E"/>
                        <w:spacing w:val="-4"/>
                        <w:w w:val="90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7328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388" name="Textbox 3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8" name="Textbox 388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369152" type="#_x0000_t202" id="docshape36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201E1E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201E1E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7840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389" name="Textbox 3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9" name="Textbox 389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368640" type="#_x0000_t202" id="docshape364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)"/>
      <w:lvlJc w:val="left"/>
      <w:pPr>
        <w:ind w:left="2410" w:hanging="238"/>
        <w:jc w:val="righ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36" w:hanging="23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53" w:hanging="23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69" w:hanging="23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86" w:hanging="23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02" w:hanging="23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19" w:hanging="23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35" w:hanging="23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52" w:hanging="238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392" w:hanging="224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-6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3055" w:hanging="225"/>
        <w:jc w:val="right"/>
      </w:pPr>
      <w:rPr>
        <w:rFonts w:hint="default" w:ascii="Arial" w:hAnsi="Arial" w:eastAsia="Arial" w:cs="Arial"/>
        <w:b w:val="0"/>
        <w:bCs w:val="0"/>
        <w:i/>
        <w:iCs/>
        <w:color w:val="373435"/>
        <w:spacing w:val="-6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96" w:hanging="2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32" w:hanging="2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68" w:hanging="2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04" w:hanging="2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40" w:hanging="2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77" w:hanging="2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13" w:hanging="225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771" w:hanging="199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-6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60" w:hanging="19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41" w:hanging="19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21" w:hanging="19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02" w:hanging="19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82" w:hanging="19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63" w:hanging="19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43" w:hanging="19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24" w:hanging="199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410" w:hanging="253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2)"/>
      <w:lvlJc w:val="left"/>
      <w:pPr>
        <w:ind w:left="2626" w:hanging="242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-6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05" w:hanging="24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90" w:hanging="24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75" w:hanging="24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60" w:hanging="24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45" w:hanging="24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30" w:hanging="24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15" w:hanging="242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-"/>
      <w:lvlJc w:val="left"/>
      <w:pPr>
        <w:ind w:left="3040" w:hanging="179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97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94" w:hanging="1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49" w:hanging="1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03" w:hanging="1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058" w:hanging="1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12" w:hanging="1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67" w:hanging="1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21" w:hanging="1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76" w:hanging="179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-"/>
      <w:lvlJc w:val="left"/>
      <w:pPr>
        <w:ind w:left="3040" w:hanging="179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97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94" w:hanging="1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49" w:hanging="1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03" w:hanging="1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058" w:hanging="1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12" w:hanging="1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67" w:hanging="1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21" w:hanging="1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76" w:hanging="179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040" w:hanging="227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94" w:hanging="22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49" w:hanging="22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03" w:hanging="22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058" w:hanging="2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12" w:hanging="2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67" w:hanging="2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21" w:hanging="2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76" w:hanging="227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3040" w:hanging="246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94" w:hanging="24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49" w:hanging="24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03" w:hanging="24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058" w:hanging="24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12" w:hanging="24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67" w:hanging="24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21" w:hanging="24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76" w:hanging="246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2637" w:hanging="254"/>
        <w:jc w:val="righ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2)"/>
      <w:lvlJc w:val="left"/>
      <w:pPr>
        <w:ind w:left="2848" w:hanging="212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3040" w:hanging="231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99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83" w:hanging="2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26" w:hanging="2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69" w:hanging="2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12" w:hanging="2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55" w:hanging="2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99" w:hanging="231"/>
      </w:pPr>
      <w:rPr>
        <w:rFonts w:hint="default"/>
        <w:lang w:val="pt-PT" w:eastAsia="en-US" w:bidi="ar-SA"/>
      </w:rPr>
    </w:lvl>
  </w:abstractNum>
  <w:num w:numId="6">
    <w:abstractNumId w:val="5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900"/>
      <w:ind w:right="646"/>
      <w:jc w:val="right"/>
    </w:pPr>
    <w:rPr>
      <w:rFonts w:ascii="Arial" w:hAnsi="Arial" w:eastAsia="Arial" w:cs="Arial"/>
      <w:b/>
      <w:bCs/>
      <w:sz w:val="30"/>
      <w:szCs w:val="30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773"/>
      <w:ind w:left="225"/>
    </w:pPr>
    <w:rPr>
      <w:rFonts w:ascii="Arial" w:hAnsi="Arial" w:eastAsia="Arial" w:cs="Arial"/>
      <w:b/>
      <w:bCs/>
      <w:sz w:val="18"/>
      <w:szCs w:val="18"/>
      <w:u w:val="single" w:color="000000"/>
      <w:lang w:val="pt-PT" w:eastAsia="en-US" w:bidi="ar-SA"/>
    </w:rPr>
  </w:style>
  <w:style w:styleId="TOC3" w:type="paragraph">
    <w:name w:val="TOC 3"/>
    <w:basedOn w:val="Normal"/>
    <w:uiPriority w:val="1"/>
    <w:qFormat/>
    <w:pPr>
      <w:ind w:left="225"/>
      <w:jc w:val="both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TOC4" w:type="paragraph">
    <w:name w:val="TOC 4"/>
    <w:basedOn w:val="Normal"/>
    <w:uiPriority w:val="1"/>
    <w:qFormat/>
    <w:pPr>
      <w:ind w:left="225" w:right="627" w:firstLine="213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right"/>
      <w:outlineLvl w:val="1"/>
    </w:pPr>
    <w:rPr>
      <w:rFonts w:ascii="Arial" w:hAnsi="Arial" w:eastAsia="Arial" w:cs="Arial"/>
      <w:b/>
      <w:bCs/>
      <w:sz w:val="30"/>
      <w:szCs w:val="30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right="749"/>
      <w:jc w:val="right"/>
      <w:outlineLvl w:val="2"/>
    </w:pPr>
    <w:rPr>
      <w:rFonts w:ascii="Arial" w:hAnsi="Arial" w:eastAsia="Arial" w:cs="Arial"/>
      <w:b/>
      <w:bCs/>
      <w:sz w:val="20"/>
      <w:szCs w:val="20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601" w:right="360"/>
      <w:jc w:val="both"/>
      <w:outlineLvl w:val="3"/>
    </w:pPr>
    <w:rPr>
      <w:rFonts w:ascii="Arial MT" w:hAnsi="Arial MT" w:eastAsia="Arial MT" w:cs="Arial MT"/>
      <w:sz w:val="20"/>
      <w:szCs w:val="20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2410"/>
      <w:jc w:val="both"/>
      <w:outlineLvl w:val="4"/>
    </w:pPr>
    <w:rPr>
      <w:rFonts w:ascii="Arial" w:hAnsi="Arial" w:eastAsia="Arial" w:cs="Arial"/>
      <w:i/>
      <w:iCs/>
      <w:sz w:val="20"/>
      <w:szCs w:val="20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595" w:lineRule="exact"/>
      <w:ind w:right="215"/>
      <w:jc w:val="right"/>
    </w:pPr>
    <w:rPr>
      <w:rFonts w:ascii="Palatino Linotype" w:hAnsi="Palatino Linotype" w:eastAsia="Palatino Linotype" w:cs="Palatino Linotype"/>
      <w:b/>
      <w:bCs/>
      <w:sz w:val="50"/>
      <w:szCs w:val="5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3040" w:right="360"/>
      <w:jc w:val="both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11.png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8.png"/><Relationship Id="rId16" Type="http://schemas.openxmlformats.org/officeDocument/2006/relationships/image" Target="media/image7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eader" Target="header4.xml"/><Relationship Id="rId20" Type="http://schemas.openxmlformats.org/officeDocument/2006/relationships/footer" Target="footer4.xml"/><Relationship Id="rId21" Type="http://schemas.openxmlformats.org/officeDocument/2006/relationships/hyperlink" Target="https://www.tce.pi.gov.br/fiscalizado/pesquisa-de-processos/?n_tipo=0&amp;n_processo=007878%2F2018%2B" TargetMode="External"/><Relationship Id="rId22" Type="http://schemas.openxmlformats.org/officeDocument/2006/relationships/hyperlink" Target="https://www.tce.pi.gov.br/download.php?type=publicacao&amp;id=83094" TargetMode="External"/><Relationship Id="rId23" Type="http://schemas.openxmlformats.org/officeDocument/2006/relationships/header" Target="header5.xml"/><Relationship Id="rId24" Type="http://schemas.openxmlformats.org/officeDocument/2006/relationships/footer" Target="footer5.xml"/><Relationship Id="rId25" Type="http://schemas.openxmlformats.org/officeDocument/2006/relationships/hyperlink" Target="https://www.tce.pi.gov.br/fiscalizado/pesquisa-de-processos/?n_tipo=0&amp;n_processo=007835%2F2018" TargetMode="External"/><Relationship Id="rId26" Type="http://schemas.openxmlformats.org/officeDocument/2006/relationships/hyperlink" Target="https://www.tce.pi.gov.br/download.php?type=publicacao&amp;id=83083" TargetMode="External"/><Relationship Id="rId27" Type="http://schemas.openxmlformats.org/officeDocument/2006/relationships/header" Target="header6.xml"/><Relationship Id="rId28" Type="http://schemas.openxmlformats.org/officeDocument/2006/relationships/footer" Target="footer6.xml"/><Relationship Id="rId29" Type="http://schemas.openxmlformats.org/officeDocument/2006/relationships/hyperlink" Target="https://www.tce.pi.gov.br/fiscalizado/pesquisa-de-processos/?n_tipo=0&amp;n_processo=007835%2F2018%2B%2B" TargetMode="External"/><Relationship Id="rId30" Type="http://schemas.openxmlformats.org/officeDocument/2006/relationships/header" Target="header7.xml"/><Relationship Id="rId31" Type="http://schemas.openxmlformats.org/officeDocument/2006/relationships/footer" Target="footer7.xml"/><Relationship Id="rId32" Type="http://schemas.openxmlformats.org/officeDocument/2006/relationships/hyperlink" Target="https://www.tce.pi.gov.br/fiscalizado/pesquisa-de-processos/?n_tipo=0&amp;n_processo=009859%2F2020%2B" TargetMode="External"/><Relationship Id="rId33" Type="http://schemas.openxmlformats.org/officeDocument/2006/relationships/hyperlink" Target="https://www.tce.pi.gov.br/download.php?type=publicacao&amp;id=83091" TargetMode="External"/><Relationship Id="rId34" Type="http://schemas.openxmlformats.org/officeDocument/2006/relationships/header" Target="header8.xml"/><Relationship Id="rId35" Type="http://schemas.openxmlformats.org/officeDocument/2006/relationships/footer" Target="footer8.xml"/><Relationship Id="rId36" Type="http://schemas.openxmlformats.org/officeDocument/2006/relationships/hyperlink" Target="https://www.tce.pi.gov.br/fiscalizado/pesquisa-de-processos/?n_tipo=0&amp;n_processo=006202%2F2017%2B" TargetMode="External"/><Relationship Id="rId37" Type="http://schemas.openxmlformats.org/officeDocument/2006/relationships/hyperlink" Target="https://www.tce.pi.gov.br/download.php?type=publicacao&amp;id=83080" TargetMode="External"/><Relationship Id="rId38" Type="http://schemas.openxmlformats.org/officeDocument/2006/relationships/hyperlink" Target="https://www.tce.pi.gov.br/fiscalizado/pesquisa-de-processos/?n_tipo=0&amp;n_processo=000474%2F2020%2B" TargetMode="External"/><Relationship Id="rId39" Type="http://schemas.openxmlformats.org/officeDocument/2006/relationships/hyperlink" Target="https://www.tce.pi.gov.br/fiscalizado/pesquisa-de-processos/?n_tipo=0&amp;n_processo=004728%2F2020" TargetMode="External"/><Relationship Id="rId40" Type="http://schemas.openxmlformats.org/officeDocument/2006/relationships/hyperlink" Target="https://www.tce.pi.gov.br/fiscalizado/pesquisa-de-processos/?n_tipo=0&amp;n_processo=017047%2F2019" TargetMode="External"/><Relationship Id="rId41" Type="http://schemas.openxmlformats.org/officeDocument/2006/relationships/hyperlink" Target="https://www.tce.pi.gov.br/fiscalizado/pesquisa-de-processos/?n_tipo=0&amp;n_processo=017050%2F2019" TargetMode="External"/><Relationship Id="rId42" Type="http://schemas.openxmlformats.org/officeDocument/2006/relationships/hyperlink" Target="https://www.tce.pi.gov.br/fiscalizado/pesquisa-de-processos/?n_tipo=0&amp;n_processo=008452%2F2020" TargetMode="External"/><Relationship Id="rId43" Type="http://schemas.openxmlformats.org/officeDocument/2006/relationships/hyperlink" Target="https://www.tce.pi.gov.br/download.php?type=publicacao&amp;id=83084" TargetMode="External"/><Relationship Id="rId44" Type="http://schemas.openxmlformats.org/officeDocument/2006/relationships/hyperlink" Target="https://www.tce.pi.gov.br/fiscalizado/pesquisa-de-processos/?n_tipo=0&amp;n_processo=006738%2F2020" TargetMode="External"/><Relationship Id="rId45" Type="http://schemas.openxmlformats.org/officeDocument/2006/relationships/hyperlink" Target="https://www.tce.pi.gov.br/fiscalizado/pesquisa-de-processos/?n_tipo=0&amp;n_processo=003850%2F2020" TargetMode="External"/><Relationship Id="rId46" Type="http://schemas.openxmlformats.org/officeDocument/2006/relationships/hyperlink" Target="https://www.tce.pi.gov.br/download.php?type=publicacao&amp;id=83081" TargetMode="External"/><Relationship Id="rId47" Type="http://schemas.openxmlformats.org/officeDocument/2006/relationships/hyperlink" Target="https://www.tce.pi.gov.br/fiscalizado/pesquisa-de-processos/?n_tipo=0&amp;n_processo=005438%2F2015" TargetMode="External"/><Relationship Id="rId48" Type="http://schemas.openxmlformats.org/officeDocument/2006/relationships/hyperlink" Target="https://www.tce.pi.gov.br/download.php?type=publicacao&amp;id=83096" TargetMode="External"/><Relationship Id="rId49" Type="http://schemas.openxmlformats.org/officeDocument/2006/relationships/hyperlink" Target="https://www.tce.pi.gov.br/fiscalizado/pesquisa-de-processos/?n_tipo=0&amp;n_processo=005438%2F2015%2B" TargetMode="External"/><Relationship Id="rId50" Type="http://schemas.openxmlformats.org/officeDocument/2006/relationships/hyperlink" Target="https://www.tce.pi.gov.br/fiscalizado/pesquisa-de-processos/?n_tipo=0&amp;n_processo=011201%2F2020" TargetMode="External"/><Relationship Id="rId51" Type="http://schemas.openxmlformats.org/officeDocument/2006/relationships/hyperlink" Target="https://www.tce.pi.gov.br/download.php?type=publicacao&amp;id=83089" TargetMode="External"/><Relationship Id="rId52" Type="http://schemas.openxmlformats.org/officeDocument/2006/relationships/hyperlink" Target="https://www.tce.pi.gov.br/fiscalizado/pesquisa-de-processos/?n_tipo=0&amp;n_processo=007135%2F2018%2B" TargetMode="External"/><Relationship Id="rId53" Type="http://schemas.openxmlformats.org/officeDocument/2006/relationships/hyperlink" Target="https://www.tce.pi.gov.br/fiscalizado/pesquisa-de-processos/?n_tipo=0&amp;n_processo=026080%2F2017%2B" TargetMode="External"/><Relationship Id="rId54" Type="http://schemas.openxmlformats.org/officeDocument/2006/relationships/hyperlink" Target="https://www.tce.pi.gov.br/fiscalizado/pesquisa-de-processos/?n_tipo=0&amp;n_processo=017480%2F2019%2B" TargetMode="External"/><Relationship Id="rId55" Type="http://schemas.openxmlformats.org/officeDocument/2006/relationships/hyperlink" Target="https://www.tce.pi.gov.br/download.php?type=publicacao&amp;id=83085" TargetMode="External"/><Relationship Id="rId56" Type="http://schemas.openxmlformats.org/officeDocument/2006/relationships/hyperlink" Target="https://www.tce.pi.gov.br/fiscalizado/pesquisa-de-processos/?n_tipo=0&amp;n_processo=006691%2F2020%2B" TargetMode="External"/><Relationship Id="rId57" Type="http://schemas.openxmlformats.org/officeDocument/2006/relationships/hyperlink" Target="https://www.tce.pi.gov.br/download.php?type=publicacao&amp;id=83087" TargetMode="External"/><Relationship Id="rId58" Type="http://schemas.openxmlformats.org/officeDocument/2006/relationships/hyperlink" Target="https://www.tce.pi.gov.br/fiscalizado/pesquisa-de-processos/?n_tipo=0&amp;n_processo=019409%2F2018%2B" TargetMode="External"/><Relationship Id="rId59" Type="http://schemas.openxmlformats.org/officeDocument/2006/relationships/hyperlink" Target="https://www.tce.pi.gov.br/download.php?type=publicacao&amp;id=83097" TargetMode="External"/><Relationship Id="rId6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hyperlink" Target="mailto:tce@tce.pi.gov.br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hyperlink" Target="mailto:tce@tce.pi.gov.br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hyperlink" Target="mailto:tce@tce.pi.gov.br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hyperlink" Target="mailto:tce@tce.pi.gov.br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hyperlink" Target="mailto:tce@tce.pi.gov.br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hyperlink" Target="mailto:tce@tce.pi.gov.br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hyperlink" Target="mailto:tce@tce.pi.gov.br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hyperlink" Target="mailto:tce@tce.pi.gov.br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CONCEITO 01</dc:creator>
  <dc:title>Boletim_Jurisprudencia_ABR_2021.cdr</dc:title>
  <dcterms:created xsi:type="dcterms:W3CDTF">2024-07-03T13:36:33Z</dcterms:created>
  <dcterms:modified xsi:type="dcterms:W3CDTF">2024-07-03T13:36:33Z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2021-05-10T00:00:00Z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2024-07-03T00:00:00Z</vt:filetime>
  </property>
  <property fmtid="{D5CDD505-2E9C-101B-9397-08002B2CF9AE}" pid="5" name="Producer">
    <vt:lpwstr>Corel PDF Engine Version 23.0.0.363</vt:lpwstr>
  </property>
</Properties>
</file>