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3" w:rsidRDefault="00837823" w:rsidP="008378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EC4">
        <w:rPr>
          <w:rFonts w:ascii="Times New Roman" w:hAnsi="Times New Roman" w:cs="Times New Roman"/>
          <w:b/>
          <w:sz w:val="20"/>
          <w:szCs w:val="20"/>
        </w:rPr>
        <w:t>OBSERVÂNCIA DA ORDEM CRO</w:t>
      </w:r>
      <w:r w:rsidR="001A2348">
        <w:rPr>
          <w:rFonts w:ascii="Times New Roman" w:hAnsi="Times New Roman" w:cs="Times New Roman"/>
          <w:b/>
          <w:sz w:val="20"/>
          <w:szCs w:val="20"/>
        </w:rPr>
        <w:t xml:space="preserve">NOLÓGICA DE PAGAMENTOS </w:t>
      </w:r>
      <w:r w:rsidR="00BE602F">
        <w:rPr>
          <w:rFonts w:ascii="Times New Roman" w:hAnsi="Times New Roman" w:cs="Times New Roman"/>
          <w:b/>
          <w:sz w:val="20"/>
          <w:szCs w:val="20"/>
        </w:rPr>
        <w:t>DOS C</w:t>
      </w:r>
      <w:r w:rsidR="0049125F">
        <w:rPr>
          <w:rFonts w:ascii="Times New Roman" w:hAnsi="Times New Roman" w:cs="Times New Roman"/>
          <w:b/>
          <w:sz w:val="20"/>
          <w:szCs w:val="20"/>
        </w:rPr>
        <w:t>ONTRATOS (IN TCE) REF 01/0</w:t>
      </w:r>
      <w:r w:rsidR="00F038FF">
        <w:rPr>
          <w:rFonts w:ascii="Times New Roman" w:hAnsi="Times New Roman" w:cs="Times New Roman"/>
          <w:b/>
          <w:sz w:val="20"/>
          <w:szCs w:val="20"/>
        </w:rPr>
        <w:t>6</w:t>
      </w:r>
      <w:r w:rsidR="004A74E7">
        <w:rPr>
          <w:rFonts w:ascii="Times New Roman" w:hAnsi="Times New Roman" w:cs="Times New Roman"/>
          <w:b/>
          <w:sz w:val="20"/>
          <w:szCs w:val="20"/>
        </w:rPr>
        <w:t>/2024</w:t>
      </w:r>
      <w:r w:rsidR="00423E4F">
        <w:rPr>
          <w:rFonts w:ascii="Times New Roman" w:hAnsi="Times New Roman" w:cs="Times New Roman"/>
          <w:b/>
          <w:sz w:val="20"/>
          <w:szCs w:val="20"/>
        </w:rPr>
        <w:t xml:space="preserve"> A </w:t>
      </w:r>
      <w:r w:rsidR="0049125F">
        <w:rPr>
          <w:rFonts w:ascii="Times New Roman" w:hAnsi="Times New Roman" w:cs="Times New Roman"/>
          <w:b/>
          <w:sz w:val="20"/>
          <w:szCs w:val="20"/>
        </w:rPr>
        <w:t>3</w:t>
      </w:r>
      <w:r w:rsidR="00F038FF">
        <w:rPr>
          <w:rFonts w:ascii="Times New Roman" w:hAnsi="Times New Roman" w:cs="Times New Roman"/>
          <w:b/>
          <w:sz w:val="20"/>
          <w:szCs w:val="20"/>
        </w:rPr>
        <w:t>0</w:t>
      </w:r>
      <w:r w:rsidR="0049125F">
        <w:rPr>
          <w:rFonts w:ascii="Times New Roman" w:hAnsi="Times New Roman" w:cs="Times New Roman"/>
          <w:b/>
          <w:sz w:val="20"/>
          <w:szCs w:val="20"/>
        </w:rPr>
        <w:t>/0</w:t>
      </w:r>
      <w:r w:rsidR="00F038FF">
        <w:rPr>
          <w:rFonts w:ascii="Times New Roman" w:hAnsi="Times New Roman" w:cs="Times New Roman"/>
          <w:b/>
          <w:sz w:val="20"/>
          <w:szCs w:val="20"/>
        </w:rPr>
        <w:t>6</w:t>
      </w:r>
      <w:r w:rsidR="004A74E7">
        <w:rPr>
          <w:rFonts w:ascii="Times New Roman" w:hAnsi="Times New Roman" w:cs="Times New Roman"/>
          <w:b/>
          <w:sz w:val="20"/>
          <w:szCs w:val="20"/>
        </w:rPr>
        <w:t>/2024</w:t>
      </w:r>
      <w:r>
        <w:rPr>
          <w:rFonts w:ascii="Times New Roman" w:hAnsi="Times New Roman" w:cs="Times New Roman"/>
          <w:b/>
          <w:sz w:val="20"/>
          <w:szCs w:val="20"/>
        </w:rPr>
        <w:t xml:space="preserve"> - UG 020101</w:t>
      </w:r>
    </w:p>
    <w:p w:rsidR="00A17C9E" w:rsidRPr="00A17C9E" w:rsidRDefault="00A17C9E" w:rsidP="00A1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7C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653"/>
        <w:gridCol w:w="972"/>
        <w:gridCol w:w="1350"/>
        <w:gridCol w:w="1911"/>
        <w:gridCol w:w="767"/>
        <w:gridCol w:w="646"/>
        <w:gridCol w:w="764"/>
        <w:gridCol w:w="792"/>
        <w:gridCol w:w="646"/>
        <w:gridCol w:w="820"/>
        <w:gridCol w:w="646"/>
        <w:gridCol w:w="686"/>
        <w:gridCol w:w="670"/>
        <w:gridCol w:w="627"/>
        <w:gridCol w:w="627"/>
        <w:gridCol w:w="910"/>
      </w:tblGrid>
      <w:tr w:rsidR="00A17C9E" w:rsidRPr="00A17C9E" w:rsidTr="00A17C9E">
        <w:trPr>
          <w:cantSplit/>
          <w:trHeight w:val="450"/>
          <w:tblHeader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03698620000568 - GREEN4T SOLUCOES TI - S/A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22002943 - Cont. nº 28/2022 - Contratação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 para a execução de serviços de assistência técnica, manutenção preventiva e corretiva, com fornecimento de peças e consumíveis, pelo período de 12 (doze) meses, aos equipamentos pertencentes ao ambiente físico seguro do Datacenter do Tribunal Contas do Estado do Piauí.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empresa especializada para a execução de serviços de assistência técnica, manutenção preventiva e corretiva, com fornecimento de peças e consumíveis, pelo período de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 (doze) meses, aos equipamentos pertencentes ao ambiente físico seguro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Datacenter do Tribunal Contas do Estado do Piauí.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2024NE00031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2024NL00885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2024PD01218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2024OB01182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2024PD01397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2024OB01356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22000242 - Cont. nº 07/2022 - Contratação de serviços de manutenção preventiva e corretiva em aparelhos e equipamentos de ar condicionado, sem dedicação exclusiva de mão de obra, com reposição e fornecimento de peças, conforme especificações e condições estabelecidas no edital e seus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anexos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2023NE01653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19/12/2023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2024NL00899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2024PD01245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2024OB01207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8.442,47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8.442,47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8.442,47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23621451000141 - IMOBILIARIA LIMA AGUIAR LTDA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18002045 - 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2024NE00036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2024NL00900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2024PD01246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2024OB01208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2024PD01400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2024OB01359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</w:t>
            </w:r>
          </w:p>
        </w:tc>
      </w:tr>
      <w:tr w:rsidR="00A17C9E" w:rsidRPr="00A17C9E" w:rsidTr="00A17C9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2024NL00901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2024PD01247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2024OB01209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2024PD01401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2024OB01360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500 - Recursos </w:t>
            </w: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23621451000141 - IMOBILIARIA </w:t>
            </w: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LIMA AGUIAR LTDA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18002045 - LOCAÇÃO DO IMÓVEL SITUADO </w:t>
            </w: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LOCAÇÃO DO IMÓVEL SITUADO NA AV. PEDRO FREITAS, Nº 2005, </w:t>
            </w: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BAIRRO SÃO PEDRO, NA CIDADE DE TERESINA, ESTADO DO PIAUÍ, DESTINADO A ABRIGAR BENS OCIOSOS DO TRIBUNAL DE CONTAS DO ESTADO DO PIAUÍ.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2024NE00036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2024NL00914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2024PD01262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2024OB01224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3.464,92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2024PD01420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2024OB01380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174,70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12/06/2024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28008410000106 - BAMEX CONSULTORIA EM GESTÃO EMPRESARIAL LTDA.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19002332 - Contr. 31/2019 - O objeto do presente Termo de Contrato é a prestação de serviços de administração e gerenciamento de abastecimento de frota de veículos, de forma continuada, junto à rede de postos de combustíveis e de centros automotivos credenciados por meio de sistema informatizado e integrado, através de tecnologia que utilize o cartão de pagamento eletrônico ou com tarja magnética, conforme condições, quantidades e exigências estabelecidas neste instrumento.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 objeto do presente Termo de Contrato é a prestação de serviços de administração e gerenciamento de abastecimento de frota de veículos, de forma continuada, junto à rede de postos de combustíveis e de centros automotivos credenciados por meio de sistema informatizado e integrado, através de tecnologia que utilize o cartão de pagamento eletrônico ou com tarja magnética, conforme condições, quantidades e exigências estabelecidas neste instrumento.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2024NE00086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</w:t>
            </w:r>
            <w:bookmarkStart w:id="0" w:name="_GoBack"/>
            <w:bookmarkEnd w:id="0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963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2024PD01337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2024OB01298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16.139,03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16.139,03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16.139,03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2024OB01423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1,22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1,22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2024OB01424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2024OB01426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3,49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3,49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2024PD01468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2024OB01427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2024PD01469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2024PD01470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2024OB01429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20,33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20,33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2024PD01481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2024OB01440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30738505000119 - SS SERVICE &amp; SOFTWARE LTDA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23000732 - Contratação de empresa especializada na prestação de serviços de manutenção, suporte e consultoria em desenvolvimento de sistemas para a ferramenta </w:t>
            </w:r>
            <w:proofErr w:type="spell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e-TCE</w:t>
            </w:r>
            <w:proofErr w:type="spell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Lei 14.133/21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2024NE00014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2024NL00960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2024PD01334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2024OB01295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25.956,90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25.956,90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25.956,90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2024PD01426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2024OB01386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1.308,75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1.308,75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1.308,75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9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76535764000143 - OI S 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20001381 - Cont. nº 27/2020 - Contratação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serviço de telefonia fixa para esta Corte de Contas.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serviço de telefonia fixa para esta Corte.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2023NE01292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10/10/2023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2024NL01003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2024PD01415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2024OB01375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2.338,90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2.338,90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2.338,90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78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26752483000174 - L H L DE ASSIS &amp; CIA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LTDA -ME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22000295 - Cont. nº 11/2022 - Aquisição de serviço de preparo e fornecimento de lanches, abrangendo a concessão de uso de espaço físico situado no 3º pavimento do prédio Anexo II do Tribunal de Contas do Estado do Piauí ¿ TCE/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PI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Aquisição de serviço de preparo e fornecimento de lanches, abrangendo a concessão de uso de espaço físico situado no 3º pavimento do prédio Anexo II do Tribunal de Contas do Estado do Piauí ¿ TCE/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PI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2023NE00318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05/04/2023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2024NL01021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2024PD01434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2024OB01394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2.946,25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2.946,25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2.946,25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87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19/06/2024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29249561000100 - INSTITUTO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ARTICULE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23000237 - Instalação do </w:t>
            </w:r>
            <w:proofErr w:type="spellStart"/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Gaepe</w:t>
            </w:r>
            <w:proofErr w:type="spell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-PI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Instalação do </w:t>
            </w:r>
            <w:proofErr w:type="spellStart"/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Gaepe</w:t>
            </w:r>
            <w:proofErr w:type="spell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-PI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2023NE00209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16/03/2023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2024NL01028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2024PD01463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2024OB01444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15.015,00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15.015,00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15.015,00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96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2024NL01040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2024PD01506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2024OB01466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25.878,60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25.878,60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25.878,60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300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02336168000106 - COPY SYSTEMS DISTRIBUIDORA DE COPIADORAS LTDA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22000133 - Cont. nº 19/2022 - Contratação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conhecimento;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2024NE00042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2024NL01046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2024PD01523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2024OB01483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17.551,60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17.551,60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17.551,60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1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25/06/2024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22000242 - Cont. nº 07/2022 - Contratação de serviços de manutenção preventiva e corretiva em aparelhos e equipamentos de ar condicionado, sem dedicação exclusiva de mão de obra, com reposição e fornecimento de peças, conforme especificações e condições estabelecidas no edital e seus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anexos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2023NE00080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02/02/2023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2024NL01054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2024PD01532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2024OB01492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6.315,68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6.315,68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6.315,68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13224659000173 - SELETIV-SELECAO E AGENCIAMENTO DE MAO DE OBRA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23004448 - Solicitação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contratação de empresa terceirizada para prestação de serviços, constante em Ata de Registro de Preços (02/2023) - MOTORISTA LEVE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Solicitação de contratação de empresa terceirizada para prestação de serviços, constante em Ata de Registro de Preços (02/2023) - MOTORISTA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LEVE</w:t>
            </w:r>
            <w:proofErr w:type="gramEnd"/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2024NE00011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2024NL01067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2024PD01552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2024OB01512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1.022,94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1.022,94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1.022,94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2024PD01553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2024OB01513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4.990,65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4.990,65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4.990,65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2024PD01560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2024OB01520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337,04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337,04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337,04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671,05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671,05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671,05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 Valor referente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retenção de tributos, seguindo prazo legal para retenção e pagamento, que fora devidamente cumprido.</w:t>
            </w:r>
          </w:p>
        </w:tc>
      </w:tr>
      <w:tr w:rsidR="00A17C9E" w:rsidRPr="00A17C9E" w:rsidTr="00A17C9E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34028316002238 - ECT EMPRESA BRAS DE CORREIOS E TELEGRAFO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20002679 - Contr. nº 9912514293 - Contratação da Empresa Brasileira de Correios e Telégrafos (ECT), para prestação de serviços e vendas de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produtos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da Empresa Brasileira de Correios e Telégrafos (ECT), para prestação de serviços e vendas de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produtos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2024NE00092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30/01/2024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2024NL01069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2024PD01555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2024OB01515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10.038,94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10.038,94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10.038,94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2024NL01071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2024PD01557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2024OB01517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2.737,89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2.737,89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2.737,89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2024NL01072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2024PD01558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2024OB01518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23.973,93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23.973,93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23.973,93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03698620000568 - GREEN4T SOLUCOES TI - S/A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22002943 - Cont. nº 28/2022 - Contratação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empresa especializada para a execução de serviços de assistência técnica, manutenção preventiva e corretiva, com fornecimento de peças e consumíveis, pelo período de 12 (doze) meses, aos equipamentos pertencentes ao ambiente físico seguro do Datacenter do Tribunal Contas do Estado do Piauí.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empresa especializada para a execução de serviços de assistência técnica, manutenção preventiva e corretiva, com fornecimento de peças e consumíveis, pelo período de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 (doze) meses, aos equipamentos pertencentes ao ambiente físico seguro</w:t>
            </w:r>
            <w:proofErr w:type="gram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Datacenter do Tribunal Contas do Estado do Piauí.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2024NE00031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2024NL01098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2024PD01599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2024OB01559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44.497,90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0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2024PD01606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2024OB01565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2.243,59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05585355000103 - AGUIA NET CONSULTORIA ESTRATÉGICA LTDA-ME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22006220 - Cont. nº 33/2022 - Contratação de pessoa jurídica 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pessoa jurídica para a prestação de serviços na área de Desenvolvimento de Software, Administração e Manutenção de Redes de computadores, com atuação específica na manutenção e melhoramento dos sistemas e infraestrutura de TI, utilizados por esta Corte.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2024NE00025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2024NL01121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106.284,65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106.284,65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106.284,65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 despesa foi liquidada no último dia útil do mês, e processada no início do mês subsequente, sem descumprimento da ordem cronológica.</w:t>
            </w:r>
          </w:p>
        </w:tc>
      </w:tr>
      <w:tr w:rsidR="00A17C9E" w:rsidRPr="00A17C9E" w:rsidTr="00A17C9E">
        <w:trPr>
          <w:trHeight w:val="21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23000221 - Contrato nº 03/2023 - Contratação de pessoa jurídica 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pessoa jurídica 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2024NE00095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30/01/2024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2024NL01122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58.210,38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58.210,38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58.210,38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 despesa foi liquidada no último dia útil do mês, e processada no início do mês subsequente, sem descumprimento da ordem cronológica.</w:t>
            </w:r>
          </w:p>
        </w:tc>
      </w:tr>
      <w:tr w:rsidR="00A17C9E" w:rsidRPr="00A17C9E" w:rsidTr="00A17C9E">
        <w:trPr>
          <w:trHeight w:val="21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24000350 - Solicitação de contratação de empresa terceirizada para prestação de serviços na área de TI.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Solicitação de contratação de empresa terceirizada para prestação de serviços na área de TI.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2024NE00191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20/02/2024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2024NL01155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11.226,78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11.226,78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11.226,78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 despesa foi liquidada no último dia útil do mês, e processada no início do mês subsequente, sem descumprimento da ordem cronológica.</w:t>
            </w:r>
          </w:p>
        </w:tc>
      </w:tr>
      <w:tr w:rsidR="00A17C9E" w:rsidRPr="00A17C9E" w:rsidTr="00A17C9E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2024NL01099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2024PD01600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2024OB01560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2.286,41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2.286,41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2.286,41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13224659000173 - SELETIV-SELECAO E AGENCIAMENTO DE MAO DE OBRA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21000022 - Cont. nº 02/2021 - Contratação de pessoa jurídica para a prestação de serviços de Bombeiro Hidráulico, Eletricista Predial, Pedreiro e Servente de Pedreiro, de natureza contínua, com dedicação exclusiva, incluindo todos os materiais de consumo e todos os equipamentos necessários à execução dos serviços, para atender a demanda do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TCE-PI</w:t>
            </w:r>
            <w:proofErr w:type="gramEnd"/>
          </w:p>
        </w:tc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pessoa jurídica para a prestação de serviços de Bombeiro Hidráulico, Eletricista Predial, Pedreiro e Servente de Pedreiro, de natureza contínua, com dedicação exclusiva, incluindo todos os materiais de consumo e todos os equipamentos necessários à execução dos serviços, para atender a demanda do TCE-PI.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2024NE00009</w:t>
            </w:r>
            <w:proofErr w:type="gramEnd"/>
          </w:p>
        </w:tc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2024NL01075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2024PD01574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2024OB01534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1.788,86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2024PD01575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2024OB01535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11.475,88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11.475,88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11.475,88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2024PD01601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2024OB01561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28/06/2024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746,76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746,76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746,76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7C9E" w:rsidRPr="00A17C9E" w:rsidTr="00A17C9E">
        <w:trPr>
          <w:trHeight w:val="21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1.546,08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1.546,08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1.546,08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 despesa foi liquidada no último dia útil do mês, e processada no início do mês subsequente, sem descumprimento da ordem cronológica.</w:t>
            </w:r>
          </w:p>
        </w:tc>
      </w:tr>
      <w:tr w:rsidR="00A17C9E" w:rsidRPr="00A17C9E" w:rsidTr="00A17C9E">
        <w:trPr>
          <w:trHeight w:val="45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23002684 - Cont. nº 12/2023 - Prestação de serviços nas áreas de Lavanderia, de Manutenção de Edificações, de Arquivista, de Carregador, de </w:t>
            </w:r>
            <w:proofErr w:type="spell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Copeiragem</w:t>
            </w:r>
            <w:proofErr w:type="spell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, de Diagramação, de Encarregado de Turma, de Garçom, de Jardinagem, de Lavagem de Veículos, de Condução de Veículo Leve, de Condução de Veículo Pesado, de Operação de Equipamentos de Som e Imagem, de Recepção, de Limpeza, Asseio e Conservação Predial, de Técnico Auxiliar Geral, de Técnico em Informática e de Telefonista, de natureza contínua, incluindo todos os materiais de consumo e todos os equipamentos necessários à execução dos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serviços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Prestação de serviços nas áreas de Lavanderia, de Manutenção de Edificações, de Arquivista, de Carregador, de </w:t>
            </w:r>
            <w:proofErr w:type="spell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Copeiragem</w:t>
            </w:r>
            <w:proofErr w:type="spellEnd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, de Diagramação, de Encarregado de Turma, de Garçom, de Jardinagem, de Lavagem de Veículos, de Condução de Veículo Leve, de Condução de Veículo Pesado, de Operação de Equipamentos de Som e Imagem, de Recepção, de Limpeza, Asseio e Conservação Predial, de Técnico Auxiliar Geral, de Técnico em Informática e de Telefonista, de natureza contínua, incluindo todos os materiais de consumo e todos os equipamentos necessários à execução dos </w:t>
            </w: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serviços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2024NE00010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25/01/2024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2024NL01120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221.586,19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221.586,19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221.586,19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 despesa foi liquidada no último dia útil do mês, e  processada no início do mês subsequente, sem descumprimento da ordem cronológica.</w:t>
            </w:r>
          </w:p>
        </w:tc>
      </w:tr>
      <w:tr w:rsidR="00A17C9E" w:rsidRPr="00A17C9E" w:rsidTr="00A17C9E">
        <w:trPr>
          <w:trHeight w:val="255"/>
        </w:trPr>
        <w:tc>
          <w:tcPr>
            <w:tcW w:w="108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17C9E" w:rsidRPr="00A17C9E" w:rsidRDefault="00A17C9E" w:rsidP="00A1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685.260,97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685.260,97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285.735,84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399.525,13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C9E" w:rsidRPr="00A17C9E" w:rsidRDefault="00A17C9E" w:rsidP="00A1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7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17C9E" w:rsidRPr="00A17C9E" w:rsidRDefault="00A17C9E" w:rsidP="00A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7C9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03058" w:rsidRDefault="001A5E6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="002D4C96"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317DA8">
        <w:rPr>
          <w:rFonts w:ascii="Times New Roman" w:hAnsi="Times New Roman" w:cs="Times New Roman"/>
          <w:sz w:val="16"/>
          <w:szCs w:val="16"/>
        </w:rPr>
        <w:t>2</w:t>
      </w:r>
      <w:r w:rsidR="001A5E78">
        <w:rPr>
          <w:rFonts w:ascii="Times New Roman" w:hAnsi="Times New Roman" w:cs="Times New Roman"/>
          <w:sz w:val="16"/>
          <w:szCs w:val="16"/>
        </w:rPr>
        <w:t>2</w:t>
      </w:r>
      <w:r w:rsidR="003801FD">
        <w:rPr>
          <w:rFonts w:ascii="Times New Roman" w:hAnsi="Times New Roman" w:cs="Times New Roman"/>
          <w:sz w:val="16"/>
          <w:szCs w:val="16"/>
        </w:rPr>
        <w:t xml:space="preserve"> de ju</w:t>
      </w:r>
      <w:r w:rsidR="001A5E78">
        <w:rPr>
          <w:rFonts w:ascii="Times New Roman" w:hAnsi="Times New Roman" w:cs="Times New Roman"/>
          <w:sz w:val="16"/>
          <w:szCs w:val="16"/>
        </w:rPr>
        <w:t>lh</w:t>
      </w:r>
      <w:r w:rsidR="003801FD">
        <w:rPr>
          <w:rFonts w:ascii="Times New Roman" w:hAnsi="Times New Roman" w:cs="Times New Roman"/>
          <w:sz w:val="16"/>
          <w:szCs w:val="16"/>
        </w:rPr>
        <w:t>o</w:t>
      </w:r>
      <w:r w:rsidR="00245C69">
        <w:rPr>
          <w:rFonts w:ascii="Times New Roman" w:hAnsi="Times New Roman" w:cs="Times New Roman"/>
          <w:sz w:val="16"/>
          <w:szCs w:val="16"/>
        </w:rPr>
        <w:t xml:space="preserve"> </w:t>
      </w:r>
      <w:r w:rsidR="00A16FF1">
        <w:rPr>
          <w:rFonts w:ascii="Times New Roman" w:hAnsi="Times New Roman" w:cs="Times New Roman"/>
          <w:sz w:val="16"/>
          <w:szCs w:val="16"/>
        </w:rPr>
        <w:t>de 202</w:t>
      </w:r>
      <w:r w:rsidR="00EA6469">
        <w:rPr>
          <w:rFonts w:ascii="Times New Roman" w:hAnsi="Times New Roman" w:cs="Times New Roman"/>
          <w:sz w:val="16"/>
          <w:szCs w:val="16"/>
        </w:rPr>
        <w:t>4</w:t>
      </w:r>
      <w:r w:rsidR="00596C43" w:rsidRPr="008A4FFC">
        <w:rPr>
          <w:rFonts w:ascii="Times New Roman" w:hAnsi="Times New Roman" w:cs="Times New Roman"/>
          <w:sz w:val="16"/>
          <w:szCs w:val="16"/>
        </w:rPr>
        <w:t>.</w:t>
      </w:r>
    </w:p>
    <w:p w:rsidR="0032010B" w:rsidRDefault="0032010B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381AFC" w:rsidTr="00C516C7">
        <w:trPr>
          <w:trHeight w:val="170"/>
          <w:jc w:val="center"/>
        </w:trPr>
        <w:tc>
          <w:tcPr>
            <w:tcW w:w="5555" w:type="dxa"/>
            <w:hideMark/>
          </w:tcPr>
          <w:p w:rsidR="00381AFC" w:rsidRDefault="00381A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381AFC" w:rsidRDefault="00381AFC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381AFC" w:rsidTr="002E4301">
        <w:trPr>
          <w:trHeight w:val="170"/>
          <w:jc w:val="center"/>
        </w:trPr>
        <w:tc>
          <w:tcPr>
            <w:tcW w:w="5555" w:type="dxa"/>
          </w:tcPr>
          <w:p w:rsidR="00381AFC" w:rsidRDefault="008A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381AFC" w:rsidRDefault="00381AFC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381AFC" w:rsidTr="00C516C7">
        <w:trPr>
          <w:trHeight w:val="170"/>
          <w:jc w:val="center"/>
        </w:trPr>
        <w:tc>
          <w:tcPr>
            <w:tcW w:w="5555" w:type="dxa"/>
          </w:tcPr>
          <w:p w:rsidR="00381AFC" w:rsidRDefault="008A5CB7" w:rsidP="007B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Presidente </w:t>
            </w:r>
            <w:r w:rsidR="008B21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do TCE</w:t>
            </w:r>
          </w:p>
        </w:tc>
        <w:tc>
          <w:tcPr>
            <w:tcW w:w="5515" w:type="dxa"/>
            <w:vAlign w:val="center"/>
          </w:tcPr>
          <w:p w:rsidR="00381AFC" w:rsidRDefault="00381AFC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381AFC" w:rsidTr="00C516C7">
        <w:trPr>
          <w:trHeight w:val="170"/>
          <w:jc w:val="center"/>
        </w:trPr>
        <w:tc>
          <w:tcPr>
            <w:tcW w:w="5555" w:type="dxa"/>
          </w:tcPr>
          <w:p w:rsidR="00381AFC" w:rsidRDefault="0038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CPF: </w:t>
            </w:r>
            <w:r w:rsidR="008A5C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228.028.003-53</w:t>
            </w:r>
          </w:p>
        </w:tc>
        <w:tc>
          <w:tcPr>
            <w:tcW w:w="5515" w:type="dxa"/>
            <w:vAlign w:val="center"/>
          </w:tcPr>
          <w:p w:rsidR="00381AFC" w:rsidRDefault="00381AFC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5C30A7" w:rsidRPr="008A4FFC" w:rsidRDefault="005C30A7" w:rsidP="0032010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3686"/>
        <w:gridCol w:w="850"/>
      </w:tblGrid>
      <w:tr w:rsidR="00C205E4" w:rsidRPr="008A4FFC" w:rsidTr="00640742">
        <w:tc>
          <w:tcPr>
            <w:tcW w:w="2976" w:type="dxa"/>
            <w:vAlign w:val="center"/>
          </w:tcPr>
          <w:p w:rsidR="00C205E4" w:rsidRDefault="00C205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C205E4" w:rsidRPr="008A4FFC" w:rsidRDefault="00C205E4" w:rsidP="004F557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  <w:gridSpan w:val="2"/>
          </w:tcPr>
          <w:p w:rsidR="00C205E4" w:rsidRPr="008A4FFC" w:rsidRDefault="00C205E4" w:rsidP="003101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C205E4" w:rsidRPr="008A4FFC" w:rsidTr="00640742">
        <w:tc>
          <w:tcPr>
            <w:tcW w:w="2976" w:type="dxa"/>
            <w:vAlign w:val="center"/>
          </w:tcPr>
          <w:p w:rsidR="00C205E4" w:rsidRDefault="00C20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C205E4" w:rsidRDefault="00C205E4" w:rsidP="004F55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C205E4" w:rsidRDefault="00C205E4" w:rsidP="004F55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  <w:gridSpan w:val="2"/>
          </w:tcPr>
          <w:p w:rsidR="00C205E4" w:rsidRPr="008A4FFC" w:rsidRDefault="00C205E4" w:rsidP="00423E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C205E4" w:rsidRPr="008A4FFC" w:rsidTr="00640742">
        <w:tc>
          <w:tcPr>
            <w:tcW w:w="2976" w:type="dxa"/>
            <w:vAlign w:val="center"/>
          </w:tcPr>
          <w:p w:rsidR="00C205E4" w:rsidRDefault="00C20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C205E4" w:rsidRDefault="00C205E4" w:rsidP="004F55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  <w:gridSpan w:val="2"/>
          </w:tcPr>
          <w:p w:rsidR="00C205E4" w:rsidRPr="008A4FFC" w:rsidRDefault="00C205E4" w:rsidP="00423E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746F48" w:rsidRPr="008A4FFC" w:rsidTr="00640742">
        <w:trPr>
          <w:gridAfter w:val="1"/>
          <w:wAfter w:w="850" w:type="dxa"/>
        </w:trPr>
        <w:tc>
          <w:tcPr>
            <w:tcW w:w="10206" w:type="dxa"/>
            <w:gridSpan w:val="3"/>
          </w:tcPr>
          <w:p w:rsidR="00746F48" w:rsidRPr="008A4FFC" w:rsidRDefault="00746F48" w:rsidP="00C516C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</w:p>
        </w:tc>
      </w:tr>
      <w:tr w:rsidR="003B336B" w:rsidRPr="008A4FFC" w:rsidTr="00640742">
        <w:trPr>
          <w:gridAfter w:val="1"/>
          <w:wAfter w:w="850" w:type="dxa"/>
        </w:trPr>
        <w:tc>
          <w:tcPr>
            <w:tcW w:w="10206" w:type="dxa"/>
            <w:gridSpan w:val="3"/>
          </w:tcPr>
          <w:p w:rsidR="003B336B" w:rsidRPr="00615C6E" w:rsidRDefault="003B336B" w:rsidP="003B3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B336B" w:rsidRPr="008A4FFC" w:rsidTr="00640742">
        <w:trPr>
          <w:gridAfter w:val="1"/>
          <w:wAfter w:w="850" w:type="dxa"/>
        </w:trPr>
        <w:tc>
          <w:tcPr>
            <w:tcW w:w="10206" w:type="dxa"/>
            <w:gridSpan w:val="3"/>
          </w:tcPr>
          <w:p w:rsidR="003B336B" w:rsidRPr="00615C6E" w:rsidRDefault="003B336B" w:rsidP="003B3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746F48" w:rsidRPr="00814602" w:rsidRDefault="00746F48" w:rsidP="0083782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46F48" w:rsidRPr="00814602" w:rsidSect="00B668E0">
      <w:headerReference w:type="default" r:id="rId9"/>
      <w:pgSz w:w="16838" w:h="11906" w:orient="landscape"/>
      <w:pgMar w:top="362" w:right="1387" w:bottom="142" w:left="1417" w:header="2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44" w:rsidRDefault="00F80644" w:rsidP="00A57EC4">
      <w:pPr>
        <w:spacing w:after="0" w:line="240" w:lineRule="auto"/>
      </w:pPr>
      <w:r>
        <w:separator/>
      </w:r>
    </w:p>
  </w:endnote>
  <w:endnote w:type="continuationSeparator" w:id="0">
    <w:p w:rsidR="00F80644" w:rsidRDefault="00F80644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44" w:rsidRDefault="00F80644" w:rsidP="00A57EC4">
      <w:pPr>
        <w:spacing w:after="0" w:line="240" w:lineRule="auto"/>
      </w:pPr>
      <w:r>
        <w:separator/>
      </w:r>
    </w:p>
  </w:footnote>
  <w:footnote w:type="continuationSeparator" w:id="0">
    <w:p w:rsidR="00F80644" w:rsidRDefault="00F80644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44" w:rsidRPr="00393387" w:rsidRDefault="00F80644" w:rsidP="00837823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5DCA23" wp14:editId="56206220">
          <wp:simplePos x="0" y="0"/>
          <wp:positionH relativeFrom="column">
            <wp:posOffset>173355</wp:posOffset>
          </wp:positionH>
          <wp:positionV relativeFrom="paragraph">
            <wp:posOffset>-83820</wp:posOffset>
          </wp:positionV>
          <wp:extent cx="533400" cy="495300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ÓRGÃO/ENTIDADE: TRIBUNAL DE CONTAS DO ESTADO DO PIAUÍ</w:t>
    </w:r>
  </w:p>
  <w:p w:rsidR="00F80644" w:rsidRPr="00393387" w:rsidRDefault="00F80644" w:rsidP="00837823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UNIDADE GESTORA/EXECUTORA: 020101 – TCE-PI</w:t>
    </w:r>
  </w:p>
  <w:p w:rsidR="00F80644" w:rsidRPr="00393387" w:rsidRDefault="00F80644" w:rsidP="00837823">
    <w:pPr>
      <w:pStyle w:val="Cabealho"/>
      <w:ind w:left="1418"/>
      <w:rPr>
        <w:rFonts w:ascii="Times New Roman" w:hAnsi="Times New Roman" w:cs="Times New Roman"/>
        <w:sz w:val="16"/>
        <w:szCs w:val="16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PERÍ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ODO: 01 A 3</w:t>
    </w:r>
    <w:r w:rsidR="001A5E78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0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 xml:space="preserve"> DE </w:t>
    </w:r>
    <w:r w:rsidR="001A5E78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JUNHO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 xml:space="preserve"> DE 2024</w:t>
    </w:r>
  </w:p>
  <w:p w:rsidR="00F80644" w:rsidRPr="00A57EC4" w:rsidRDefault="00F80644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70F3"/>
    <w:multiLevelType w:val="hybridMultilevel"/>
    <w:tmpl w:val="F1F4D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15A75"/>
    <w:rsid w:val="00025EF5"/>
    <w:rsid w:val="00026CEA"/>
    <w:rsid w:val="00034BB4"/>
    <w:rsid w:val="000454E6"/>
    <w:rsid w:val="0004657C"/>
    <w:rsid w:val="00046F0F"/>
    <w:rsid w:val="00054D34"/>
    <w:rsid w:val="00054FF5"/>
    <w:rsid w:val="000559B3"/>
    <w:rsid w:val="00057350"/>
    <w:rsid w:val="00065A37"/>
    <w:rsid w:val="00072127"/>
    <w:rsid w:val="000743CF"/>
    <w:rsid w:val="000814E4"/>
    <w:rsid w:val="000901D1"/>
    <w:rsid w:val="00090383"/>
    <w:rsid w:val="000B11A2"/>
    <w:rsid w:val="000B2DC0"/>
    <w:rsid w:val="000D1747"/>
    <w:rsid w:val="000E516F"/>
    <w:rsid w:val="000E6A41"/>
    <w:rsid w:val="000F6531"/>
    <w:rsid w:val="00106883"/>
    <w:rsid w:val="00106C71"/>
    <w:rsid w:val="00113685"/>
    <w:rsid w:val="00126B95"/>
    <w:rsid w:val="00150EC9"/>
    <w:rsid w:val="001742A8"/>
    <w:rsid w:val="00176BE6"/>
    <w:rsid w:val="00180AA2"/>
    <w:rsid w:val="00182C3A"/>
    <w:rsid w:val="00194187"/>
    <w:rsid w:val="001A2348"/>
    <w:rsid w:val="001A26C1"/>
    <w:rsid w:val="001A5E6F"/>
    <w:rsid w:val="001A5E78"/>
    <w:rsid w:val="001B193C"/>
    <w:rsid w:val="001D0692"/>
    <w:rsid w:val="001D5AD4"/>
    <w:rsid w:val="001E5579"/>
    <w:rsid w:val="001F5CE2"/>
    <w:rsid w:val="00212A4C"/>
    <w:rsid w:val="0023756B"/>
    <w:rsid w:val="0024552F"/>
    <w:rsid w:val="00245AFB"/>
    <w:rsid w:val="00245C69"/>
    <w:rsid w:val="00263505"/>
    <w:rsid w:val="002808F0"/>
    <w:rsid w:val="00281B34"/>
    <w:rsid w:val="00293A2A"/>
    <w:rsid w:val="002A3E31"/>
    <w:rsid w:val="002C6478"/>
    <w:rsid w:val="002D12FF"/>
    <w:rsid w:val="002D35FF"/>
    <w:rsid w:val="002D4C96"/>
    <w:rsid w:val="002D75E2"/>
    <w:rsid w:val="002E4301"/>
    <w:rsid w:val="002F17A4"/>
    <w:rsid w:val="002F22CD"/>
    <w:rsid w:val="003047EF"/>
    <w:rsid w:val="00307552"/>
    <w:rsid w:val="0031018C"/>
    <w:rsid w:val="003110BA"/>
    <w:rsid w:val="00317DA8"/>
    <w:rsid w:val="0032010B"/>
    <w:rsid w:val="00321F21"/>
    <w:rsid w:val="00334EC4"/>
    <w:rsid w:val="0035288B"/>
    <w:rsid w:val="003801FD"/>
    <w:rsid w:val="00381AFC"/>
    <w:rsid w:val="00391A96"/>
    <w:rsid w:val="00393387"/>
    <w:rsid w:val="003B336B"/>
    <w:rsid w:val="003B49E0"/>
    <w:rsid w:val="003C15A5"/>
    <w:rsid w:val="003C4CD5"/>
    <w:rsid w:val="003E21F3"/>
    <w:rsid w:val="003E2334"/>
    <w:rsid w:val="003E4DD5"/>
    <w:rsid w:val="003F7969"/>
    <w:rsid w:val="00417531"/>
    <w:rsid w:val="00417ED0"/>
    <w:rsid w:val="00423E4F"/>
    <w:rsid w:val="00434A61"/>
    <w:rsid w:val="00436467"/>
    <w:rsid w:val="004464D3"/>
    <w:rsid w:val="004678A6"/>
    <w:rsid w:val="00472622"/>
    <w:rsid w:val="00483483"/>
    <w:rsid w:val="0049125F"/>
    <w:rsid w:val="00494316"/>
    <w:rsid w:val="004A74E7"/>
    <w:rsid w:val="004C32C4"/>
    <w:rsid w:val="004C7BD4"/>
    <w:rsid w:val="004F5577"/>
    <w:rsid w:val="00510825"/>
    <w:rsid w:val="00530F97"/>
    <w:rsid w:val="005405D3"/>
    <w:rsid w:val="00554A05"/>
    <w:rsid w:val="005560DB"/>
    <w:rsid w:val="00577EC4"/>
    <w:rsid w:val="00581468"/>
    <w:rsid w:val="00596253"/>
    <w:rsid w:val="00596C43"/>
    <w:rsid w:val="005A3AE8"/>
    <w:rsid w:val="005A5685"/>
    <w:rsid w:val="005A72AF"/>
    <w:rsid w:val="005B658B"/>
    <w:rsid w:val="005C10DB"/>
    <w:rsid w:val="005C30A7"/>
    <w:rsid w:val="005C4302"/>
    <w:rsid w:val="005D6154"/>
    <w:rsid w:val="005D75AD"/>
    <w:rsid w:val="005F765A"/>
    <w:rsid w:val="00602944"/>
    <w:rsid w:val="0060295A"/>
    <w:rsid w:val="00606F5D"/>
    <w:rsid w:val="00610F16"/>
    <w:rsid w:val="00612C30"/>
    <w:rsid w:val="00621F97"/>
    <w:rsid w:val="00624BE9"/>
    <w:rsid w:val="00640742"/>
    <w:rsid w:val="006664A2"/>
    <w:rsid w:val="00670027"/>
    <w:rsid w:val="00672599"/>
    <w:rsid w:val="00677295"/>
    <w:rsid w:val="00684503"/>
    <w:rsid w:val="006945EE"/>
    <w:rsid w:val="006A164E"/>
    <w:rsid w:val="006C10F1"/>
    <w:rsid w:val="006D0B26"/>
    <w:rsid w:val="006D313E"/>
    <w:rsid w:val="006D6328"/>
    <w:rsid w:val="00717184"/>
    <w:rsid w:val="007209AB"/>
    <w:rsid w:val="00721CFB"/>
    <w:rsid w:val="00721E35"/>
    <w:rsid w:val="00721ED6"/>
    <w:rsid w:val="0073062F"/>
    <w:rsid w:val="0073368F"/>
    <w:rsid w:val="0073455C"/>
    <w:rsid w:val="00746BD1"/>
    <w:rsid w:val="00746F48"/>
    <w:rsid w:val="0076129E"/>
    <w:rsid w:val="00763621"/>
    <w:rsid w:val="0076652E"/>
    <w:rsid w:val="007965C3"/>
    <w:rsid w:val="007B4642"/>
    <w:rsid w:val="007B4FF2"/>
    <w:rsid w:val="007B7040"/>
    <w:rsid w:val="007C2C0B"/>
    <w:rsid w:val="007D1E46"/>
    <w:rsid w:val="007D7C66"/>
    <w:rsid w:val="007E739A"/>
    <w:rsid w:val="007F2C56"/>
    <w:rsid w:val="00804156"/>
    <w:rsid w:val="00814602"/>
    <w:rsid w:val="00830A63"/>
    <w:rsid w:val="00837823"/>
    <w:rsid w:val="00841808"/>
    <w:rsid w:val="00864535"/>
    <w:rsid w:val="00870AD0"/>
    <w:rsid w:val="00870EE5"/>
    <w:rsid w:val="00873D9B"/>
    <w:rsid w:val="00875540"/>
    <w:rsid w:val="00890D1D"/>
    <w:rsid w:val="008A1D1C"/>
    <w:rsid w:val="008A4FFC"/>
    <w:rsid w:val="008A5CB7"/>
    <w:rsid w:val="008B2146"/>
    <w:rsid w:val="008B4078"/>
    <w:rsid w:val="008C31D6"/>
    <w:rsid w:val="008C75E8"/>
    <w:rsid w:val="008E27D4"/>
    <w:rsid w:val="008E33A6"/>
    <w:rsid w:val="00906846"/>
    <w:rsid w:val="00907C68"/>
    <w:rsid w:val="00920C9B"/>
    <w:rsid w:val="00924ACE"/>
    <w:rsid w:val="00947EDA"/>
    <w:rsid w:val="00947FD9"/>
    <w:rsid w:val="0095359C"/>
    <w:rsid w:val="00963A04"/>
    <w:rsid w:val="00963ACE"/>
    <w:rsid w:val="00966B2E"/>
    <w:rsid w:val="00987F34"/>
    <w:rsid w:val="00994ABD"/>
    <w:rsid w:val="00995483"/>
    <w:rsid w:val="009A047E"/>
    <w:rsid w:val="009A51EB"/>
    <w:rsid w:val="009B5041"/>
    <w:rsid w:val="009B6920"/>
    <w:rsid w:val="009D4CBD"/>
    <w:rsid w:val="009D7DDA"/>
    <w:rsid w:val="009E0748"/>
    <w:rsid w:val="009E6932"/>
    <w:rsid w:val="00A03058"/>
    <w:rsid w:val="00A108BE"/>
    <w:rsid w:val="00A1455F"/>
    <w:rsid w:val="00A16FF1"/>
    <w:rsid w:val="00A17C62"/>
    <w:rsid w:val="00A17C9E"/>
    <w:rsid w:val="00A2461F"/>
    <w:rsid w:val="00A319D4"/>
    <w:rsid w:val="00A3383A"/>
    <w:rsid w:val="00A408FD"/>
    <w:rsid w:val="00A431BD"/>
    <w:rsid w:val="00A47049"/>
    <w:rsid w:val="00A50F78"/>
    <w:rsid w:val="00A57EC4"/>
    <w:rsid w:val="00A606F7"/>
    <w:rsid w:val="00A83D6F"/>
    <w:rsid w:val="00A85EF9"/>
    <w:rsid w:val="00A90001"/>
    <w:rsid w:val="00AC1257"/>
    <w:rsid w:val="00AD755F"/>
    <w:rsid w:val="00AE6E7F"/>
    <w:rsid w:val="00AF3E21"/>
    <w:rsid w:val="00B07639"/>
    <w:rsid w:val="00B5544F"/>
    <w:rsid w:val="00B5763B"/>
    <w:rsid w:val="00B65419"/>
    <w:rsid w:val="00B668E0"/>
    <w:rsid w:val="00B80144"/>
    <w:rsid w:val="00B8035B"/>
    <w:rsid w:val="00B8127A"/>
    <w:rsid w:val="00B906E3"/>
    <w:rsid w:val="00B948ED"/>
    <w:rsid w:val="00BA1B78"/>
    <w:rsid w:val="00BA72B7"/>
    <w:rsid w:val="00BB3BC3"/>
    <w:rsid w:val="00BB6157"/>
    <w:rsid w:val="00BC460B"/>
    <w:rsid w:val="00BD4F3C"/>
    <w:rsid w:val="00BE602F"/>
    <w:rsid w:val="00BF7942"/>
    <w:rsid w:val="00C02183"/>
    <w:rsid w:val="00C10282"/>
    <w:rsid w:val="00C205E4"/>
    <w:rsid w:val="00C27829"/>
    <w:rsid w:val="00C302E8"/>
    <w:rsid w:val="00C311D3"/>
    <w:rsid w:val="00C312CD"/>
    <w:rsid w:val="00C32DAE"/>
    <w:rsid w:val="00C33872"/>
    <w:rsid w:val="00C453E7"/>
    <w:rsid w:val="00C516C7"/>
    <w:rsid w:val="00C7052C"/>
    <w:rsid w:val="00C76799"/>
    <w:rsid w:val="00C83CE7"/>
    <w:rsid w:val="00CB53D1"/>
    <w:rsid w:val="00CB59B6"/>
    <w:rsid w:val="00CB7598"/>
    <w:rsid w:val="00CC1FB6"/>
    <w:rsid w:val="00CD20A7"/>
    <w:rsid w:val="00CD77E7"/>
    <w:rsid w:val="00CE36D5"/>
    <w:rsid w:val="00D00AAE"/>
    <w:rsid w:val="00D04589"/>
    <w:rsid w:val="00D16A7C"/>
    <w:rsid w:val="00D22A06"/>
    <w:rsid w:val="00D30834"/>
    <w:rsid w:val="00D743B3"/>
    <w:rsid w:val="00D750E7"/>
    <w:rsid w:val="00D81C25"/>
    <w:rsid w:val="00D84326"/>
    <w:rsid w:val="00DA006C"/>
    <w:rsid w:val="00DB7A6C"/>
    <w:rsid w:val="00DC03CC"/>
    <w:rsid w:val="00DC43B9"/>
    <w:rsid w:val="00DE5E7E"/>
    <w:rsid w:val="00DF4955"/>
    <w:rsid w:val="00E15B85"/>
    <w:rsid w:val="00E244DF"/>
    <w:rsid w:val="00E33DCD"/>
    <w:rsid w:val="00E3553B"/>
    <w:rsid w:val="00E360FF"/>
    <w:rsid w:val="00E36311"/>
    <w:rsid w:val="00E41BA7"/>
    <w:rsid w:val="00E60482"/>
    <w:rsid w:val="00E606C5"/>
    <w:rsid w:val="00E64B93"/>
    <w:rsid w:val="00E657D2"/>
    <w:rsid w:val="00E7039C"/>
    <w:rsid w:val="00E73A01"/>
    <w:rsid w:val="00E769DF"/>
    <w:rsid w:val="00E827F1"/>
    <w:rsid w:val="00EA46E5"/>
    <w:rsid w:val="00EA4BDC"/>
    <w:rsid w:val="00EA6469"/>
    <w:rsid w:val="00EB3980"/>
    <w:rsid w:val="00EC6DE7"/>
    <w:rsid w:val="00F016F9"/>
    <w:rsid w:val="00F038FF"/>
    <w:rsid w:val="00F07199"/>
    <w:rsid w:val="00F14009"/>
    <w:rsid w:val="00F20B7E"/>
    <w:rsid w:val="00F26B00"/>
    <w:rsid w:val="00F3325A"/>
    <w:rsid w:val="00F80644"/>
    <w:rsid w:val="00FA0F2E"/>
    <w:rsid w:val="00FC5E9C"/>
    <w:rsid w:val="00FD1018"/>
    <w:rsid w:val="00FE68C8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E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305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5E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A5E6F"/>
    <w:rPr>
      <w:color w:val="800080"/>
      <w:u w:val="single"/>
    </w:rPr>
  </w:style>
  <w:style w:type="paragraph" w:customStyle="1" w:styleId="xl65">
    <w:name w:val="xl65"/>
    <w:basedOn w:val="Normal"/>
    <w:rsid w:val="001A5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66">
    <w:name w:val="xl66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7">
    <w:name w:val="xl67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2"/>
      <w:szCs w:val="12"/>
      <w:lang w:eastAsia="pt-BR"/>
    </w:rPr>
  </w:style>
  <w:style w:type="paragraph" w:customStyle="1" w:styleId="xl68">
    <w:name w:val="xl68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9">
    <w:name w:val="xl69"/>
    <w:basedOn w:val="Normal"/>
    <w:rsid w:val="001A5E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0">
    <w:name w:val="xl70"/>
    <w:basedOn w:val="Normal"/>
    <w:rsid w:val="001A5E6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1">
    <w:name w:val="xl71"/>
    <w:basedOn w:val="Normal"/>
    <w:rsid w:val="001A5E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2">
    <w:name w:val="xl72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A5E6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1A5E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3">
    <w:name w:val="xl63"/>
    <w:basedOn w:val="Normal"/>
    <w:rsid w:val="002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4">
    <w:name w:val="xl64"/>
    <w:basedOn w:val="Normal"/>
    <w:rsid w:val="002E43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2E43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styleId="NormalWeb">
    <w:name w:val="Normal (Web)"/>
    <w:basedOn w:val="Normal"/>
    <w:uiPriority w:val="99"/>
    <w:unhideWhenUsed/>
    <w:rsid w:val="0066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66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E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305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5E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A5E6F"/>
    <w:rPr>
      <w:color w:val="800080"/>
      <w:u w:val="single"/>
    </w:rPr>
  </w:style>
  <w:style w:type="paragraph" w:customStyle="1" w:styleId="xl65">
    <w:name w:val="xl65"/>
    <w:basedOn w:val="Normal"/>
    <w:rsid w:val="001A5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66">
    <w:name w:val="xl66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7">
    <w:name w:val="xl67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2"/>
      <w:szCs w:val="12"/>
      <w:lang w:eastAsia="pt-BR"/>
    </w:rPr>
  </w:style>
  <w:style w:type="paragraph" w:customStyle="1" w:styleId="xl68">
    <w:name w:val="xl68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9">
    <w:name w:val="xl69"/>
    <w:basedOn w:val="Normal"/>
    <w:rsid w:val="001A5E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0">
    <w:name w:val="xl70"/>
    <w:basedOn w:val="Normal"/>
    <w:rsid w:val="001A5E6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1">
    <w:name w:val="xl71"/>
    <w:basedOn w:val="Normal"/>
    <w:rsid w:val="001A5E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2">
    <w:name w:val="xl72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A5E6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1A5E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3">
    <w:name w:val="xl63"/>
    <w:basedOn w:val="Normal"/>
    <w:rsid w:val="002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4">
    <w:name w:val="xl64"/>
    <w:basedOn w:val="Normal"/>
    <w:rsid w:val="002E43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2E43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styleId="NormalWeb">
    <w:name w:val="Normal (Web)"/>
    <w:basedOn w:val="Normal"/>
    <w:uiPriority w:val="99"/>
    <w:unhideWhenUsed/>
    <w:rsid w:val="0066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66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C47F-4536-4FB8-9174-F0A22970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2890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Jonatas Pereira da Silva</cp:lastModifiedBy>
  <cp:revision>19</cp:revision>
  <cp:lastPrinted>2022-11-17T16:14:00Z</cp:lastPrinted>
  <dcterms:created xsi:type="dcterms:W3CDTF">2024-03-26T15:09:00Z</dcterms:created>
  <dcterms:modified xsi:type="dcterms:W3CDTF">2024-07-26T11:48:00Z</dcterms:modified>
</cp:coreProperties>
</file>