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7" w:rsidRPr="0011344E" w:rsidRDefault="00194327" w:rsidP="003303D4">
      <w:pPr>
        <w:pStyle w:val="Corpodetexto"/>
        <w:rPr>
          <w:strike/>
        </w:rPr>
      </w:pPr>
    </w:p>
    <w:p w:rsidR="00194327" w:rsidRPr="0011344E" w:rsidRDefault="00194327">
      <w:pPr>
        <w:pStyle w:val="Corpodetexto"/>
        <w:rPr>
          <w:rFonts w:ascii="Arial" w:hAnsi="Arial" w:cs="Arial"/>
          <w:strike/>
          <w:sz w:val="24"/>
          <w:szCs w:val="24"/>
        </w:rPr>
      </w:pPr>
    </w:p>
    <w:p w:rsidR="00D5455D" w:rsidRPr="0011344E" w:rsidRDefault="005B1B02">
      <w:pPr>
        <w:pStyle w:val="Corpodetexto"/>
        <w:rPr>
          <w:rFonts w:ascii="Arial" w:hAnsi="Arial" w:cs="Arial"/>
          <w:b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NOTA TÉCNICA TCE/PI Nº</w:t>
      </w:r>
      <w:r w:rsidR="00194327" w:rsidRPr="0011344E">
        <w:rPr>
          <w:rFonts w:ascii="Arial" w:hAnsi="Arial" w:cs="Arial"/>
          <w:b/>
          <w:strike/>
          <w:sz w:val="24"/>
          <w:szCs w:val="24"/>
        </w:rPr>
        <w:t xml:space="preserve"> 02</w:t>
      </w:r>
      <w:r w:rsidRPr="0011344E">
        <w:rPr>
          <w:rFonts w:ascii="Arial" w:hAnsi="Arial" w:cs="Arial"/>
          <w:b/>
          <w:strike/>
          <w:sz w:val="24"/>
          <w:szCs w:val="24"/>
        </w:rPr>
        <w:t xml:space="preserve">, DE </w:t>
      </w:r>
      <w:r w:rsidR="00194327" w:rsidRPr="0011344E">
        <w:rPr>
          <w:rFonts w:ascii="Arial" w:hAnsi="Arial" w:cs="Arial"/>
          <w:b/>
          <w:strike/>
          <w:sz w:val="24"/>
          <w:szCs w:val="24"/>
        </w:rPr>
        <w:t>26</w:t>
      </w:r>
      <w:r w:rsidRPr="0011344E">
        <w:rPr>
          <w:rFonts w:ascii="Arial" w:hAnsi="Arial" w:cs="Arial"/>
          <w:b/>
          <w:strike/>
          <w:sz w:val="24"/>
          <w:szCs w:val="24"/>
        </w:rPr>
        <w:t xml:space="preserve"> DE </w:t>
      </w:r>
      <w:r w:rsidR="00194327" w:rsidRPr="0011344E">
        <w:rPr>
          <w:rFonts w:ascii="Arial" w:hAnsi="Arial" w:cs="Arial"/>
          <w:b/>
          <w:strike/>
          <w:sz w:val="24"/>
          <w:szCs w:val="24"/>
        </w:rPr>
        <w:t>OUTUBRO</w:t>
      </w:r>
      <w:r w:rsidRPr="0011344E">
        <w:rPr>
          <w:rFonts w:ascii="Arial" w:hAnsi="Arial" w:cs="Arial"/>
          <w:b/>
          <w:strike/>
          <w:sz w:val="24"/>
          <w:szCs w:val="24"/>
        </w:rPr>
        <w:t xml:space="preserve"> DE 2023</w:t>
      </w:r>
      <w:r w:rsidR="00214B9D" w:rsidRPr="0011344E">
        <w:rPr>
          <w:rFonts w:ascii="Arial" w:hAnsi="Arial" w:cs="Arial"/>
          <w:b/>
          <w:strike/>
          <w:sz w:val="24"/>
          <w:szCs w:val="24"/>
        </w:rPr>
        <w:t>.</w:t>
      </w:r>
    </w:p>
    <w:p w:rsidR="00D5455D" w:rsidRPr="0011344E" w:rsidRDefault="0011344E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  <w:hyperlink r:id="rId8" w:history="1">
        <w:r w:rsidRPr="0011344E">
          <w:rPr>
            <w:rStyle w:val="Hyperlink"/>
            <w:rFonts w:ascii="Arial" w:hAnsi="Arial" w:cs="Arial"/>
            <w:b/>
            <w:sz w:val="24"/>
            <w:szCs w:val="24"/>
          </w:rPr>
          <w:t>(Revogada pela Nota Técnica TCE/PI Nº 03, de 27 de junho de 2024)</w:t>
        </w:r>
        <w:proofErr w:type="gramStart"/>
      </w:hyperlink>
      <w:proofErr w:type="gramEnd"/>
    </w:p>
    <w:p w:rsidR="00214B9D" w:rsidRDefault="00214B9D" w:rsidP="00194327">
      <w:pPr>
        <w:spacing w:line="256" w:lineRule="auto"/>
        <w:ind w:left="2938" w:right="117"/>
        <w:jc w:val="both"/>
        <w:rPr>
          <w:rFonts w:ascii="Arial" w:hAnsi="Arial" w:cs="Arial"/>
          <w:b/>
          <w:strike/>
        </w:rPr>
      </w:pPr>
    </w:p>
    <w:p w:rsidR="0011344E" w:rsidRPr="0011344E" w:rsidRDefault="0011344E" w:rsidP="00194327">
      <w:pPr>
        <w:spacing w:line="256" w:lineRule="auto"/>
        <w:ind w:left="2938" w:right="117"/>
        <w:jc w:val="both"/>
        <w:rPr>
          <w:rFonts w:ascii="Arial" w:hAnsi="Arial" w:cs="Arial"/>
          <w:b/>
          <w:strike/>
        </w:rPr>
      </w:pPr>
    </w:p>
    <w:p w:rsidR="00D5455D" w:rsidRPr="0011344E" w:rsidRDefault="00F24419" w:rsidP="00194327">
      <w:pPr>
        <w:spacing w:line="256" w:lineRule="auto"/>
        <w:ind w:left="2938" w:right="117"/>
        <w:jc w:val="both"/>
        <w:rPr>
          <w:rFonts w:ascii="Arial" w:hAnsi="Arial" w:cs="Arial"/>
          <w:b/>
          <w:strike/>
          <w:sz w:val="20"/>
        </w:rPr>
      </w:pPr>
      <w:r w:rsidRPr="0011344E">
        <w:rPr>
          <w:rFonts w:ascii="Arial" w:hAnsi="Arial" w:cs="Arial"/>
          <w:b/>
          <w:strike/>
          <w:sz w:val="20"/>
        </w:rPr>
        <w:t>Estabelecimento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de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diretrizes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mínimas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a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serem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observadas pelos municípios na aplicação excepcional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dos recursos de juros de mora incidentes sobre a verba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principal atrasada de FUNDEF/FUNDEB, recebida da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União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através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de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precatórios,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para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pagamento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de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honorários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advocatícios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contratuais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conforme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entendimento</w:t>
      </w:r>
      <w:r w:rsidRPr="0011344E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do</w:t>
      </w:r>
      <w:r w:rsidRPr="0011344E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STF</w:t>
      </w:r>
      <w:r w:rsidRPr="0011344E">
        <w:rPr>
          <w:rFonts w:ascii="Arial" w:hAnsi="Arial" w:cs="Arial"/>
          <w:b/>
          <w:strike/>
          <w:spacing w:val="-2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no julgamento</w:t>
      </w:r>
      <w:r w:rsidRPr="0011344E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da</w:t>
      </w:r>
      <w:r w:rsidRPr="0011344E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ADPF</w:t>
      </w:r>
      <w:r w:rsidRPr="0011344E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11344E">
        <w:rPr>
          <w:rFonts w:ascii="Arial" w:hAnsi="Arial" w:cs="Arial"/>
          <w:b/>
          <w:strike/>
          <w:sz w:val="20"/>
        </w:rPr>
        <w:t>528.</w:t>
      </w:r>
    </w:p>
    <w:p w:rsidR="00D5455D" w:rsidRPr="0011344E" w:rsidRDefault="00D5455D">
      <w:pPr>
        <w:pStyle w:val="Corpodetexto"/>
        <w:rPr>
          <w:rFonts w:ascii="Arial" w:hAnsi="Arial" w:cs="Arial"/>
          <w:b/>
          <w:strike/>
          <w:sz w:val="24"/>
          <w:szCs w:val="24"/>
        </w:rPr>
      </w:pPr>
      <w:bookmarkStart w:id="0" w:name="_GoBack"/>
      <w:bookmarkEnd w:id="0"/>
    </w:p>
    <w:p w:rsidR="00D5455D" w:rsidRPr="0011344E" w:rsidRDefault="00D5455D">
      <w:pPr>
        <w:pStyle w:val="Corpodetexto"/>
        <w:spacing w:before="4"/>
        <w:rPr>
          <w:rFonts w:ascii="Arial" w:hAnsi="Arial" w:cs="Arial"/>
          <w:b/>
          <w:strike/>
          <w:sz w:val="24"/>
          <w:szCs w:val="24"/>
        </w:rPr>
      </w:pPr>
    </w:p>
    <w:p w:rsidR="005B1B02" w:rsidRPr="0011344E" w:rsidRDefault="005B1B02" w:rsidP="003F29BE">
      <w:pPr>
        <w:pStyle w:val="Corpodetexto"/>
        <w:spacing w:before="1"/>
        <w:ind w:left="104" w:right="118" w:firstLine="616"/>
        <w:jc w:val="both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 xml:space="preserve">O </w:t>
      </w:r>
      <w:r w:rsidRPr="0011344E">
        <w:rPr>
          <w:rFonts w:ascii="Arial" w:hAnsi="Arial" w:cs="Arial"/>
          <w:b/>
          <w:strike/>
          <w:sz w:val="24"/>
          <w:szCs w:val="24"/>
        </w:rPr>
        <w:t>TRIBUNAL DE CONTAS DO ESTADO DO PIAUÍ</w:t>
      </w:r>
      <w:r w:rsidRPr="0011344E">
        <w:rPr>
          <w:rFonts w:ascii="Arial" w:hAnsi="Arial" w:cs="Arial"/>
          <w:strike/>
          <w:sz w:val="24"/>
          <w:szCs w:val="24"/>
        </w:rPr>
        <w:t>, no uso de suas atribuições constitucionais, legais e regulamentares,</w:t>
      </w:r>
    </w:p>
    <w:p w:rsidR="005B1B02" w:rsidRPr="0011344E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strike/>
          <w:sz w:val="24"/>
          <w:szCs w:val="24"/>
        </w:rPr>
      </w:pPr>
    </w:p>
    <w:p w:rsidR="005B1B02" w:rsidRPr="0011344E" w:rsidRDefault="005B1B02" w:rsidP="003F29BE">
      <w:pPr>
        <w:pStyle w:val="Corpodetexto"/>
        <w:spacing w:before="1"/>
        <w:ind w:left="104" w:right="118" w:firstLine="616"/>
        <w:jc w:val="both"/>
        <w:rPr>
          <w:rFonts w:ascii="Arial" w:hAnsi="Arial" w:cs="Arial"/>
          <w:b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CONSIDERANDO</w:t>
      </w:r>
      <w:r w:rsidRPr="0011344E">
        <w:rPr>
          <w:rFonts w:ascii="Arial" w:hAnsi="Arial" w:cs="Arial"/>
          <w:strike/>
          <w:sz w:val="24"/>
          <w:szCs w:val="24"/>
        </w:rPr>
        <w:t xml:space="preserve"> a necessidade de evitar decisões conflitantes, insegurança social e jurídica no âmbito da atuação deste Tribunal,</w:t>
      </w:r>
    </w:p>
    <w:p w:rsidR="005B1B02" w:rsidRPr="0011344E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b/>
          <w:strike/>
          <w:sz w:val="24"/>
          <w:szCs w:val="24"/>
        </w:rPr>
      </w:pPr>
    </w:p>
    <w:p w:rsidR="005B1B02" w:rsidRPr="0011344E" w:rsidRDefault="005B1B02" w:rsidP="003F29BE">
      <w:pPr>
        <w:pStyle w:val="Corpodetexto"/>
        <w:spacing w:before="1"/>
        <w:ind w:left="104" w:right="118" w:firstLine="616"/>
        <w:jc w:val="both"/>
        <w:rPr>
          <w:rFonts w:ascii="Arial" w:hAnsi="Arial" w:cs="Arial"/>
          <w:b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CONSIDERANDO</w:t>
      </w:r>
      <w:r w:rsidRPr="0011344E">
        <w:rPr>
          <w:rFonts w:ascii="Arial" w:hAnsi="Arial" w:cs="Arial"/>
          <w:strike/>
          <w:sz w:val="24"/>
          <w:szCs w:val="24"/>
        </w:rPr>
        <w:t xml:space="preserve"> o teor de superveniente da Nota Técnica nº 01/2023 - GTI FUNDEF/FUNDEB - 1ª CCR/MPF, com a finalidade de nortear os posicionamentos institucionais e fixar diretrizes mínimas a serem adotadas pelos municípios frente aos novos entendimentos sobre a contratação de serviços advocatícios e pagamento de honorários nas causas que visem o recebimento dos recursos do FUNDEF/FUNDEB e complementações, considerando a relevância da matéria e da importância da uniformização de tratamento do tema.</w:t>
      </w:r>
    </w:p>
    <w:p w:rsidR="00D5455D" w:rsidRPr="0011344E" w:rsidRDefault="00D5455D">
      <w:pPr>
        <w:pStyle w:val="Corpodetexto"/>
        <w:rPr>
          <w:rFonts w:ascii="Arial" w:hAnsi="Arial" w:cs="Arial"/>
          <w:strike/>
          <w:sz w:val="24"/>
          <w:szCs w:val="24"/>
        </w:rPr>
      </w:pPr>
    </w:p>
    <w:p w:rsidR="005B1B02" w:rsidRPr="0011344E" w:rsidRDefault="005B1B02" w:rsidP="003F29BE">
      <w:pPr>
        <w:spacing w:before="88" w:line="276" w:lineRule="auto"/>
        <w:ind w:left="104" w:right="117" w:firstLine="616"/>
        <w:jc w:val="both"/>
        <w:rPr>
          <w:rFonts w:ascii="Arial" w:hAnsi="Arial" w:cs="Arial"/>
          <w:b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RESOLVE: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4" w:line="276" w:lineRule="auto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referidas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contratações,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quando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feitas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por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dispensa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ou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inexigibilidade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licitação,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sejam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precedidas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regular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procedimento, atendidos todos os requisitos da Lei de licitações 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explicitados no julgamento da ADC 45-STF, devendo ser o processo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disponibilizado no Portal Nacional de Contratações Públicas de 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trata a Lei n. 14.133-2021, bem como encaminhado no prazo legal ao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 xml:space="preserve">sistema </w:t>
      </w:r>
      <w:proofErr w:type="gramStart"/>
      <w:r w:rsidR="008B5807" w:rsidRPr="0011344E">
        <w:rPr>
          <w:rFonts w:ascii="Arial" w:hAnsi="Arial" w:cs="Arial"/>
          <w:strike/>
          <w:sz w:val="24"/>
          <w:szCs w:val="24"/>
        </w:rPr>
        <w:t>Contratos WEB</w:t>
      </w:r>
      <w:proofErr w:type="gramEnd"/>
      <w:r w:rsidR="008B5807" w:rsidRPr="0011344E">
        <w:rPr>
          <w:rFonts w:ascii="Arial" w:hAnsi="Arial" w:cs="Arial"/>
          <w:strike/>
          <w:sz w:val="24"/>
          <w:szCs w:val="24"/>
        </w:rPr>
        <w:t xml:space="preserve">, </w:t>
      </w:r>
      <w:r w:rsidRPr="0011344E">
        <w:rPr>
          <w:rFonts w:ascii="Arial" w:hAnsi="Arial" w:cs="Arial"/>
          <w:strike/>
          <w:sz w:val="24"/>
          <w:szCs w:val="24"/>
        </w:rPr>
        <w:t>regulamentado pela IN-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="008B5807" w:rsidRPr="0011344E">
        <w:rPr>
          <w:rFonts w:ascii="Arial" w:hAnsi="Arial" w:cs="Arial"/>
          <w:strike/>
          <w:sz w:val="24"/>
          <w:szCs w:val="24"/>
        </w:rPr>
        <w:t>TCE-PI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="008B5807" w:rsidRPr="0011344E">
        <w:rPr>
          <w:rFonts w:ascii="Arial" w:hAnsi="Arial" w:cs="Arial"/>
          <w:strike/>
          <w:sz w:val="24"/>
          <w:szCs w:val="24"/>
        </w:rPr>
        <w:t>nº 06</w:t>
      </w:r>
      <w:r w:rsidRPr="0011344E">
        <w:rPr>
          <w:rFonts w:ascii="Arial" w:hAnsi="Arial" w:cs="Arial"/>
          <w:strike/>
          <w:sz w:val="24"/>
          <w:szCs w:val="24"/>
        </w:rPr>
        <w:t>-</w:t>
      </w:r>
      <w:r w:rsidR="008B5807" w:rsidRPr="0011344E">
        <w:rPr>
          <w:rFonts w:ascii="Arial" w:hAnsi="Arial" w:cs="Arial"/>
          <w:strike/>
          <w:sz w:val="24"/>
          <w:szCs w:val="24"/>
        </w:rPr>
        <w:t>2017</w:t>
      </w:r>
      <w:r w:rsidRPr="0011344E">
        <w:rPr>
          <w:rFonts w:ascii="Arial" w:hAnsi="Arial" w:cs="Arial"/>
          <w:strike/>
          <w:sz w:val="24"/>
          <w:szCs w:val="24"/>
        </w:rPr>
        <w:t>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4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realizem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diligência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para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comprovação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notória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especialização dos prestadores contratados sob esta égide, pautado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estritamente pelos requisitos legais a fim de</w:t>
      </w:r>
      <w:r w:rsidRPr="0011344E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 evitar que as razões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escolha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Contratado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recaiam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sobre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qualquer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preferência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Contratante,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corolário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imediato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princípio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Impessoalidade;</w:t>
      </w:r>
    </w:p>
    <w:p w:rsidR="00194327" w:rsidRPr="0011344E" w:rsidRDefault="00F24419" w:rsidP="00194327">
      <w:pPr>
        <w:pStyle w:val="PargrafodaLista"/>
        <w:numPr>
          <w:ilvl w:val="0"/>
          <w:numId w:val="2"/>
        </w:numPr>
        <w:tabs>
          <w:tab w:val="left" w:pos="824"/>
        </w:tabs>
        <w:spacing w:before="88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documentos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colacionados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sistema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="008B5807" w:rsidRPr="0011344E">
        <w:rPr>
          <w:rFonts w:ascii="Arial" w:hAnsi="Arial" w:cs="Arial"/>
          <w:strike/>
          <w:sz w:val="24"/>
          <w:szCs w:val="24"/>
        </w:rPr>
        <w:t xml:space="preserve">Contratos WEB, </w:t>
      </w:r>
      <w:r w:rsidRPr="0011344E">
        <w:rPr>
          <w:rFonts w:ascii="Arial" w:hAnsi="Arial" w:cs="Arial"/>
          <w:strike/>
          <w:sz w:val="24"/>
          <w:szCs w:val="24"/>
        </w:rPr>
        <w:t>comprovem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atendimento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integral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requisitos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legais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ontratação;</w:t>
      </w:r>
    </w:p>
    <w:p w:rsidR="00194327" w:rsidRPr="0011344E" w:rsidRDefault="00194327" w:rsidP="00194327">
      <w:pPr>
        <w:pStyle w:val="PargrafodaLista"/>
        <w:tabs>
          <w:tab w:val="left" w:pos="824"/>
        </w:tabs>
        <w:spacing w:before="88" w:line="276" w:lineRule="auto"/>
        <w:ind w:right="121" w:firstLine="0"/>
        <w:rPr>
          <w:rFonts w:ascii="Arial" w:hAnsi="Arial" w:cs="Arial"/>
          <w:strike/>
          <w:sz w:val="24"/>
          <w:szCs w:val="24"/>
        </w:rPr>
      </w:pP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7" w:line="276" w:lineRule="auto"/>
        <w:ind w:right="117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lastRenderedPageBreak/>
        <w:t>Que respeitem o julgamento da ADPF nº 528 pelo Supremo Tribunal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Federal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(STF),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declarando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constitucional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excepcionalmente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possibilidade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destaque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honorários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advocatícios,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quando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incidentes sobre a parcela referente ao limite dos juros de mora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venham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compor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 eventuais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precatórios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Município;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5" w:line="276" w:lineRule="auto"/>
        <w:ind w:right="122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 respeitem o comando do art. 22-A, parágrafo único do Estatuto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 OAB – Lei Federal n. 8.906-1994, segundo o qual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“A dedução 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 xml:space="preserve">que se refere o </w:t>
      </w:r>
      <w:r w:rsidRPr="0011344E">
        <w:rPr>
          <w:rFonts w:ascii="Arial" w:hAnsi="Arial" w:cs="Arial"/>
          <w:b/>
          <w:strike/>
          <w:sz w:val="24"/>
          <w:szCs w:val="24"/>
        </w:rPr>
        <w:t xml:space="preserve">caput </w:t>
      </w:r>
      <w:r w:rsidRPr="0011344E">
        <w:rPr>
          <w:rFonts w:ascii="Arial" w:hAnsi="Arial" w:cs="Arial"/>
          <w:strike/>
          <w:sz w:val="24"/>
          <w:szCs w:val="24"/>
        </w:rPr>
        <w:t>deste artigo não será permitida aos advogados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nas causas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 decorram da execução de título judicial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constituído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em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ação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civil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pública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ajuizada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Ministério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Público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Federal”;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23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 não adotem cláusulas contratuais que tragam indeterminação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quanto ao valor a ser empenhado, liquidado e pago pelos municípios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contratantes;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16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proofErr w:type="gramStart"/>
      <w:r w:rsidRPr="0011344E">
        <w:rPr>
          <w:rFonts w:ascii="Arial" w:hAnsi="Arial" w:cs="Arial"/>
          <w:strike/>
          <w:sz w:val="24"/>
          <w:szCs w:val="24"/>
        </w:rPr>
        <w:t>via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regra</w:t>
      </w:r>
      <w:proofErr w:type="gramEnd"/>
      <w:r w:rsidRPr="0011344E">
        <w:rPr>
          <w:rFonts w:ascii="Arial" w:hAnsi="Arial" w:cs="Arial"/>
          <w:strike/>
          <w:sz w:val="24"/>
          <w:szCs w:val="24"/>
        </w:rPr>
        <w:t>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firmados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escritórios</w:t>
      </w:r>
      <w:r w:rsidRPr="0011344E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advocacia não prevejam cláusulas de êxito, admitindo-se tal prática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apenas excepcionalmente, nas hipóteses em que a prática do mercado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 a complexidade do objeto implicarem a necessidade de adoção,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observado,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ainda,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um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valor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nominal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máximo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honorários,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independentemente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 proveito obtido na ação;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17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 a fixação do percentual e/ou do valor fixo sobre os montantes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efetivamente recuperados ou auferidos seja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estipulada</w:t>
      </w:r>
      <w:r w:rsidRPr="0011344E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pelas p</w:t>
      </w:r>
      <w:r w:rsidRPr="0011344E">
        <w:rPr>
          <w:rFonts w:ascii="Arial" w:hAnsi="Arial" w:cs="Arial"/>
          <w:b/>
          <w:strike/>
          <w:sz w:val="24"/>
          <w:szCs w:val="24"/>
        </w:rPr>
        <w:t>artes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de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forma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clara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e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objetiva,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deixando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margens</w:t>
      </w:r>
      <w:r w:rsidRPr="0011344E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para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interpretações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dúbias quanto ao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pagamento;</w:t>
      </w:r>
    </w:p>
    <w:p w:rsidR="00D5455D" w:rsidRPr="0011344E" w:rsidRDefault="00D5455D">
      <w:pPr>
        <w:pStyle w:val="Corpodetexto"/>
        <w:spacing w:before="3"/>
        <w:rPr>
          <w:rFonts w:ascii="Arial" w:hAnsi="Arial" w:cs="Arial"/>
          <w:strike/>
          <w:sz w:val="24"/>
          <w:szCs w:val="24"/>
        </w:rPr>
      </w:pP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88" w:line="276" w:lineRule="auto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realizem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antecipação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valores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honorários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Administração,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eis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permitido,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especialmente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ajuizamento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ou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simples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obtenção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tutela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judicial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provisória;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932"/>
        </w:tabs>
        <w:spacing w:before="227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Que, ao fixar os percentuais de honorários, estes sejam pactuados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base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critérios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proporcionalidade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razoabilidade,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consoante valor de mercado, fazendo-se a necessária distinção entre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ações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propostas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individualmente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municípios,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advogado ajuíza a ação e litiga por muitos anos, daquelas decorrentes</w:t>
      </w:r>
      <w:r w:rsidRPr="0011344E">
        <w:rPr>
          <w:rFonts w:ascii="Arial" w:hAnsi="Arial" w:cs="Arial"/>
          <w:strike/>
          <w:spacing w:val="-6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 mero cumprimento de sentença proferida na ACP vencida pelo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Ministério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Público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Federal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ou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outro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legitimado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coletivo,</w:t>
      </w:r>
      <w:r w:rsidRPr="0011344E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não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podendo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estes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últimos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proofErr w:type="gramStart"/>
      <w:r w:rsidRPr="0011344E">
        <w:rPr>
          <w:rFonts w:ascii="Arial" w:hAnsi="Arial" w:cs="Arial"/>
          <w:strike/>
          <w:sz w:val="24"/>
          <w:szCs w:val="24"/>
        </w:rPr>
        <w:t>ganharem</w:t>
      </w:r>
      <w:proofErr w:type="gramEnd"/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mesmo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percentual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primeiros;</w:t>
      </w:r>
    </w:p>
    <w:p w:rsidR="00194327" w:rsidRPr="0011344E" w:rsidRDefault="00F24419">
      <w:pPr>
        <w:pStyle w:val="PargrafodaLista"/>
        <w:numPr>
          <w:ilvl w:val="0"/>
          <w:numId w:val="2"/>
        </w:numPr>
        <w:tabs>
          <w:tab w:val="left" w:pos="968"/>
        </w:tabs>
        <w:spacing w:before="223" w:line="276" w:lineRule="auto"/>
        <w:ind w:right="119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honorários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pactuados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para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serviços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promoção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cumprimento</w:t>
      </w:r>
      <w:r w:rsidRPr="0011344E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de</w:t>
      </w:r>
      <w:r w:rsidRPr="0011344E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sentença</w:t>
      </w:r>
      <w:r w:rsidRPr="0011344E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</w:t>
      </w:r>
      <w:r w:rsidRPr="0011344E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referida</w:t>
      </w:r>
      <w:r w:rsidRPr="0011344E">
        <w:rPr>
          <w:rFonts w:ascii="Arial" w:hAnsi="Arial" w:cs="Arial"/>
          <w:strike/>
          <w:spacing w:val="14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ACP</w:t>
      </w:r>
      <w:r w:rsidRPr="0011344E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MPF</w:t>
      </w:r>
      <w:r w:rsidRPr="0011344E">
        <w:rPr>
          <w:rFonts w:ascii="Arial" w:hAnsi="Arial" w:cs="Arial"/>
          <w:strike/>
          <w:spacing w:val="14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não</w:t>
      </w:r>
      <w:r w:rsidRPr="0011344E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ultrapassem</w:t>
      </w:r>
      <w:r w:rsidRPr="0011344E">
        <w:rPr>
          <w:rFonts w:ascii="Arial" w:hAnsi="Arial" w:cs="Arial"/>
          <w:b/>
          <w:strike/>
          <w:spacing w:val="-68"/>
          <w:sz w:val="24"/>
          <w:szCs w:val="24"/>
        </w:rPr>
        <w:t xml:space="preserve"> </w:t>
      </w:r>
    </w:p>
    <w:p w:rsidR="00194327" w:rsidRPr="0011344E" w:rsidRDefault="00194327" w:rsidP="00194327">
      <w:pPr>
        <w:pStyle w:val="PargrafodaLista"/>
        <w:tabs>
          <w:tab w:val="left" w:pos="968"/>
        </w:tabs>
        <w:spacing w:before="223" w:line="276" w:lineRule="auto"/>
        <w:ind w:right="119" w:firstLine="0"/>
        <w:rPr>
          <w:rFonts w:ascii="Arial" w:hAnsi="Arial" w:cs="Arial"/>
          <w:b/>
          <w:strike/>
          <w:spacing w:val="-68"/>
          <w:sz w:val="24"/>
          <w:szCs w:val="24"/>
        </w:rPr>
      </w:pPr>
    </w:p>
    <w:p w:rsidR="00D5455D" w:rsidRPr="0011344E" w:rsidRDefault="00F24419" w:rsidP="00194327">
      <w:pPr>
        <w:pStyle w:val="PargrafodaLista"/>
        <w:tabs>
          <w:tab w:val="left" w:pos="968"/>
        </w:tabs>
        <w:spacing w:before="223" w:line="276" w:lineRule="auto"/>
        <w:ind w:right="119" w:firstLine="0"/>
        <w:rPr>
          <w:rFonts w:ascii="Arial" w:hAnsi="Arial" w:cs="Arial"/>
          <w:strike/>
          <w:sz w:val="24"/>
          <w:szCs w:val="24"/>
        </w:rPr>
      </w:pPr>
      <w:proofErr w:type="gramStart"/>
      <w:r w:rsidRPr="0011344E">
        <w:rPr>
          <w:rFonts w:ascii="Arial" w:hAnsi="Arial" w:cs="Arial"/>
          <w:b/>
          <w:strike/>
          <w:sz w:val="24"/>
          <w:szCs w:val="24"/>
        </w:rPr>
        <w:lastRenderedPageBreak/>
        <w:t>o</w:t>
      </w:r>
      <w:proofErr w:type="gramEnd"/>
      <w:r w:rsidRPr="0011344E">
        <w:rPr>
          <w:rFonts w:ascii="Arial" w:hAnsi="Arial" w:cs="Arial"/>
          <w:b/>
          <w:strike/>
          <w:sz w:val="24"/>
          <w:szCs w:val="24"/>
        </w:rPr>
        <w:t xml:space="preserve"> percentual de 10% do valor a ser auferido pelo município</w:t>
      </w:r>
      <w:r w:rsidRPr="0011344E">
        <w:rPr>
          <w:rFonts w:ascii="Arial" w:hAnsi="Arial" w:cs="Arial"/>
          <w:strike/>
          <w:sz w:val="24"/>
          <w:szCs w:val="24"/>
        </w:rPr>
        <w:t>, 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consonância com o Estatuto da Advocacia, e remunerados de forma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proporcional ao trabalho desenvolvido e à menor complexidade 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 xml:space="preserve">atos (ADPF 528), atendendo ao </w:t>
      </w:r>
      <w:r w:rsidRPr="0011344E">
        <w:rPr>
          <w:rFonts w:ascii="Arial" w:hAnsi="Arial" w:cs="Arial"/>
          <w:b/>
          <w:strike/>
          <w:sz w:val="24"/>
          <w:szCs w:val="24"/>
        </w:rPr>
        <w:t>valor de mercado</w:t>
      </w:r>
      <w:r w:rsidRPr="0011344E">
        <w:rPr>
          <w:rFonts w:ascii="Arial" w:hAnsi="Arial" w:cs="Arial"/>
          <w:strike/>
          <w:sz w:val="24"/>
          <w:szCs w:val="24"/>
        </w:rPr>
        <w:t>, segundo critérios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 razoabilidade e proporcionalidade destacados pelo Ministro Luís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Roberto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Barroso no julgamento da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ADPF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528;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988"/>
        </w:tabs>
        <w:spacing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segundo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mesmos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critérios,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honorários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advocatícios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 xml:space="preserve">pactuados para o patrocínio de </w:t>
      </w:r>
      <w:r w:rsidRPr="0011344E">
        <w:rPr>
          <w:rFonts w:ascii="Arial" w:hAnsi="Arial" w:cs="Arial"/>
          <w:b/>
          <w:strike/>
          <w:sz w:val="24"/>
          <w:szCs w:val="24"/>
        </w:rPr>
        <w:t>demandas novas</w:t>
      </w:r>
      <w:r w:rsidRPr="0011344E">
        <w:rPr>
          <w:rFonts w:ascii="Arial" w:hAnsi="Arial" w:cs="Arial"/>
          <w:strike/>
          <w:sz w:val="24"/>
          <w:szCs w:val="24"/>
        </w:rPr>
        <w:t xml:space="preserve"> (ações originárias)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 xml:space="preserve">envolvendo recuperação de valores do FUNDEB </w:t>
      </w:r>
      <w:r w:rsidRPr="0011344E">
        <w:rPr>
          <w:rFonts w:ascii="Arial" w:hAnsi="Arial" w:cs="Arial"/>
          <w:b/>
          <w:strike/>
          <w:sz w:val="24"/>
          <w:szCs w:val="24"/>
        </w:rPr>
        <w:t>não ultrapassem o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percentual de 15%</w:t>
      </w:r>
      <w:r w:rsidRPr="0011344E">
        <w:rPr>
          <w:rFonts w:ascii="Arial" w:hAnsi="Arial" w:cs="Arial"/>
          <w:strike/>
          <w:sz w:val="24"/>
          <w:szCs w:val="24"/>
        </w:rPr>
        <w:t xml:space="preserve"> sobre o valor auferido pelo Município, pagos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também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unicamente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sobre o montante dos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juros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mora;</w:t>
      </w:r>
    </w:p>
    <w:p w:rsidR="005B1B02" w:rsidRPr="0011344E" w:rsidRDefault="005B1B02" w:rsidP="005B1B02">
      <w:pPr>
        <w:pStyle w:val="PargrafodaLista"/>
        <w:tabs>
          <w:tab w:val="left" w:pos="988"/>
        </w:tabs>
        <w:spacing w:before="0" w:line="276" w:lineRule="auto"/>
        <w:ind w:right="121" w:firstLine="0"/>
        <w:jc w:val="left"/>
        <w:rPr>
          <w:rFonts w:ascii="Arial" w:hAnsi="Arial" w:cs="Arial"/>
          <w:strike/>
          <w:sz w:val="24"/>
          <w:szCs w:val="24"/>
        </w:rPr>
      </w:pPr>
    </w:p>
    <w:p w:rsidR="00D5455D" w:rsidRPr="0011344E" w:rsidRDefault="00D5455D">
      <w:pPr>
        <w:pStyle w:val="Corpodetexto"/>
        <w:spacing w:line="20" w:lineRule="exact"/>
        <w:ind w:left="99"/>
        <w:rPr>
          <w:rFonts w:ascii="Arial" w:hAnsi="Arial" w:cs="Arial"/>
          <w:strike/>
          <w:sz w:val="24"/>
          <w:szCs w:val="24"/>
        </w:rPr>
      </w:pP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1010"/>
        </w:tabs>
        <w:spacing w:before="0" w:line="276" w:lineRule="auto"/>
        <w:ind w:right="115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Que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modifiquem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ou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adequem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os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contratos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que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já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foram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firmados, mas que eventualmente não estejam enquadrados nos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 xml:space="preserve">parâmetros de legalidade aqui direcionados, providenciando </w:t>
      </w:r>
      <w:r w:rsidRPr="0011344E">
        <w:rPr>
          <w:rFonts w:ascii="Arial" w:hAnsi="Arial" w:cs="Arial"/>
          <w:strike/>
          <w:sz w:val="24"/>
          <w:szCs w:val="24"/>
        </w:rPr>
        <w:t>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modificações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contratuais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necessárias,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confeccionando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novo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instrumento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contratual,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procedimento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próprio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revisão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contratual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administrativa,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garantido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devido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processo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legal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recursos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inerentes;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932"/>
        </w:tabs>
        <w:spacing w:before="210" w:line="276" w:lineRule="auto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b/>
          <w:strike/>
          <w:sz w:val="24"/>
          <w:szCs w:val="24"/>
        </w:rPr>
        <w:t>Que os contratos em curso sejam revisados e passem a conter</w:t>
      </w:r>
      <w:r w:rsidRPr="0011344E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b/>
          <w:strike/>
          <w:sz w:val="24"/>
          <w:szCs w:val="24"/>
        </w:rPr>
        <w:t>expressamente a previsão de que o</w:t>
      </w:r>
      <w:r w:rsidRPr="0011344E">
        <w:rPr>
          <w:rFonts w:ascii="Arial" w:hAnsi="Arial" w:cs="Arial"/>
          <w:strike/>
          <w:sz w:val="24"/>
          <w:szCs w:val="24"/>
        </w:rPr>
        <w:t>s honorários serão adimplidos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verba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própria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Município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ou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através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Juros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Mora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decorrentes da expedição</w:t>
      </w:r>
      <w:r w:rsidRPr="0011344E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 Precatórios relacionados aos fundos,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eis que, conforme entendimento do STF nos autos da ADPF 528,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estes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desvinculados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destinação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constitucional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crédito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principal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 FUNDEF/FUNDEB.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898"/>
        </w:tabs>
        <w:spacing w:before="227" w:line="276" w:lineRule="auto"/>
        <w:ind w:right="130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 xml:space="preserve">Que não proceda a futuras alterações </w:t>
      </w:r>
      <w:proofErr w:type="gramStart"/>
      <w:r w:rsidRPr="0011344E">
        <w:rPr>
          <w:rFonts w:ascii="Arial" w:hAnsi="Arial" w:cs="Arial"/>
          <w:strike/>
          <w:sz w:val="24"/>
          <w:szCs w:val="24"/>
        </w:rPr>
        <w:t>contratuais, visando reajustar a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referida Cláusula Remuneratória</w:t>
      </w:r>
      <w:proofErr w:type="gramEnd"/>
      <w:r w:rsidRPr="0011344E">
        <w:rPr>
          <w:rFonts w:ascii="Arial" w:hAnsi="Arial" w:cs="Arial"/>
          <w:strike/>
          <w:sz w:val="24"/>
          <w:szCs w:val="24"/>
        </w:rPr>
        <w:t xml:space="preserve"> – mantendo-a nos termos que ora se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propôs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ajustar.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906"/>
        </w:tabs>
        <w:spacing w:before="225" w:line="276" w:lineRule="auto"/>
        <w:ind w:right="125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Que, após as alterações previstas na presente Cláusula, o Município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proceda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à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imediata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publicidade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instrumentos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contratuais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em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Diário Oficial – momento em que deverá apresentar/ inserir cópia do</w:t>
      </w:r>
      <w:r w:rsidRPr="0011344E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Instrumento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 Alteração Contratual</w:t>
      </w:r>
      <w:r w:rsidRPr="0011344E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no</w:t>
      </w:r>
      <w:r w:rsidR="008B5807" w:rsidRPr="0011344E">
        <w:rPr>
          <w:rFonts w:ascii="Arial" w:hAnsi="Arial" w:cs="Arial"/>
          <w:strike/>
          <w:sz w:val="24"/>
          <w:szCs w:val="24"/>
        </w:rPr>
        <w:t xml:space="preserve"> Sistema</w:t>
      </w:r>
      <w:r w:rsidRPr="0011344E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="008B5807" w:rsidRPr="0011344E">
        <w:rPr>
          <w:rFonts w:ascii="Arial" w:hAnsi="Arial" w:cs="Arial"/>
          <w:strike/>
          <w:sz w:val="24"/>
          <w:szCs w:val="24"/>
        </w:rPr>
        <w:t>Contratos Web</w:t>
      </w:r>
      <w:r w:rsidRPr="0011344E">
        <w:rPr>
          <w:rFonts w:ascii="Arial" w:hAnsi="Arial" w:cs="Arial"/>
          <w:strike/>
          <w:sz w:val="24"/>
          <w:szCs w:val="24"/>
        </w:rPr>
        <w:t>;</w:t>
      </w:r>
    </w:p>
    <w:p w:rsidR="005B1B02" w:rsidRPr="0011344E" w:rsidRDefault="005B1B02" w:rsidP="005B1B02">
      <w:pPr>
        <w:pStyle w:val="PargrafodaLista"/>
        <w:tabs>
          <w:tab w:val="left" w:pos="906"/>
        </w:tabs>
        <w:spacing w:before="0" w:line="276" w:lineRule="auto"/>
        <w:ind w:right="125" w:firstLine="0"/>
        <w:jc w:val="left"/>
        <w:rPr>
          <w:rFonts w:ascii="Arial" w:hAnsi="Arial" w:cs="Arial"/>
          <w:strike/>
          <w:sz w:val="24"/>
          <w:szCs w:val="24"/>
        </w:rPr>
      </w:pPr>
    </w:p>
    <w:p w:rsidR="00194327" w:rsidRPr="0011344E" w:rsidRDefault="00F24419" w:rsidP="00CA42A2">
      <w:pPr>
        <w:pStyle w:val="PargrafodaLista"/>
        <w:numPr>
          <w:ilvl w:val="0"/>
          <w:numId w:val="2"/>
        </w:numPr>
        <w:tabs>
          <w:tab w:val="left" w:pos="912"/>
        </w:tabs>
        <w:spacing w:before="4" w:after="1" w:line="276" w:lineRule="auto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 se abstenha de proceder a novas contratações de escritórios 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advocacia visando à cobrança ou à execução de quantia em face 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União,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diferenças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relacionadas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à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complementação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FUNDEF/FUNDEB,</w:t>
      </w:r>
      <w:r w:rsidRPr="0011344E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eis</w:t>
      </w:r>
      <w:r w:rsidRPr="0011344E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</w:t>
      </w:r>
      <w:r w:rsidRPr="0011344E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trata</w:t>
      </w:r>
      <w:r w:rsidRPr="0011344E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tese</w:t>
      </w:r>
      <w:r w:rsidRPr="0011344E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já</w:t>
      </w:r>
      <w:r w:rsidRPr="0011344E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firmada</w:t>
      </w:r>
      <w:r w:rsidRPr="0011344E">
        <w:rPr>
          <w:rFonts w:ascii="Arial" w:hAnsi="Arial" w:cs="Arial"/>
          <w:strike/>
          <w:spacing w:val="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pelo</w:t>
      </w:r>
      <w:r w:rsidRPr="0011344E">
        <w:rPr>
          <w:rFonts w:ascii="Arial" w:hAnsi="Arial" w:cs="Arial"/>
          <w:strike/>
          <w:spacing w:val="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STJ</w:t>
      </w:r>
      <w:r w:rsidRPr="0011344E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sob</w:t>
      </w:r>
      <w:proofErr w:type="gramStart"/>
      <w:r w:rsidR="005B1B02" w:rsidRPr="0011344E">
        <w:rPr>
          <w:rFonts w:ascii="Arial" w:hAnsi="Arial" w:cs="Arial"/>
          <w:strike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pacing w:val="-68"/>
          <w:sz w:val="24"/>
          <w:szCs w:val="24"/>
        </w:rPr>
        <w:t xml:space="preserve"> </w:t>
      </w:r>
      <w:proofErr w:type="gramEnd"/>
      <w:r w:rsidRPr="0011344E">
        <w:rPr>
          <w:rFonts w:ascii="Arial" w:hAnsi="Arial" w:cs="Arial"/>
          <w:strike/>
          <w:sz w:val="24"/>
          <w:szCs w:val="24"/>
        </w:rPr>
        <w:t>a sistemática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dos recursos repetitivos,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na direção 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 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valor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mínimo repassado por aluno em cada unidade da federação não pode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ser inferior à média nacional apurada, impondo à União o dever 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</w:p>
    <w:p w:rsidR="00194327" w:rsidRPr="0011344E" w:rsidRDefault="00194327" w:rsidP="00194327">
      <w:pPr>
        <w:pStyle w:val="PargrafodaLista"/>
        <w:tabs>
          <w:tab w:val="left" w:pos="912"/>
        </w:tabs>
        <w:spacing w:before="4" w:after="1" w:line="276" w:lineRule="auto"/>
        <w:ind w:firstLine="0"/>
        <w:rPr>
          <w:rFonts w:ascii="Arial" w:hAnsi="Arial" w:cs="Arial"/>
          <w:strike/>
          <w:sz w:val="24"/>
          <w:szCs w:val="24"/>
        </w:rPr>
      </w:pPr>
    </w:p>
    <w:p w:rsidR="00D5455D" w:rsidRPr="0011344E" w:rsidRDefault="00F24419" w:rsidP="00194327">
      <w:pPr>
        <w:pStyle w:val="PargrafodaLista"/>
        <w:tabs>
          <w:tab w:val="left" w:pos="912"/>
        </w:tabs>
        <w:spacing w:before="4" w:after="1" w:line="276" w:lineRule="auto"/>
        <w:ind w:firstLine="0"/>
        <w:rPr>
          <w:rFonts w:ascii="Arial" w:hAnsi="Arial" w:cs="Arial"/>
          <w:strike/>
          <w:sz w:val="24"/>
          <w:szCs w:val="24"/>
        </w:rPr>
      </w:pPr>
      <w:proofErr w:type="gramStart"/>
      <w:r w:rsidRPr="0011344E">
        <w:rPr>
          <w:rFonts w:ascii="Arial" w:hAnsi="Arial" w:cs="Arial"/>
          <w:strike/>
          <w:sz w:val="24"/>
          <w:szCs w:val="24"/>
        </w:rPr>
        <w:t>suplementação</w:t>
      </w:r>
      <w:proofErr w:type="gramEnd"/>
      <w:r w:rsidRPr="0011344E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desses</w:t>
      </w:r>
      <w:r w:rsidRPr="0011344E">
        <w:rPr>
          <w:rFonts w:ascii="Arial" w:hAnsi="Arial" w:cs="Arial"/>
          <w:strike/>
          <w:spacing w:val="20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recursos,</w:t>
      </w:r>
      <w:r w:rsidRPr="0011344E">
        <w:rPr>
          <w:rFonts w:ascii="Arial" w:hAnsi="Arial" w:cs="Arial"/>
          <w:strike/>
          <w:spacing w:val="2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  <w:r w:rsidRPr="0011344E">
        <w:rPr>
          <w:rFonts w:ascii="Arial" w:hAnsi="Arial" w:cs="Arial"/>
          <w:strike/>
          <w:spacing w:val="17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modo</w:t>
      </w:r>
      <w:r w:rsidRPr="0011344E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que</w:t>
      </w:r>
      <w:r w:rsidRPr="0011344E">
        <w:rPr>
          <w:rFonts w:ascii="Arial" w:hAnsi="Arial" w:cs="Arial"/>
          <w:strike/>
          <w:spacing w:val="18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não</w:t>
      </w:r>
      <w:r w:rsidRPr="0011344E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há</w:t>
      </w:r>
      <w:r w:rsidRPr="0011344E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necessidade</w:t>
      </w:r>
      <w:r w:rsidRPr="0011344E">
        <w:rPr>
          <w:rFonts w:ascii="Arial" w:hAnsi="Arial" w:cs="Arial"/>
          <w:strike/>
          <w:spacing w:val="2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</w:t>
      </w:r>
    </w:p>
    <w:p w:rsidR="00D5455D" w:rsidRPr="0011344E" w:rsidRDefault="00D5455D">
      <w:pPr>
        <w:pStyle w:val="Corpodetexto"/>
        <w:spacing w:line="20" w:lineRule="exact"/>
        <w:ind w:left="99"/>
        <w:rPr>
          <w:rFonts w:ascii="Arial" w:hAnsi="Arial" w:cs="Arial"/>
          <w:strike/>
          <w:sz w:val="24"/>
          <w:szCs w:val="24"/>
        </w:rPr>
      </w:pPr>
    </w:p>
    <w:p w:rsidR="00D5455D" w:rsidRPr="0011344E" w:rsidRDefault="00F24419">
      <w:pPr>
        <w:pStyle w:val="Corpodetexto"/>
        <w:spacing w:line="276" w:lineRule="auto"/>
        <w:ind w:left="824" w:right="123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11344E">
        <w:rPr>
          <w:rFonts w:ascii="Arial" w:hAnsi="Arial" w:cs="Arial"/>
          <w:strike/>
          <w:sz w:val="24"/>
          <w:szCs w:val="24"/>
        </w:rPr>
        <w:t>notória</w:t>
      </w:r>
      <w:proofErr w:type="gramEnd"/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especialidade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causídico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no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manejo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dessas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medidas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judiciais,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podendo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ser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perfeitamente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ajuizada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pela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procuradoria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municipal ou por escritório contratado para as atividades jurídicas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rotineiras;</w:t>
      </w:r>
    </w:p>
    <w:p w:rsidR="00D5455D" w:rsidRPr="0011344E" w:rsidRDefault="00F24419">
      <w:pPr>
        <w:pStyle w:val="PargrafodaLista"/>
        <w:numPr>
          <w:ilvl w:val="0"/>
          <w:numId w:val="2"/>
        </w:numPr>
        <w:tabs>
          <w:tab w:val="left" w:pos="914"/>
        </w:tabs>
        <w:spacing w:before="211" w:line="276" w:lineRule="auto"/>
        <w:ind w:right="126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>Que comprove o adimplemento das diretrizes aqui traçadas perante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os órgãos de controle, bem como as Cortes de Contas, no prazo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improrrogável de 30 dias úteis, contados da Publicação da alteração</w:t>
      </w:r>
      <w:r w:rsidRPr="0011344E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11344E">
        <w:rPr>
          <w:rFonts w:ascii="Arial" w:hAnsi="Arial" w:cs="Arial"/>
          <w:strike/>
          <w:sz w:val="24"/>
          <w:szCs w:val="24"/>
        </w:rPr>
        <w:t>contratual, em Diário Oficial.</w:t>
      </w:r>
    </w:p>
    <w:p w:rsidR="00D5455D" w:rsidRPr="0011344E" w:rsidRDefault="00D5455D">
      <w:pPr>
        <w:pStyle w:val="Corpodetexto"/>
        <w:spacing w:before="2"/>
        <w:rPr>
          <w:rFonts w:ascii="Arial" w:hAnsi="Arial" w:cs="Arial"/>
          <w:strike/>
          <w:sz w:val="24"/>
          <w:szCs w:val="24"/>
        </w:rPr>
      </w:pPr>
    </w:p>
    <w:p w:rsidR="005B1B02" w:rsidRPr="0011344E" w:rsidRDefault="005B1B02">
      <w:pPr>
        <w:pStyle w:val="Corpodetexto"/>
        <w:spacing w:before="2"/>
        <w:rPr>
          <w:rFonts w:ascii="Arial" w:hAnsi="Arial" w:cs="Arial"/>
          <w:strike/>
          <w:sz w:val="24"/>
          <w:szCs w:val="24"/>
        </w:rPr>
      </w:pPr>
    </w:p>
    <w:p w:rsidR="005B1B02" w:rsidRPr="0011344E" w:rsidRDefault="005B1B02" w:rsidP="00194327">
      <w:pPr>
        <w:pStyle w:val="Corpodetexto"/>
        <w:spacing w:before="4" w:after="1"/>
        <w:ind w:left="464" w:firstLine="720"/>
        <w:jc w:val="both"/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sz w:val="24"/>
          <w:szCs w:val="24"/>
        </w:rPr>
        <w:t xml:space="preserve">Sala das Sessões do Tribunal de Contas do Estado do Piauí, em Teresina, </w:t>
      </w:r>
      <w:r w:rsidR="00194327" w:rsidRPr="0011344E">
        <w:rPr>
          <w:rFonts w:ascii="Arial" w:hAnsi="Arial" w:cs="Arial"/>
          <w:strike/>
          <w:sz w:val="24"/>
          <w:szCs w:val="24"/>
        </w:rPr>
        <w:t>26</w:t>
      </w:r>
      <w:r w:rsidRPr="0011344E">
        <w:rPr>
          <w:rFonts w:ascii="Arial" w:hAnsi="Arial" w:cs="Arial"/>
          <w:strike/>
          <w:sz w:val="24"/>
          <w:szCs w:val="24"/>
        </w:rPr>
        <w:t xml:space="preserve"> de </w:t>
      </w:r>
      <w:r w:rsidR="00194327" w:rsidRPr="0011344E">
        <w:rPr>
          <w:rFonts w:ascii="Arial" w:hAnsi="Arial" w:cs="Arial"/>
          <w:strike/>
          <w:sz w:val="24"/>
          <w:szCs w:val="24"/>
        </w:rPr>
        <w:t>outubro</w:t>
      </w:r>
      <w:r w:rsidRPr="0011344E">
        <w:rPr>
          <w:rFonts w:ascii="Arial" w:hAnsi="Arial" w:cs="Arial"/>
          <w:strike/>
          <w:sz w:val="24"/>
          <w:szCs w:val="24"/>
        </w:rPr>
        <w:t xml:space="preserve"> de 2023. </w:t>
      </w:r>
    </w:p>
    <w:p w:rsidR="005B1B02" w:rsidRPr="0011344E" w:rsidRDefault="005B1B02" w:rsidP="005B1B02">
      <w:pPr>
        <w:pStyle w:val="Corpodetexto"/>
        <w:spacing w:before="4" w:after="1"/>
        <w:rPr>
          <w:rFonts w:ascii="Arial" w:hAnsi="Arial" w:cs="Arial"/>
          <w:strike/>
          <w:sz w:val="24"/>
          <w:szCs w:val="24"/>
        </w:rPr>
      </w:pPr>
    </w:p>
    <w:p w:rsidR="005B1B02" w:rsidRPr="0011344E" w:rsidRDefault="005B1B02" w:rsidP="005B1B02">
      <w:pPr>
        <w:pStyle w:val="Corpodetexto"/>
        <w:spacing w:before="4" w:after="1"/>
        <w:rPr>
          <w:rFonts w:ascii="Arial" w:hAnsi="Arial" w:cs="Arial"/>
          <w:strike/>
          <w:sz w:val="24"/>
          <w:szCs w:val="24"/>
        </w:rPr>
      </w:pPr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9" w:history="1">
        <w:proofErr w:type="spellStart"/>
        <w:r w:rsidRPr="0011344E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Waltânia</w:t>
        </w:r>
        <w:proofErr w:type="spellEnd"/>
        <w:r w:rsidRPr="0011344E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 xml:space="preserve"> Maria N. de Sousa Leal Alvarenga</w:t>
        </w:r>
      </w:hyperlink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– </w:t>
      </w:r>
      <w:r w:rsidRPr="0011344E">
        <w:rPr>
          <w:rFonts w:ascii="Arial" w:eastAsia="Calibri" w:hAnsi="Arial" w:cs="Arial"/>
          <w:b/>
          <w:strike/>
          <w:kern w:val="2"/>
          <w:sz w:val="24"/>
          <w:szCs w:val="24"/>
          <w:lang w:val="pt-BR"/>
          <w14:ligatures w14:val="standardContextual"/>
        </w:rPr>
        <w:t>Presidente em exercício</w:t>
      </w:r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Abelardo Pio Vilanova e Silva </w:t>
      </w:r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10" w:history="1">
        <w:r w:rsidRPr="0011344E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Lilian de Almeida Veloso Nunes Martins</w:t>
        </w:r>
      </w:hyperlink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11" w:history="1">
        <w:r w:rsidRPr="0011344E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Flora</w:t>
        </w:r>
      </w:hyperlink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Izabel Nobre Rodrigues</w:t>
      </w:r>
    </w:p>
    <w:p w:rsidR="00790393" w:rsidRPr="0011344E" w:rsidRDefault="00790393" w:rsidP="00790393">
      <w:pPr>
        <w:widowControl/>
        <w:autoSpaceDE/>
        <w:autoSpaceDN/>
        <w:jc w:val="both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</w:t>
      </w:r>
      <w:proofErr w:type="spell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Jaylson</w:t>
      </w:r>
      <w:proofErr w:type="spellEnd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Lopes </w:t>
      </w:r>
      <w:proofErr w:type="gram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Campelo</w:t>
      </w:r>
      <w:proofErr w:type="gramEnd"/>
    </w:p>
    <w:p w:rsidR="00790393" w:rsidRPr="0011344E" w:rsidRDefault="00790393" w:rsidP="00790393">
      <w:pPr>
        <w:widowControl/>
        <w:autoSpaceDE/>
        <w:autoSpaceDN/>
        <w:jc w:val="both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Delano Carneiro da Cunha </w:t>
      </w:r>
      <w:proofErr w:type="gram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Câmara</w:t>
      </w:r>
      <w:proofErr w:type="gramEnd"/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Jackson Nobre </w:t>
      </w:r>
      <w:proofErr w:type="gramStart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Veras</w:t>
      </w:r>
      <w:proofErr w:type="gramEnd"/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</w:t>
      </w:r>
    </w:p>
    <w:p w:rsidR="00790393" w:rsidRPr="0011344E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11344E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Proc. Márcio André Madeira de Vasconcelos – </w:t>
      </w:r>
      <w:r w:rsidRPr="0011344E">
        <w:rPr>
          <w:rFonts w:ascii="Arial" w:eastAsia="Calibri" w:hAnsi="Arial" w:cs="Arial"/>
          <w:b/>
          <w:strike/>
          <w:kern w:val="2"/>
          <w:sz w:val="24"/>
          <w:szCs w:val="24"/>
          <w:lang w:val="pt-BR"/>
          <w14:ligatures w14:val="standardContextual"/>
        </w:rPr>
        <w:t>Procurador-Geral do Ministério Público de Contas</w:t>
      </w:r>
    </w:p>
    <w:p w:rsidR="00D5455D" w:rsidRPr="0011344E" w:rsidRDefault="00D5455D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3303D4" w:rsidRPr="0011344E" w:rsidRDefault="003303D4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3303D4" w:rsidRPr="0011344E" w:rsidRDefault="003303D4" w:rsidP="003303D4">
      <w:pPr>
        <w:rPr>
          <w:rFonts w:ascii="Arial" w:hAnsi="Arial" w:cs="Arial"/>
          <w:strike/>
          <w:sz w:val="24"/>
          <w:szCs w:val="24"/>
        </w:rPr>
      </w:pPr>
      <w:r w:rsidRPr="0011344E">
        <w:rPr>
          <w:rFonts w:ascii="Arial" w:hAnsi="Arial" w:cs="Arial"/>
          <w:strike/>
          <w:color w:val="FF0000"/>
          <w:sz w:val="24"/>
          <w:szCs w:val="24"/>
        </w:rPr>
        <w:t>Este texto não substitui o publicado no DO TCE/PI de 27.10.23</w:t>
      </w:r>
    </w:p>
    <w:p w:rsidR="003303D4" w:rsidRPr="0011344E" w:rsidRDefault="003303D4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sectPr w:rsidR="003303D4" w:rsidRPr="0011344E" w:rsidSect="00CA42A2">
      <w:headerReference w:type="default" r:id="rId12"/>
      <w:footerReference w:type="default" r:id="rId13"/>
      <w:pgSz w:w="11910" w:h="16840"/>
      <w:pgMar w:top="1532" w:right="1580" w:bottom="1360" w:left="1600" w:header="1416" w:footer="1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A7" w:rsidRDefault="00DB44A7">
      <w:r>
        <w:separator/>
      </w:r>
    </w:p>
  </w:endnote>
  <w:endnote w:type="continuationSeparator" w:id="0">
    <w:p w:rsidR="00DB44A7" w:rsidRDefault="00D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5D" w:rsidRDefault="00D5455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A7" w:rsidRDefault="00DB44A7">
      <w:r>
        <w:separator/>
      </w:r>
    </w:p>
  </w:footnote>
  <w:footnote w:type="continuationSeparator" w:id="0">
    <w:p w:rsidR="00DB44A7" w:rsidRDefault="00DB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5D" w:rsidRDefault="00194327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F1866A0" wp14:editId="7625E7F5">
          <wp:simplePos x="0" y="0"/>
          <wp:positionH relativeFrom="column">
            <wp:posOffset>-863600</wp:posOffset>
          </wp:positionH>
          <wp:positionV relativeFrom="paragraph">
            <wp:posOffset>-822960</wp:posOffset>
          </wp:positionV>
          <wp:extent cx="7054850" cy="1051977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056" cy="105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09"/>
    <w:multiLevelType w:val="hybridMultilevel"/>
    <w:tmpl w:val="48B6FD6A"/>
    <w:lvl w:ilvl="0" w:tplc="79264540">
      <w:start w:val="1"/>
      <w:numFmt w:val="decimal"/>
      <w:lvlText w:val="%1."/>
      <w:lvlJc w:val="left"/>
      <w:pPr>
        <w:ind w:left="824" w:hanging="360"/>
      </w:pPr>
      <w:rPr>
        <w:rFonts w:hint="default"/>
        <w:b/>
        <w:bCs/>
        <w:w w:val="100"/>
        <w:lang w:val="pt-PT" w:eastAsia="en-US" w:bidi="ar-SA"/>
      </w:rPr>
    </w:lvl>
    <w:lvl w:ilvl="1" w:tplc="2FC8990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C1E927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346B0C2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7E48016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984622E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8B1410E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42883B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30257A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abstractNum w:abstractNumId="1">
    <w:nsid w:val="24092F06"/>
    <w:multiLevelType w:val="hybridMultilevel"/>
    <w:tmpl w:val="4E5A2D26"/>
    <w:lvl w:ilvl="0" w:tplc="77F8E388">
      <w:start w:val="1"/>
      <w:numFmt w:val="decimal"/>
      <w:lvlText w:val="%1."/>
      <w:lvlJc w:val="left"/>
      <w:pPr>
        <w:ind w:left="104" w:hanging="38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pt-PT" w:eastAsia="en-US" w:bidi="ar-SA"/>
      </w:rPr>
    </w:lvl>
    <w:lvl w:ilvl="1" w:tplc="55224ECA">
      <w:numFmt w:val="bullet"/>
      <w:lvlText w:val="•"/>
      <w:lvlJc w:val="left"/>
      <w:pPr>
        <w:ind w:left="962" w:hanging="388"/>
      </w:pPr>
      <w:rPr>
        <w:rFonts w:hint="default"/>
        <w:lang w:val="pt-PT" w:eastAsia="en-US" w:bidi="ar-SA"/>
      </w:rPr>
    </w:lvl>
    <w:lvl w:ilvl="2" w:tplc="F0F824D0">
      <w:numFmt w:val="bullet"/>
      <w:lvlText w:val="•"/>
      <w:lvlJc w:val="left"/>
      <w:pPr>
        <w:ind w:left="1825" w:hanging="388"/>
      </w:pPr>
      <w:rPr>
        <w:rFonts w:hint="default"/>
        <w:lang w:val="pt-PT" w:eastAsia="en-US" w:bidi="ar-SA"/>
      </w:rPr>
    </w:lvl>
    <w:lvl w:ilvl="3" w:tplc="CC9C3CBA">
      <w:numFmt w:val="bullet"/>
      <w:lvlText w:val="•"/>
      <w:lvlJc w:val="left"/>
      <w:pPr>
        <w:ind w:left="2687" w:hanging="388"/>
      </w:pPr>
      <w:rPr>
        <w:rFonts w:hint="default"/>
        <w:lang w:val="pt-PT" w:eastAsia="en-US" w:bidi="ar-SA"/>
      </w:rPr>
    </w:lvl>
    <w:lvl w:ilvl="4" w:tplc="3A7AD2C2">
      <w:numFmt w:val="bullet"/>
      <w:lvlText w:val="•"/>
      <w:lvlJc w:val="left"/>
      <w:pPr>
        <w:ind w:left="3550" w:hanging="388"/>
      </w:pPr>
      <w:rPr>
        <w:rFonts w:hint="default"/>
        <w:lang w:val="pt-PT" w:eastAsia="en-US" w:bidi="ar-SA"/>
      </w:rPr>
    </w:lvl>
    <w:lvl w:ilvl="5" w:tplc="176E4C34">
      <w:numFmt w:val="bullet"/>
      <w:lvlText w:val="•"/>
      <w:lvlJc w:val="left"/>
      <w:pPr>
        <w:ind w:left="4413" w:hanging="388"/>
      </w:pPr>
      <w:rPr>
        <w:rFonts w:hint="default"/>
        <w:lang w:val="pt-PT" w:eastAsia="en-US" w:bidi="ar-SA"/>
      </w:rPr>
    </w:lvl>
    <w:lvl w:ilvl="6" w:tplc="BB121652">
      <w:numFmt w:val="bullet"/>
      <w:lvlText w:val="•"/>
      <w:lvlJc w:val="left"/>
      <w:pPr>
        <w:ind w:left="5275" w:hanging="388"/>
      </w:pPr>
      <w:rPr>
        <w:rFonts w:hint="default"/>
        <w:lang w:val="pt-PT" w:eastAsia="en-US" w:bidi="ar-SA"/>
      </w:rPr>
    </w:lvl>
    <w:lvl w:ilvl="7" w:tplc="AD84243C">
      <w:numFmt w:val="bullet"/>
      <w:lvlText w:val="•"/>
      <w:lvlJc w:val="left"/>
      <w:pPr>
        <w:ind w:left="6138" w:hanging="388"/>
      </w:pPr>
      <w:rPr>
        <w:rFonts w:hint="default"/>
        <w:lang w:val="pt-PT" w:eastAsia="en-US" w:bidi="ar-SA"/>
      </w:rPr>
    </w:lvl>
    <w:lvl w:ilvl="8" w:tplc="6B200DD0">
      <w:numFmt w:val="bullet"/>
      <w:lvlText w:val="•"/>
      <w:lvlJc w:val="left"/>
      <w:pPr>
        <w:ind w:left="7000" w:hanging="38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455D"/>
    <w:rsid w:val="00092CC7"/>
    <w:rsid w:val="0011344E"/>
    <w:rsid w:val="00194327"/>
    <w:rsid w:val="00214B9D"/>
    <w:rsid w:val="003303D4"/>
    <w:rsid w:val="003C5B53"/>
    <w:rsid w:val="003F29BE"/>
    <w:rsid w:val="005B1B02"/>
    <w:rsid w:val="005C7ACD"/>
    <w:rsid w:val="0071392E"/>
    <w:rsid w:val="00727855"/>
    <w:rsid w:val="00790393"/>
    <w:rsid w:val="008B3760"/>
    <w:rsid w:val="008B5807"/>
    <w:rsid w:val="00983E27"/>
    <w:rsid w:val="00B3629C"/>
    <w:rsid w:val="00C55E00"/>
    <w:rsid w:val="00CA42A2"/>
    <w:rsid w:val="00CD5548"/>
    <w:rsid w:val="00D5455D"/>
    <w:rsid w:val="00DB44A7"/>
    <w:rsid w:val="00EC78EB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26"/>
      <w:ind w:left="824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2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2A2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13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26"/>
      <w:ind w:left="824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2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2A2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1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pi.tc.br/publicacao/373789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e.pi.gov.br/institucional/composicao/conselheira-waltania-maria-nogueira-de-sousa-leal-alvareng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ce.pi.gov.br/institucional/composicao/conselheira-lilian-de-almeida-veloso-nunes-marti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i.gov.br/institucional/composicao/conselheira-waltania-maria-nogueira-de-sousa-leal-alvareng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1273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Castelo Branco Magalhães</dc:creator>
  <cp:lastModifiedBy>Yngrid Fernandes Nogueira de Sousa</cp:lastModifiedBy>
  <cp:revision>16</cp:revision>
  <cp:lastPrinted>2024-06-28T12:13:00Z</cp:lastPrinted>
  <dcterms:created xsi:type="dcterms:W3CDTF">2023-10-05T14:43:00Z</dcterms:created>
  <dcterms:modified xsi:type="dcterms:W3CDTF">2024-06-28T12:14:00Z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2023-10-05T00:00:00Z</vt:filetime>
  </property>
</Properties>
</file>