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C205E4">
        <w:rPr>
          <w:rFonts w:ascii="Times New Roman" w:hAnsi="Times New Roman" w:cs="Times New Roman"/>
          <w:b/>
          <w:sz w:val="20"/>
          <w:szCs w:val="20"/>
        </w:rPr>
        <w:t>ONTRATOS (IN TCE) REF 01/03</w:t>
      </w:r>
      <w:r w:rsidR="004A74E7">
        <w:rPr>
          <w:rFonts w:ascii="Times New Roman" w:hAnsi="Times New Roman" w:cs="Times New Roman"/>
          <w:b/>
          <w:sz w:val="20"/>
          <w:szCs w:val="20"/>
        </w:rPr>
        <w:t>/2024</w:t>
      </w:r>
      <w:r w:rsidR="00423E4F">
        <w:rPr>
          <w:rFonts w:ascii="Times New Roman" w:hAnsi="Times New Roman" w:cs="Times New Roman"/>
          <w:b/>
          <w:sz w:val="20"/>
          <w:szCs w:val="20"/>
        </w:rPr>
        <w:t xml:space="preserve"> A </w:t>
      </w:r>
      <w:r w:rsidR="00C205E4">
        <w:rPr>
          <w:rFonts w:ascii="Times New Roman" w:hAnsi="Times New Roman" w:cs="Times New Roman"/>
          <w:b/>
          <w:sz w:val="20"/>
          <w:szCs w:val="20"/>
        </w:rPr>
        <w:t>31/03</w:t>
      </w:r>
      <w:r w:rsidR="004A74E7">
        <w:rPr>
          <w:rFonts w:ascii="Times New Roman" w:hAnsi="Times New Roman" w:cs="Times New Roman"/>
          <w:b/>
          <w:sz w:val="20"/>
          <w:szCs w:val="20"/>
        </w:rPr>
        <w:t>/2024</w:t>
      </w:r>
      <w:r>
        <w:rPr>
          <w:rFonts w:ascii="Times New Roman" w:hAnsi="Times New Roman" w:cs="Times New Roman"/>
          <w:b/>
          <w:sz w:val="20"/>
          <w:szCs w:val="20"/>
        </w:rPr>
        <w:t xml:space="preserve"> - UG 020101</w:t>
      </w:r>
    </w:p>
    <w:p w:rsidR="006664A2" w:rsidRDefault="006664A2" w:rsidP="00837823">
      <w:pPr>
        <w:spacing w:after="0" w:line="240" w:lineRule="auto"/>
        <w:jc w:val="center"/>
        <w:rPr>
          <w:rFonts w:ascii="Times New Roman" w:hAnsi="Times New Roman" w:cs="Times New Roman"/>
          <w:b/>
          <w:sz w:val="20"/>
          <w:szCs w:val="20"/>
        </w:rPr>
      </w:pPr>
    </w:p>
    <w:tbl>
      <w:tblPr>
        <w:tblW w:w="14359" w:type="dxa"/>
        <w:tblInd w:w="55" w:type="dxa"/>
        <w:tblCellMar>
          <w:left w:w="70" w:type="dxa"/>
          <w:right w:w="70" w:type="dxa"/>
        </w:tblCellMar>
        <w:tblLook w:val="04A0" w:firstRow="1" w:lastRow="0" w:firstColumn="1" w:lastColumn="0" w:noHBand="0" w:noVBand="1"/>
      </w:tblPr>
      <w:tblGrid>
        <w:gridCol w:w="756"/>
        <w:gridCol w:w="704"/>
        <w:gridCol w:w="1058"/>
        <w:gridCol w:w="1323"/>
        <w:gridCol w:w="1323"/>
        <w:gridCol w:w="877"/>
        <w:gridCol w:w="756"/>
        <w:gridCol w:w="870"/>
        <w:gridCol w:w="878"/>
        <w:gridCol w:w="756"/>
        <w:gridCol w:w="886"/>
        <w:gridCol w:w="756"/>
        <w:gridCol w:w="766"/>
        <w:gridCol w:w="737"/>
        <w:gridCol w:w="737"/>
        <w:gridCol w:w="737"/>
        <w:gridCol w:w="848"/>
      </w:tblGrid>
      <w:tr w:rsidR="00BB6157" w:rsidRPr="00BB6157" w:rsidTr="00BB6157">
        <w:trPr>
          <w:trHeight w:val="430"/>
          <w:tblHeader/>
        </w:trPr>
        <w:tc>
          <w:tcPr>
            <w:tcW w:w="7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Data de Liquidação</w:t>
            </w:r>
          </w:p>
        </w:tc>
        <w:tc>
          <w:tcPr>
            <w:tcW w:w="69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Fonte</w:t>
            </w:r>
          </w:p>
        </w:tc>
        <w:tc>
          <w:tcPr>
            <w:tcW w:w="1034"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Credor</w:t>
            </w:r>
          </w:p>
        </w:tc>
        <w:tc>
          <w:tcPr>
            <w:tcW w:w="129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Contrato (Cadastro)</w:t>
            </w:r>
          </w:p>
        </w:tc>
        <w:tc>
          <w:tcPr>
            <w:tcW w:w="129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Objeto do Contrato</w:t>
            </w:r>
          </w:p>
        </w:tc>
        <w:tc>
          <w:tcPr>
            <w:tcW w:w="85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Nota de Empenho</w:t>
            </w:r>
          </w:p>
        </w:tc>
        <w:tc>
          <w:tcPr>
            <w:tcW w:w="74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Data do Empenho</w:t>
            </w:r>
          </w:p>
        </w:tc>
        <w:tc>
          <w:tcPr>
            <w:tcW w:w="85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Nota de Liquidação</w:t>
            </w:r>
          </w:p>
        </w:tc>
        <w:tc>
          <w:tcPr>
            <w:tcW w:w="85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Programação de Desembolso</w:t>
            </w:r>
          </w:p>
        </w:tc>
        <w:tc>
          <w:tcPr>
            <w:tcW w:w="74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Data da PD</w:t>
            </w:r>
          </w:p>
        </w:tc>
        <w:tc>
          <w:tcPr>
            <w:tcW w:w="86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Ordem Bancária</w:t>
            </w:r>
          </w:p>
        </w:tc>
        <w:tc>
          <w:tcPr>
            <w:tcW w:w="74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Data da OB</w:t>
            </w:r>
          </w:p>
        </w:tc>
        <w:tc>
          <w:tcPr>
            <w:tcW w:w="75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Valor Empenhado</w:t>
            </w:r>
          </w:p>
        </w:tc>
        <w:tc>
          <w:tcPr>
            <w:tcW w:w="72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Valor da Liquidação</w:t>
            </w:r>
          </w:p>
        </w:tc>
        <w:tc>
          <w:tcPr>
            <w:tcW w:w="72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Valor Pago</w:t>
            </w:r>
          </w:p>
        </w:tc>
        <w:tc>
          <w:tcPr>
            <w:tcW w:w="72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Valor a Pagar</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Justificativa</w:t>
            </w:r>
          </w:p>
        </w:tc>
      </w:tr>
      <w:tr w:rsidR="00BB6157" w:rsidRPr="00BB6157" w:rsidTr="00BB6157">
        <w:trPr>
          <w:trHeight w:val="1710"/>
        </w:trPr>
        <w:tc>
          <w:tcPr>
            <w:tcW w:w="740" w:type="dxa"/>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06/03/2024</w:t>
            </w:r>
          </w:p>
        </w:tc>
        <w:tc>
          <w:tcPr>
            <w:tcW w:w="69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08483447000170 - AGATHA</w:t>
            </w:r>
            <w:proofErr w:type="gramEnd"/>
            <w:r w:rsidRPr="00BB6157">
              <w:rPr>
                <w:rFonts w:ascii="Tahoma" w:eastAsia="Times New Roman" w:hAnsi="Tahoma" w:cs="Tahoma"/>
                <w:color w:val="000000"/>
                <w:sz w:val="12"/>
                <w:szCs w:val="12"/>
                <w:lang w:eastAsia="pt-BR"/>
              </w:rPr>
              <w:t xml:space="preserve"> SERVIÇOS GERAIS LTDA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BB6157">
              <w:rPr>
                <w:rFonts w:ascii="Tahoma" w:eastAsia="Times New Roman" w:hAnsi="Tahoma" w:cs="Tahoma"/>
                <w:color w:val="000000"/>
                <w:sz w:val="12"/>
                <w:szCs w:val="12"/>
                <w:lang w:eastAsia="pt-BR"/>
              </w:rPr>
              <w:t>ANEXOS</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2023NE01653</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19/12/2023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2024NL00354</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2024PD00455</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06/03/2024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2024OB00435</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06/03/2024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8.442,47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8.442,47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8.442,47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330"/>
        </w:trPr>
        <w:tc>
          <w:tcPr>
            <w:tcW w:w="740" w:type="dxa"/>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11/03/2024</w:t>
            </w:r>
          </w:p>
        </w:tc>
        <w:tc>
          <w:tcPr>
            <w:tcW w:w="69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26752483000174 - L H L DE ASSIS &amp; CIA </w:t>
            </w:r>
            <w:proofErr w:type="gramStart"/>
            <w:r w:rsidRPr="00BB6157">
              <w:rPr>
                <w:rFonts w:ascii="Tahoma" w:eastAsia="Times New Roman" w:hAnsi="Tahoma" w:cs="Tahoma"/>
                <w:color w:val="000000"/>
                <w:sz w:val="12"/>
                <w:szCs w:val="12"/>
                <w:lang w:eastAsia="pt-BR"/>
              </w:rPr>
              <w:t>LTDA -ME</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22000295 - CONT. Nº 11/2022 - AQUISIÇÃO DE SERVIÇO DE PREPARO E FORNECIMENTO DE LANCHES, ABRANGENDO A CONCESSÃO DE USO DE ESPAÇO FÍSICO SITUADO NO 3º PAVIMENTO DO PRÉDIO ANEXO II DO TRIBUNAL DE CONTAS DO ESTADO DO PIAUÍ ¿ TCE/</w:t>
            </w:r>
            <w:proofErr w:type="gramStart"/>
            <w:r w:rsidRPr="00BB6157">
              <w:rPr>
                <w:rFonts w:ascii="Tahoma" w:eastAsia="Times New Roman" w:hAnsi="Tahoma" w:cs="Tahoma"/>
                <w:color w:val="000000"/>
                <w:sz w:val="12"/>
                <w:szCs w:val="12"/>
                <w:lang w:eastAsia="pt-BR"/>
              </w:rPr>
              <w:t>PI</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w:t>
            </w:r>
            <w:proofErr w:type="gramStart"/>
            <w:r w:rsidRPr="00BB6157">
              <w:rPr>
                <w:rFonts w:ascii="Tahoma" w:eastAsia="Times New Roman" w:hAnsi="Tahoma" w:cs="Tahoma"/>
                <w:color w:val="000000"/>
                <w:sz w:val="12"/>
                <w:szCs w:val="12"/>
                <w:lang w:eastAsia="pt-BR"/>
              </w:rPr>
              <w:t>PI</w:t>
            </w:r>
            <w:proofErr w:type="gramEnd"/>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2023NE00318</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05/04/2023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2024NL00374</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2024PD00489</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2024OB00469</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9.842,73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9.842,73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9.842,73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630"/>
        </w:trPr>
        <w:tc>
          <w:tcPr>
            <w:tcW w:w="740" w:type="dxa"/>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14/03/2024</w:t>
            </w:r>
          </w:p>
        </w:tc>
        <w:tc>
          <w:tcPr>
            <w:tcW w:w="69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76535764000143 - OI S 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20001381 - CONT. Nº 27/2020 - CONTRATAÇÃO</w:t>
            </w:r>
            <w:proofErr w:type="gramEnd"/>
            <w:r w:rsidRPr="00BB6157">
              <w:rPr>
                <w:rFonts w:ascii="Tahoma" w:eastAsia="Times New Roman" w:hAnsi="Tahoma" w:cs="Tahoma"/>
                <w:color w:val="000000"/>
                <w:sz w:val="12"/>
                <w:szCs w:val="12"/>
                <w:lang w:eastAsia="pt-BR"/>
              </w:rPr>
              <w:t xml:space="preserve"> DO SERVIÇO DE TELEFONIA FIXA PARA ESTA CORTE DE CONTAS.</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CONTRATAÇÃO DO SERVIÇO DE TELEFONIA FIXA PARA ESTA CORTE.</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2023NE01292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10/10/2023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2024NL00385</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2024PD00500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14/03/2024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2024OB00481</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14/03/2024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2.331,82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2.331,82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2.331,82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0"/>
        </w:trPr>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6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05585355000103 - AGUIA NET CONSULTORIA ESTRATÉGICA LTDA-ME</w:t>
            </w:r>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BB6157">
              <w:rPr>
                <w:rFonts w:ascii="Tahoma" w:eastAsia="Times New Roman" w:hAnsi="Tahoma" w:cs="Tahoma"/>
                <w:color w:val="000000"/>
                <w:sz w:val="12"/>
                <w:szCs w:val="12"/>
                <w:lang w:eastAsia="pt-BR"/>
              </w:rPr>
              <w:t>CORTE</w:t>
            </w:r>
            <w:proofErr w:type="gramEnd"/>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8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2023NE01163</w:t>
            </w:r>
            <w:proofErr w:type="gramEnd"/>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06/09/2023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2024NL00434</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2024PD00584</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2024OB00563</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6.721,85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6.721,85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6.721,85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8"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2024NL00435</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2024PD00585</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2024OB00564</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16.426,42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16.426,42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16.426,42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8"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2024PD00586</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2024OB00565</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29.239,04</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29.239,04</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29.239,04</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6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2023NE01462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09/11/2023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2024NL00436</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2024PD00587</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2024OB00566</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42.210,33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42.210,33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42.210,33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23000221 - </w:t>
            </w:r>
            <w:r w:rsidRPr="00BB6157">
              <w:rPr>
                <w:rFonts w:ascii="Tahoma" w:eastAsia="Times New Roman" w:hAnsi="Tahoma" w:cs="Tahoma"/>
                <w:color w:val="000000"/>
                <w:sz w:val="12"/>
                <w:szCs w:val="12"/>
                <w:lang w:eastAsia="pt-BR"/>
              </w:rPr>
              <w:lastRenderedPageBreak/>
              <w:t xml:space="preserve">CONTRATO Nº 03/2023 -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BB6157">
              <w:rPr>
                <w:rFonts w:ascii="Tahoma" w:eastAsia="Times New Roman" w:hAnsi="Tahoma" w:cs="Tahoma"/>
                <w:color w:val="000000"/>
                <w:sz w:val="12"/>
                <w:szCs w:val="12"/>
                <w:lang w:eastAsia="pt-BR"/>
              </w:rPr>
              <w:t>CORTE</w:t>
            </w:r>
            <w:proofErr w:type="gramEnd"/>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lastRenderedPageBreak/>
              <w:t xml:space="preserve">CONTRATAÇÃO DE </w:t>
            </w:r>
            <w:r w:rsidRPr="00BB6157">
              <w:rPr>
                <w:rFonts w:ascii="Tahoma" w:eastAsia="Times New Roman" w:hAnsi="Tahoma" w:cs="Tahoma"/>
                <w:color w:val="000000"/>
                <w:sz w:val="12"/>
                <w:szCs w:val="12"/>
                <w:lang w:eastAsia="pt-BR"/>
              </w:rPr>
              <w:lastRenderedPageBreak/>
              <w:t xml:space="preserve">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BB6157">
              <w:rPr>
                <w:rFonts w:ascii="Tahoma" w:eastAsia="Times New Roman" w:hAnsi="Tahoma" w:cs="Tahoma"/>
                <w:color w:val="000000"/>
                <w:sz w:val="12"/>
                <w:szCs w:val="12"/>
                <w:lang w:eastAsia="pt-BR"/>
              </w:rPr>
              <w:t>CORTE</w:t>
            </w:r>
            <w:proofErr w:type="gramEnd"/>
          </w:p>
        </w:tc>
        <w:tc>
          <w:tcPr>
            <w:tcW w:w="8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lastRenderedPageBreak/>
              <w:t>2023NE00091</w:t>
            </w:r>
            <w:proofErr w:type="gramEnd"/>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09/02/2023</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2024NL00433</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2024OB00561</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10.202,75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10.202,75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10.202,75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77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8"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2024PD00583</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44.253,61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44.253,61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44.253,61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4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13224659000173 - SELETIV-SELECAO E AGENCIAMENTO DE MAO DE OBRA</w:t>
            </w:r>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BB6157">
              <w:rPr>
                <w:rFonts w:ascii="Tahoma" w:eastAsia="Times New Roman" w:hAnsi="Tahoma" w:cs="Tahoma"/>
                <w:color w:val="000000"/>
                <w:sz w:val="12"/>
                <w:szCs w:val="12"/>
                <w:lang w:eastAsia="pt-BR"/>
              </w:rPr>
              <w:t>TCE-PI</w:t>
            </w:r>
            <w:proofErr w:type="gramEnd"/>
          </w:p>
        </w:tc>
        <w:tc>
          <w:tcPr>
            <w:tcW w:w="12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2023NE00157</w:t>
            </w:r>
            <w:proofErr w:type="gramEnd"/>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01/03/2023</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2024NL00432</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2024OB00556</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1.788,86</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1.788,86</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1.788,86</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201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8"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2024PD00581</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2024OB00557</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11.565,03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11.565,03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11.565,03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300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28008410000106 - BAMEX CONSULTORIA EM GESTÃO EMPRESARIAL LTDA.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19002332 - CONTR. 31/2019 -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w:t>
            </w:r>
            <w:r w:rsidRPr="00BB6157">
              <w:rPr>
                <w:rFonts w:ascii="Tahoma" w:eastAsia="Times New Roman" w:hAnsi="Tahoma" w:cs="Tahoma"/>
                <w:color w:val="000000"/>
                <w:sz w:val="12"/>
                <w:szCs w:val="12"/>
                <w:lang w:eastAsia="pt-BR"/>
              </w:rPr>
              <w:lastRenderedPageBreak/>
              <w:t>DE PAGAMENTO ELETRÔNICO OU COM TARJA MAGNÉTICA, CONFORME CONDIÇÕES, QUANTIDADES E EXIGÊNCIAS ESTABELECIDAS NESTE INSTRUMENTO.</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lastRenderedPageBreak/>
              <w:t xml:space="preserve">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w:t>
            </w:r>
            <w:r w:rsidRPr="00BB6157">
              <w:rPr>
                <w:rFonts w:ascii="Tahoma" w:eastAsia="Times New Roman" w:hAnsi="Tahoma" w:cs="Tahoma"/>
                <w:color w:val="000000"/>
                <w:sz w:val="12"/>
                <w:szCs w:val="12"/>
                <w:lang w:eastAsia="pt-BR"/>
              </w:rPr>
              <w:lastRenderedPageBreak/>
              <w:t>COM TARJA MAGNÉTICA, CONFORME CONDIÇÕES, QUANTIDADES E EXIGÊNCIAS ESTABELECIDAS NESTE INSTRUMENTO.</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lastRenderedPageBreak/>
              <w:t>2023NE00079</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31/01/2023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2024NL00424</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2024PD00570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2024OB00559</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18.739,03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18.739,03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18.739,03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10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30738505000119 - SS SERVICE &amp; SOFTWARE LTDA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LEI 14.133/21</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2023NE00297</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30/03/2023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2024NL00425</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2024PD00573</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2024OB00560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24.865,37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24.865,37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24.865,37</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1760"/>
        </w:trPr>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25/03/2024</w:t>
            </w:r>
          </w:p>
        </w:tc>
        <w:tc>
          <w:tcPr>
            <w:tcW w:w="6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08483447000170 - AGATHA</w:t>
            </w:r>
            <w:proofErr w:type="gramEnd"/>
            <w:r w:rsidRPr="00BB6157">
              <w:rPr>
                <w:rFonts w:ascii="Tahoma" w:eastAsia="Times New Roman" w:hAnsi="Tahoma" w:cs="Tahoma"/>
                <w:color w:val="000000"/>
                <w:sz w:val="12"/>
                <w:szCs w:val="12"/>
                <w:lang w:eastAsia="pt-BR"/>
              </w:rPr>
              <w:t xml:space="preserve"> SERVIÇOS GERAIS LTDA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BB6157">
              <w:rPr>
                <w:rFonts w:ascii="Tahoma" w:eastAsia="Times New Roman" w:hAnsi="Tahoma" w:cs="Tahoma"/>
                <w:color w:val="000000"/>
                <w:sz w:val="12"/>
                <w:szCs w:val="12"/>
                <w:lang w:eastAsia="pt-BR"/>
              </w:rPr>
              <w:t>ANEXOS</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2023NE00080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02/02/2023</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2024NL00454</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2024PD00606</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2024OB00585</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4.921,10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4.921,10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4.921,10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88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34028316002238 - ECT EMPRESA BRAS DE CORREIOS E TELEGRAFO</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20002679 - CONTR. Nº 9912514293 - CONTRATAÇÃO DA EMPRESA BRASILEIRA DE CORREIOS E TELÉGRAFOS (ECT), PARA PRESTAÇÃO DE SERVIÇOS E VENDAS DE </w:t>
            </w:r>
            <w:proofErr w:type="gramStart"/>
            <w:r w:rsidRPr="00BB6157">
              <w:rPr>
                <w:rFonts w:ascii="Tahoma" w:eastAsia="Times New Roman" w:hAnsi="Tahoma" w:cs="Tahoma"/>
                <w:color w:val="000000"/>
                <w:sz w:val="12"/>
                <w:szCs w:val="12"/>
                <w:lang w:eastAsia="pt-BR"/>
              </w:rPr>
              <w:t>PRODUTOS</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BB6157">
              <w:rPr>
                <w:rFonts w:ascii="Tahoma" w:eastAsia="Times New Roman" w:hAnsi="Tahoma" w:cs="Tahoma"/>
                <w:color w:val="000000"/>
                <w:sz w:val="12"/>
                <w:szCs w:val="12"/>
                <w:lang w:eastAsia="pt-BR"/>
              </w:rPr>
              <w:t>PRODUTOS</w:t>
            </w:r>
            <w:proofErr w:type="gramEnd"/>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2024NE00092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30/01/2024</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2024NL00453</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2024PD00604</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25/03/2024</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2024OB00583</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25/03/2024</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8.656,41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8.656,41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8.656,41</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r w:rsidR="00BB6157" w:rsidRPr="00BB6157" w:rsidTr="00BB6157">
        <w:trPr>
          <w:trHeight w:val="5220"/>
        </w:trPr>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lastRenderedPageBreak/>
              <w:t>27/03/2024</w:t>
            </w:r>
          </w:p>
        </w:tc>
        <w:tc>
          <w:tcPr>
            <w:tcW w:w="6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500 - Recursos não Vinculados de Impostos</w:t>
            </w:r>
          </w:p>
        </w:tc>
        <w:tc>
          <w:tcPr>
            <w:tcW w:w="10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13224659000173 - SELETIV-SELECAO E AGENCIAMENTO DE MAO DE OBRA</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18000600 - 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2022NE00162</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18/03/2022</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2024NL00482</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5.054,65</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4.297,23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4.297,23</w:t>
            </w:r>
          </w:p>
        </w:tc>
        <w:tc>
          <w:tcPr>
            <w:tcW w:w="737" w:type="dxa"/>
            <w:tcBorders>
              <w:top w:val="nil"/>
              <w:left w:val="nil"/>
              <w:bottom w:val="single" w:sz="4" w:space="0" w:color="000000"/>
              <w:right w:val="single" w:sz="4" w:space="0" w:color="000000"/>
            </w:tcBorders>
            <w:shd w:val="clear" w:color="000000" w:fill="FFFFFF"/>
            <w:vAlign w:val="center"/>
            <w:hideMark/>
          </w:tcPr>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Enviada para o</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EFD-</w:t>
            </w:r>
            <w:proofErr w:type="spellStart"/>
            <w:r>
              <w:rPr>
                <w:rFonts w:ascii="Tahoma" w:eastAsia="Times New Roman" w:hAnsi="Tahoma" w:cs="Tahoma"/>
                <w:color w:val="000000"/>
                <w:sz w:val="12"/>
                <w:szCs w:val="12"/>
                <w:lang w:eastAsia="pt-BR"/>
              </w:rPr>
              <w:t>Reinf</w:t>
            </w:r>
            <w:proofErr w:type="spellEnd"/>
            <w:r>
              <w:rPr>
                <w:rFonts w:ascii="Tahoma" w:eastAsia="Times New Roman" w:hAnsi="Tahoma" w:cs="Tahoma"/>
                <w:color w:val="000000"/>
                <w:sz w:val="12"/>
                <w:szCs w:val="12"/>
                <w:lang w:eastAsia="pt-BR"/>
              </w:rPr>
              <w:t xml:space="preserve">, </w:t>
            </w:r>
            <w:proofErr w:type="gramStart"/>
            <w:r>
              <w:rPr>
                <w:rFonts w:ascii="Tahoma" w:eastAsia="Times New Roman" w:hAnsi="Tahoma" w:cs="Tahoma"/>
                <w:color w:val="000000"/>
                <w:sz w:val="12"/>
                <w:szCs w:val="12"/>
                <w:lang w:eastAsia="pt-BR"/>
              </w:rPr>
              <w:t>o</w:t>
            </w:r>
            <w:proofErr w:type="gramEnd"/>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que</w:t>
            </w:r>
            <w:proofErr w:type="gramEnd"/>
            <w:r>
              <w:rPr>
                <w:rFonts w:ascii="Tahoma" w:eastAsia="Times New Roman" w:hAnsi="Tahoma" w:cs="Tahoma"/>
                <w:color w:val="000000"/>
                <w:sz w:val="12"/>
                <w:szCs w:val="12"/>
                <w:lang w:eastAsia="pt-BR"/>
              </w:rPr>
              <w:t xml:space="preserve"> justifica o</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lapso</w:t>
            </w:r>
            <w:proofErr w:type="gramEnd"/>
            <w:r>
              <w:rPr>
                <w:rFonts w:ascii="Tahoma" w:eastAsia="Times New Roman" w:hAnsi="Tahoma" w:cs="Tahoma"/>
                <w:color w:val="000000"/>
                <w:sz w:val="12"/>
                <w:szCs w:val="12"/>
                <w:lang w:eastAsia="pt-BR"/>
              </w:rPr>
              <w:t xml:space="preserve"> temporal</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entre</w:t>
            </w:r>
            <w:proofErr w:type="gramEnd"/>
            <w:r>
              <w:rPr>
                <w:rFonts w:ascii="Tahoma" w:eastAsia="Times New Roman" w:hAnsi="Tahoma" w:cs="Tahoma"/>
                <w:color w:val="000000"/>
                <w:sz w:val="12"/>
                <w:szCs w:val="12"/>
                <w:lang w:eastAsia="pt-BR"/>
              </w:rPr>
              <w:t xml:space="preserve"> a data da</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liquidação</w:t>
            </w:r>
            <w:proofErr w:type="gramEnd"/>
            <w:r>
              <w:rPr>
                <w:rFonts w:ascii="Tahoma" w:eastAsia="Times New Roman" w:hAnsi="Tahoma" w:cs="Tahoma"/>
                <w:color w:val="000000"/>
                <w:sz w:val="12"/>
                <w:szCs w:val="12"/>
                <w:lang w:eastAsia="pt-BR"/>
              </w:rPr>
              <w:t xml:space="preserve"> e a</w:t>
            </w:r>
          </w:p>
          <w:p w:rsidR="00BB6157" w:rsidRPr="00BB6157" w:rsidRDefault="005A5685" w:rsidP="005A5685">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color w:val="000000"/>
                <w:sz w:val="12"/>
                <w:szCs w:val="12"/>
                <w:lang w:eastAsia="pt-BR"/>
              </w:rPr>
              <w:t>do</w:t>
            </w:r>
            <w:proofErr w:type="gramEnd"/>
            <w:r>
              <w:rPr>
                <w:rFonts w:ascii="Tahoma" w:eastAsia="Times New Roman" w:hAnsi="Tahoma" w:cs="Tahoma"/>
                <w:color w:val="000000"/>
                <w:sz w:val="12"/>
                <w:szCs w:val="12"/>
                <w:lang w:eastAsia="pt-BR"/>
              </w:rPr>
              <w:t xml:space="preserve"> pagamento. Os dados de pagamento não foram apresentados em decorrência </w:t>
            </w:r>
            <w:proofErr w:type="gramStart"/>
            <w:r>
              <w:rPr>
                <w:rFonts w:ascii="Tahoma" w:eastAsia="Times New Roman" w:hAnsi="Tahoma" w:cs="Tahoma"/>
                <w:color w:val="000000"/>
                <w:sz w:val="12"/>
                <w:szCs w:val="12"/>
                <w:lang w:eastAsia="pt-BR"/>
              </w:rPr>
              <w:t>do pagamento ter</w:t>
            </w:r>
            <w:proofErr w:type="gramEnd"/>
            <w:r>
              <w:rPr>
                <w:rFonts w:ascii="Tahoma" w:eastAsia="Times New Roman" w:hAnsi="Tahoma" w:cs="Tahoma"/>
                <w:color w:val="000000"/>
                <w:sz w:val="12"/>
                <w:szCs w:val="12"/>
                <w:lang w:eastAsia="pt-BR"/>
              </w:rPr>
              <w:t xml:space="preserve"> ocorrido no início do mês subsequente</w:t>
            </w:r>
            <w:r w:rsidR="00BB6157" w:rsidRPr="00BB6157">
              <w:rPr>
                <w:rFonts w:ascii="Tahoma" w:eastAsia="Times New Roman" w:hAnsi="Tahoma" w:cs="Tahoma"/>
                <w:color w:val="FFFFFF"/>
                <w:sz w:val="12"/>
                <w:szCs w:val="12"/>
                <w:lang w:eastAsia="pt-BR"/>
              </w:rPr>
              <w:t> </w:t>
            </w:r>
          </w:p>
        </w:tc>
      </w:tr>
      <w:tr w:rsidR="00BB6157" w:rsidRPr="00BB6157" w:rsidTr="00BB6157">
        <w:trPr>
          <w:trHeight w:val="4170"/>
        </w:trPr>
        <w:tc>
          <w:tcPr>
            <w:tcW w:w="740"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691"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034" w:type="dxa"/>
            <w:vMerge/>
            <w:tcBorders>
              <w:top w:val="nil"/>
              <w:left w:val="single" w:sz="4" w:space="0" w:color="000000"/>
              <w:bottom w:val="single" w:sz="4" w:space="0" w:color="000000"/>
              <w:right w:val="single" w:sz="4" w:space="0" w:color="000000"/>
            </w:tcBorders>
            <w:vAlign w:val="center"/>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w:t>
            </w:r>
            <w:r w:rsidRPr="00BB6157">
              <w:rPr>
                <w:rFonts w:ascii="Tahoma" w:eastAsia="Times New Roman" w:hAnsi="Tahoma" w:cs="Tahoma"/>
                <w:color w:val="000000"/>
                <w:sz w:val="12"/>
                <w:szCs w:val="12"/>
                <w:lang w:eastAsia="pt-BR"/>
              </w:rPr>
              <w:lastRenderedPageBreak/>
              <w:t xml:space="preserve">GERAL, DE TÉCNICO EM INFORMÁTICA E DE TELEFONISTA, DE NATUREZA CONTÍNUA, INCLUINDO TODOS OS MATERIAIS DE CONSUMO E TODOS OS EQUIPAMENTOS NECESSÁRIOS À EXECUÇÃO DOS </w:t>
            </w:r>
            <w:proofErr w:type="gramStart"/>
            <w:r w:rsidRPr="00BB6157">
              <w:rPr>
                <w:rFonts w:ascii="Tahoma" w:eastAsia="Times New Roman" w:hAnsi="Tahoma" w:cs="Tahoma"/>
                <w:color w:val="000000"/>
                <w:sz w:val="12"/>
                <w:szCs w:val="12"/>
                <w:lang w:eastAsia="pt-BR"/>
              </w:rPr>
              <w:t>SERVIÇOS</w:t>
            </w:r>
            <w:proofErr w:type="gramEnd"/>
          </w:p>
        </w:tc>
        <w:tc>
          <w:tcPr>
            <w:tcW w:w="129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lastRenderedPageBreak/>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w:t>
            </w:r>
            <w:r w:rsidRPr="00BB6157">
              <w:rPr>
                <w:rFonts w:ascii="Tahoma" w:eastAsia="Times New Roman" w:hAnsi="Tahoma" w:cs="Tahoma"/>
                <w:color w:val="000000"/>
                <w:sz w:val="12"/>
                <w:szCs w:val="12"/>
                <w:lang w:eastAsia="pt-BR"/>
              </w:rPr>
              <w:lastRenderedPageBreak/>
              <w:t xml:space="preserve">DE TELEFONISTA, DE NATUREZA CONTÍNUA, INCLUINDO TODOS OS MATERIAIS DE CONSUMO E TODOS OS EQUIPAMENTOS NECESSÁRIOS À EXECUÇÃO DOS </w:t>
            </w:r>
            <w:proofErr w:type="gramStart"/>
            <w:r w:rsidRPr="00BB6157">
              <w:rPr>
                <w:rFonts w:ascii="Tahoma" w:eastAsia="Times New Roman" w:hAnsi="Tahoma" w:cs="Tahoma"/>
                <w:color w:val="000000"/>
                <w:sz w:val="12"/>
                <w:szCs w:val="12"/>
                <w:lang w:eastAsia="pt-BR"/>
              </w:rPr>
              <w:t>SERVIÇOS</w:t>
            </w:r>
            <w:proofErr w:type="gramEnd"/>
          </w:p>
        </w:tc>
        <w:tc>
          <w:tcPr>
            <w:tcW w:w="858"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lastRenderedPageBreak/>
              <w:t>2024NE00010</w:t>
            </w:r>
            <w:proofErr w:type="gramEnd"/>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25/01/2024</w:t>
            </w:r>
          </w:p>
        </w:tc>
        <w:tc>
          <w:tcPr>
            <w:tcW w:w="8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proofErr w:type="gramStart"/>
            <w:r w:rsidRPr="00BB6157">
              <w:rPr>
                <w:rFonts w:ascii="Tahoma" w:eastAsia="Times New Roman" w:hAnsi="Tahoma" w:cs="Tahoma"/>
                <w:color w:val="000000"/>
                <w:sz w:val="12"/>
                <w:szCs w:val="12"/>
                <w:lang w:eastAsia="pt-BR"/>
              </w:rPr>
              <w:t>2024NL00477</w:t>
            </w:r>
            <w:proofErr w:type="gramEnd"/>
          </w:p>
        </w:tc>
        <w:tc>
          <w:tcPr>
            <w:tcW w:w="859"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86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40"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 xml:space="preserve"> - </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219.039,63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219.039,63</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0,00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219.039,63</w:t>
            </w:r>
          </w:p>
        </w:tc>
        <w:tc>
          <w:tcPr>
            <w:tcW w:w="737" w:type="dxa"/>
            <w:tcBorders>
              <w:top w:val="nil"/>
              <w:left w:val="nil"/>
              <w:bottom w:val="single" w:sz="4" w:space="0" w:color="000000"/>
              <w:right w:val="single" w:sz="4" w:space="0" w:color="000000"/>
            </w:tcBorders>
            <w:shd w:val="clear" w:color="000000" w:fill="FFFFFF"/>
            <w:vAlign w:val="center"/>
            <w:hideMark/>
          </w:tcPr>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Enviada para o</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EFD-</w:t>
            </w:r>
            <w:proofErr w:type="spellStart"/>
            <w:r>
              <w:rPr>
                <w:rFonts w:ascii="Tahoma" w:eastAsia="Times New Roman" w:hAnsi="Tahoma" w:cs="Tahoma"/>
                <w:color w:val="000000"/>
                <w:sz w:val="12"/>
                <w:szCs w:val="12"/>
                <w:lang w:eastAsia="pt-BR"/>
              </w:rPr>
              <w:t>Reinf</w:t>
            </w:r>
            <w:proofErr w:type="spellEnd"/>
            <w:r>
              <w:rPr>
                <w:rFonts w:ascii="Tahoma" w:eastAsia="Times New Roman" w:hAnsi="Tahoma" w:cs="Tahoma"/>
                <w:color w:val="000000"/>
                <w:sz w:val="12"/>
                <w:szCs w:val="12"/>
                <w:lang w:eastAsia="pt-BR"/>
              </w:rPr>
              <w:t xml:space="preserve">, </w:t>
            </w:r>
            <w:proofErr w:type="gramStart"/>
            <w:r>
              <w:rPr>
                <w:rFonts w:ascii="Tahoma" w:eastAsia="Times New Roman" w:hAnsi="Tahoma" w:cs="Tahoma"/>
                <w:color w:val="000000"/>
                <w:sz w:val="12"/>
                <w:szCs w:val="12"/>
                <w:lang w:eastAsia="pt-BR"/>
              </w:rPr>
              <w:t>o</w:t>
            </w:r>
            <w:proofErr w:type="gramEnd"/>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que</w:t>
            </w:r>
            <w:proofErr w:type="gramEnd"/>
            <w:r>
              <w:rPr>
                <w:rFonts w:ascii="Tahoma" w:eastAsia="Times New Roman" w:hAnsi="Tahoma" w:cs="Tahoma"/>
                <w:color w:val="000000"/>
                <w:sz w:val="12"/>
                <w:szCs w:val="12"/>
                <w:lang w:eastAsia="pt-BR"/>
              </w:rPr>
              <w:t xml:space="preserve"> justifica o</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lapso</w:t>
            </w:r>
            <w:proofErr w:type="gramEnd"/>
            <w:r>
              <w:rPr>
                <w:rFonts w:ascii="Tahoma" w:eastAsia="Times New Roman" w:hAnsi="Tahoma" w:cs="Tahoma"/>
                <w:color w:val="000000"/>
                <w:sz w:val="12"/>
                <w:szCs w:val="12"/>
                <w:lang w:eastAsia="pt-BR"/>
              </w:rPr>
              <w:t xml:space="preserve"> temporal</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entre</w:t>
            </w:r>
            <w:proofErr w:type="gramEnd"/>
            <w:r>
              <w:rPr>
                <w:rFonts w:ascii="Tahoma" w:eastAsia="Times New Roman" w:hAnsi="Tahoma" w:cs="Tahoma"/>
                <w:color w:val="000000"/>
                <w:sz w:val="12"/>
                <w:szCs w:val="12"/>
                <w:lang w:eastAsia="pt-BR"/>
              </w:rPr>
              <w:t xml:space="preserve"> a data da</w:t>
            </w:r>
          </w:p>
          <w:p w:rsidR="005A5685" w:rsidRDefault="005A5685" w:rsidP="005A5685">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liquidação</w:t>
            </w:r>
            <w:proofErr w:type="gramEnd"/>
            <w:r>
              <w:rPr>
                <w:rFonts w:ascii="Tahoma" w:eastAsia="Times New Roman" w:hAnsi="Tahoma" w:cs="Tahoma"/>
                <w:color w:val="000000"/>
                <w:sz w:val="12"/>
                <w:szCs w:val="12"/>
                <w:lang w:eastAsia="pt-BR"/>
              </w:rPr>
              <w:t xml:space="preserve"> e a</w:t>
            </w:r>
          </w:p>
          <w:p w:rsidR="00BB6157" w:rsidRPr="00BB6157" w:rsidRDefault="005A5685" w:rsidP="005A5685">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color w:val="000000"/>
                <w:sz w:val="12"/>
                <w:szCs w:val="12"/>
                <w:lang w:eastAsia="pt-BR"/>
              </w:rPr>
              <w:t>do</w:t>
            </w:r>
            <w:proofErr w:type="gramEnd"/>
            <w:r>
              <w:rPr>
                <w:rFonts w:ascii="Tahoma" w:eastAsia="Times New Roman" w:hAnsi="Tahoma" w:cs="Tahoma"/>
                <w:color w:val="000000"/>
                <w:sz w:val="12"/>
                <w:szCs w:val="12"/>
                <w:lang w:eastAsia="pt-BR"/>
              </w:rPr>
              <w:t xml:space="preserve"> pagamento. Os dados de pagamento não foram apresentados em decorrência </w:t>
            </w:r>
            <w:proofErr w:type="gramStart"/>
            <w:r>
              <w:rPr>
                <w:rFonts w:ascii="Tahoma" w:eastAsia="Times New Roman" w:hAnsi="Tahoma" w:cs="Tahoma"/>
                <w:color w:val="000000"/>
                <w:sz w:val="12"/>
                <w:szCs w:val="12"/>
                <w:lang w:eastAsia="pt-BR"/>
              </w:rPr>
              <w:t>do pagamento ter</w:t>
            </w:r>
            <w:proofErr w:type="gramEnd"/>
            <w:r>
              <w:rPr>
                <w:rFonts w:ascii="Tahoma" w:eastAsia="Times New Roman" w:hAnsi="Tahoma" w:cs="Tahoma"/>
                <w:color w:val="000000"/>
                <w:sz w:val="12"/>
                <w:szCs w:val="12"/>
                <w:lang w:eastAsia="pt-BR"/>
              </w:rPr>
              <w:t xml:space="preserve"> ocorrido no início do mês subsequente</w:t>
            </w:r>
            <w:r w:rsidR="00BB6157" w:rsidRPr="00BB6157">
              <w:rPr>
                <w:rFonts w:ascii="Tahoma" w:eastAsia="Times New Roman" w:hAnsi="Tahoma" w:cs="Tahoma"/>
                <w:color w:val="FFFFFF"/>
                <w:sz w:val="12"/>
                <w:szCs w:val="12"/>
                <w:lang w:eastAsia="pt-BR"/>
              </w:rPr>
              <w:t> </w:t>
            </w:r>
          </w:p>
        </w:tc>
      </w:tr>
      <w:tr w:rsidR="00BB6157" w:rsidRPr="00BB6157" w:rsidTr="00BB6157">
        <w:trPr>
          <w:trHeight w:val="210"/>
        </w:trPr>
        <w:tc>
          <w:tcPr>
            <w:tcW w:w="10705"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BB6157" w:rsidRPr="00BB6157" w:rsidRDefault="00BB6157" w:rsidP="00BB6157">
            <w:pPr>
              <w:spacing w:after="0" w:line="240" w:lineRule="auto"/>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lastRenderedPageBreak/>
              <w:t>Total</w:t>
            </w:r>
          </w:p>
        </w:tc>
        <w:tc>
          <w:tcPr>
            <w:tcW w:w="751"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464.301,10</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463.543,68</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240.206,82</w:t>
            </w:r>
          </w:p>
        </w:tc>
        <w:tc>
          <w:tcPr>
            <w:tcW w:w="722"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000000"/>
                <w:sz w:val="12"/>
                <w:szCs w:val="12"/>
                <w:lang w:eastAsia="pt-BR"/>
              </w:rPr>
            </w:pPr>
            <w:r w:rsidRPr="00BB6157">
              <w:rPr>
                <w:rFonts w:ascii="Tahoma" w:eastAsia="Times New Roman" w:hAnsi="Tahoma" w:cs="Tahoma"/>
                <w:color w:val="000000"/>
                <w:sz w:val="12"/>
                <w:szCs w:val="12"/>
                <w:lang w:eastAsia="pt-BR"/>
              </w:rPr>
              <w:t>223.336,86</w:t>
            </w:r>
          </w:p>
        </w:tc>
        <w:tc>
          <w:tcPr>
            <w:tcW w:w="737" w:type="dxa"/>
            <w:tcBorders>
              <w:top w:val="nil"/>
              <w:left w:val="nil"/>
              <w:bottom w:val="single" w:sz="4" w:space="0" w:color="000000"/>
              <w:right w:val="single" w:sz="4" w:space="0" w:color="000000"/>
            </w:tcBorders>
            <w:shd w:val="clear" w:color="000000" w:fill="FFFFFF"/>
            <w:vAlign w:val="center"/>
            <w:hideMark/>
          </w:tcPr>
          <w:p w:rsidR="00BB6157" w:rsidRPr="00BB6157" w:rsidRDefault="00BB6157" w:rsidP="00BB6157">
            <w:pPr>
              <w:spacing w:after="0" w:line="240" w:lineRule="auto"/>
              <w:jc w:val="center"/>
              <w:rPr>
                <w:rFonts w:ascii="Tahoma" w:eastAsia="Times New Roman" w:hAnsi="Tahoma" w:cs="Tahoma"/>
                <w:color w:val="FFFFFF"/>
                <w:sz w:val="12"/>
                <w:szCs w:val="12"/>
                <w:lang w:eastAsia="pt-BR"/>
              </w:rPr>
            </w:pPr>
            <w:r w:rsidRPr="00BB6157">
              <w:rPr>
                <w:rFonts w:ascii="Tahoma" w:eastAsia="Times New Roman" w:hAnsi="Tahoma" w:cs="Tahoma"/>
                <w:color w:val="FFFFFF"/>
                <w:sz w:val="12"/>
                <w:szCs w:val="12"/>
                <w:lang w:eastAsia="pt-BR"/>
              </w:rPr>
              <w:t> </w:t>
            </w:r>
          </w:p>
        </w:tc>
      </w:tr>
    </w:tbl>
    <w:p w:rsidR="000F6531" w:rsidRPr="008A4FFC" w:rsidRDefault="001D0692" w:rsidP="0076652E">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640742" w:rsidRDefault="00640742"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BB3BC3">
        <w:rPr>
          <w:rFonts w:ascii="Times New Roman" w:hAnsi="Times New Roman" w:cs="Times New Roman"/>
          <w:sz w:val="16"/>
          <w:szCs w:val="16"/>
        </w:rPr>
        <w:t>23</w:t>
      </w:r>
      <w:bookmarkStart w:id="0" w:name="_GoBack"/>
      <w:bookmarkEnd w:id="0"/>
      <w:r w:rsidR="00C205E4">
        <w:rPr>
          <w:rFonts w:ascii="Times New Roman" w:hAnsi="Times New Roman" w:cs="Times New Roman"/>
          <w:sz w:val="16"/>
          <w:szCs w:val="16"/>
        </w:rPr>
        <w:t xml:space="preserve"> de abril</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EA6469">
        <w:rPr>
          <w:rFonts w:ascii="Times New Roman" w:hAnsi="Times New Roman" w:cs="Times New Roman"/>
          <w:sz w:val="16"/>
          <w:szCs w:val="16"/>
        </w:rPr>
        <w:t>4</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C205E4" w:rsidRPr="008A4FFC" w:rsidTr="00640742">
        <w:tc>
          <w:tcPr>
            <w:tcW w:w="2976" w:type="dxa"/>
            <w:vAlign w:val="center"/>
          </w:tcPr>
          <w:p w:rsidR="00C205E4" w:rsidRDefault="00C205E4">
            <w:pPr>
              <w:jc w:val="center"/>
              <w:rPr>
                <w:rFonts w:ascii="Times New Roman" w:eastAsia="Times New Roman" w:hAnsi="Times New Roman" w:cs="Times New Roman"/>
                <w:i/>
                <w:iCs/>
                <w:color w:val="000000"/>
                <w:sz w:val="16"/>
                <w:szCs w:val="16"/>
                <w:lang w:eastAsia="pt-BR"/>
              </w:rPr>
            </w:pPr>
          </w:p>
        </w:tc>
        <w:tc>
          <w:tcPr>
            <w:tcW w:w="3544" w:type="dxa"/>
          </w:tcPr>
          <w:p w:rsidR="00C205E4" w:rsidRPr="008A4FFC" w:rsidRDefault="00C205E4" w:rsidP="002D0D69">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C205E4" w:rsidRPr="008A4FFC" w:rsidRDefault="00C205E4" w:rsidP="0031018C">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2D0D69">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C205E4" w:rsidRDefault="00C205E4" w:rsidP="002D0D69">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2D0D69">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CPF: 421.055.603-34</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D1" w:rsidRDefault="00746BD1" w:rsidP="00A57EC4">
      <w:pPr>
        <w:spacing w:after="0" w:line="240" w:lineRule="auto"/>
      </w:pPr>
      <w:r>
        <w:separator/>
      </w:r>
    </w:p>
  </w:endnote>
  <w:endnote w:type="continuationSeparator" w:id="0">
    <w:p w:rsidR="00746BD1" w:rsidRDefault="00746BD1"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D1" w:rsidRDefault="00746BD1" w:rsidP="00A57EC4">
      <w:pPr>
        <w:spacing w:after="0" w:line="240" w:lineRule="auto"/>
      </w:pPr>
      <w:r>
        <w:separator/>
      </w:r>
    </w:p>
  </w:footnote>
  <w:footnote w:type="continuationSeparator" w:id="0">
    <w:p w:rsidR="00746BD1" w:rsidRDefault="00746BD1"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1" w:rsidRPr="00393387" w:rsidRDefault="00746BD1"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746BD1" w:rsidRPr="00393387" w:rsidRDefault="00746BD1"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746BD1" w:rsidRPr="00393387" w:rsidRDefault="00746BD1"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sidR="00C205E4">
      <w:rPr>
        <w:rFonts w:ascii="Times New Roman" w:eastAsia="Times New Roman" w:hAnsi="Times New Roman" w:cs="Times New Roman"/>
        <w:color w:val="000000"/>
        <w:sz w:val="16"/>
        <w:szCs w:val="16"/>
        <w:lang w:eastAsia="pt-BR"/>
      </w:rPr>
      <w:t>ODO: 01 A 31 DE MARÇO</w:t>
    </w:r>
    <w:r>
      <w:rPr>
        <w:rFonts w:ascii="Times New Roman" w:eastAsia="Times New Roman" w:hAnsi="Times New Roman" w:cs="Times New Roman"/>
        <w:color w:val="000000"/>
        <w:sz w:val="16"/>
        <w:szCs w:val="16"/>
        <w:lang w:eastAsia="pt-BR"/>
      </w:rPr>
      <w:t xml:space="preserve"> DE 2024</w:t>
    </w:r>
  </w:p>
  <w:p w:rsidR="00746BD1" w:rsidRPr="00A57EC4" w:rsidRDefault="00746BD1"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59B3"/>
    <w:rsid w:val="00057350"/>
    <w:rsid w:val="00065A37"/>
    <w:rsid w:val="00072127"/>
    <w:rsid w:val="000743CF"/>
    <w:rsid w:val="000814E4"/>
    <w:rsid w:val="000901D1"/>
    <w:rsid w:val="00090383"/>
    <w:rsid w:val="000B11A2"/>
    <w:rsid w:val="000B2DC0"/>
    <w:rsid w:val="000D1747"/>
    <w:rsid w:val="000E516F"/>
    <w:rsid w:val="000E6A41"/>
    <w:rsid w:val="000F6531"/>
    <w:rsid w:val="00106883"/>
    <w:rsid w:val="00106C71"/>
    <w:rsid w:val="00113685"/>
    <w:rsid w:val="00126B95"/>
    <w:rsid w:val="00150EC9"/>
    <w:rsid w:val="001742A8"/>
    <w:rsid w:val="00176BE6"/>
    <w:rsid w:val="00180AA2"/>
    <w:rsid w:val="00182C3A"/>
    <w:rsid w:val="00194187"/>
    <w:rsid w:val="001A2348"/>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C6478"/>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4316"/>
    <w:rsid w:val="004A74E7"/>
    <w:rsid w:val="004C32C4"/>
    <w:rsid w:val="004C7BD4"/>
    <w:rsid w:val="00510825"/>
    <w:rsid w:val="00530F97"/>
    <w:rsid w:val="005405D3"/>
    <w:rsid w:val="00554A05"/>
    <w:rsid w:val="005560DB"/>
    <w:rsid w:val="00577EC4"/>
    <w:rsid w:val="00581468"/>
    <w:rsid w:val="00596253"/>
    <w:rsid w:val="00596C43"/>
    <w:rsid w:val="005A3AE8"/>
    <w:rsid w:val="005A5685"/>
    <w:rsid w:val="005A72AF"/>
    <w:rsid w:val="005B658B"/>
    <w:rsid w:val="005C10DB"/>
    <w:rsid w:val="005C30A7"/>
    <w:rsid w:val="005C4302"/>
    <w:rsid w:val="005D6154"/>
    <w:rsid w:val="005D75AD"/>
    <w:rsid w:val="005F765A"/>
    <w:rsid w:val="00602944"/>
    <w:rsid w:val="00606F5D"/>
    <w:rsid w:val="00610F16"/>
    <w:rsid w:val="00612C30"/>
    <w:rsid w:val="00621F97"/>
    <w:rsid w:val="00624BE9"/>
    <w:rsid w:val="00640742"/>
    <w:rsid w:val="006664A2"/>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BD1"/>
    <w:rsid w:val="00746F48"/>
    <w:rsid w:val="0076129E"/>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66B2E"/>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B3BC3"/>
    <w:rsid w:val="00BB6157"/>
    <w:rsid w:val="00BC460B"/>
    <w:rsid w:val="00BD4F3C"/>
    <w:rsid w:val="00BE602F"/>
    <w:rsid w:val="00BF7942"/>
    <w:rsid w:val="00C02183"/>
    <w:rsid w:val="00C10282"/>
    <w:rsid w:val="00C205E4"/>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20A7"/>
    <w:rsid w:val="00CD77E7"/>
    <w:rsid w:val="00CE36D5"/>
    <w:rsid w:val="00D00AAE"/>
    <w:rsid w:val="00D04589"/>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482"/>
    <w:rsid w:val="00E606C5"/>
    <w:rsid w:val="00E64B93"/>
    <w:rsid w:val="00E657D2"/>
    <w:rsid w:val="00E7039C"/>
    <w:rsid w:val="00E73A01"/>
    <w:rsid w:val="00E769DF"/>
    <w:rsid w:val="00E827F1"/>
    <w:rsid w:val="00EA46E5"/>
    <w:rsid w:val="00EA4BDC"/>
    <w:rsid w:val="00EA6469"/>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36586091">
      <w:bodyDiv w:val="1"/>
      <w:marLeft w:val="0"/>
      <w:marRight w:val="0"/>
      <w:marTop w:val="0"/>
      <w:marBottom w:val="0"/>
      <w:divBdr>
        <w:top w:val="none" w:sz="0" w:space="0" w:color="auto"/>
        <w:left w:val="none" w:sz="0" w:space="0" w:color="auto"/>
        <w:bottom w:val="none" w:sz="0" w:space="0" w:color="auto"/>
        <w:right w:val="none" w:sz="0" w:space="0" w:color="auto"/>
      </w:divBdr>
    </w:div>
    <w:div w:id="63770253">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96147035">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05034662">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31819961">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443573491">
      <w:bodyDiv w:val="1"/>
      <w:marLeft w:val="0"/>
      <w:marRight w:val="0"/>
      <w:marTop w:val="0"/>
      <w:marBottom w:val="0"/>
      <w:divBdr>
        <w:top w:val="none" w:sz="0" w:space="0" w:color="auto"/>
        <w:left w:val="none" w:sz="0" w:space="0" w:color="auto"/>
        <w:bottom w:val="none" w:sz="0" w:space="0" w:color="auto"/>
        <w:right w:val="none" w:sz="0" w:space="0" w:color="auto"/>
      </w:divBdr>
    </w:div>
    <w:div w:id="1516655711">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577671014">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52602474">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1936477227">
      <w:bodyDiv w:val="1"/>
      <w:marLeft w:val="0"/>
      <w:marRight w:val="0"/>
      <w:marTop w:val="0"/>
      <w:marBottom w:val="0"/>
      <w:divBdr>
        <w:top w:val="none" w:sz="0" w:space="0" w:color="auto"/>
        <w:left w:val="none" w:sz="0" w:space="0" w:color="auto"/>
        <w:bottom w:val="none" w:sz="0" w:space="0" w:color="auto"/>
        <w:right w:val="none" w:sz="0" w:space="0" w:color="auto"/>
      </w:divBdr>
    </w:div>
    <w:div w:id="1970435847">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057050018">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E721-4285-46D9-95A3-2DECC78E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1708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8</cp:revision>
  <cp:lastPrinted>2022-11-17T16:14:00Z</cp:lastPrinted>
  <dcterms:created xsi:type="dcterms:W3CDTF">2024-03-26T15:09:00Z</dcterms:created>
  <dcterms:modified xsi:type="dcterms:W3CDTF">2024-04-23T12:31:00Z</dcterms:modified>
</cp:coreProperties>
</file>