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01CD7" w14:textId="77777777" w:rsidR="00C876E9" w:rsidRPr="00DD2E8A" w:rsidRDefault="00C876E9" w:rsidP="001B04B9">
      <w:pPr>
        <w:pStyle w:val="Cabealho"/>
        <w:ind w:right="-143"/>
        <w:jc w:val="both"/>
        <w:rPr>
          <w:rFonts w:ascii="Tw Cen MT" w:hAnsi="Tw Cen MT" w:cs="Arial"/>
          <w:sz w:val="28"/>
          <w:szCs w:val="28"/>
        </w:rPr>
      </w:pPr>
    </w:p>
    <w:p w14:paraId="3DC96A0F" w14:textId="68DD1981" w:rsidR="001B04B9" w:rsidRDefault="006D55F8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CG/TCE-PI Nº 007, DE 10</w:t>
      </w:r>
      <w:r w:rsidR="001B04B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NOVEMBRO</w:t>
      </w:r>
      <w:r w:rsidR="001B04B9">
        <w:rPr>
          <w:rFonts w:ascii="Arial" w:hAnsi="Arial" w:cs="Arial"/>
          <w:b/>
          <w:sz w:val="24"/>
          <w:szCs w:val="24"/>
        </w:rPr>
        <w:t xml:space="preserve"> DE 2023. </w:t>
      </w:r>
    </w:p>
    <w:p w14:paraId="72F68478" w14:textId="77777777" w:rsidR="001B04B9" w:rsidRDefault="001B04B9" w:rsidP="001B04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644DA37" w14:textId="77777777" w:rsidR="001B04B9" w:rsidRDefault="001B04B9" w:rsidP="001B04B9">
      <w:pPr>
        <w:spacing w:line="276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4A745C1A" w14:textId="67AE12B3" w:rsidR="001B04B9" w:rsidRDefault="001B04B9" w:rsidP="001B04B9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Instaura Correição Ordinária </w:t>
      </w:r>
      <w:r w:rsidR="006D55F8">
        <w:rPr>
          <w:rFonts w:ascii="Arial" w:hAnsi="Arial" w:cs="Arial"/>
          <w:b/>
          <w:sz w:val="24"/>
          <w:szCs w:val="24"/>
        </w:rPr>
        <w:t>no Gabinete do Conselheiro Substituto Alisson Felipe de Araújo</w:t>
      </w:r>
      <w:r>
        <w:rPr>
          <w:rFonts w:ascii="Arial" w:hAnsi="Arial" w:cs="Arial"/>
          <w:sz w:val="24"/>
          <w:szCs w:val="24"/>
        </w:rPr>
        <w:t xml:space="preserve"> do Tribunal de Contas do Estado do Piauí.</w:t>
      </w:r>
    </w:p>
    <w:p w14:paraId="6CFE2F7A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E7059F2" w14:textId="77777777" w:rsidR="001B04B9" w:rsidRDefault="001B04B9" w:rsidP="001B04B9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7379837" w14:textId="77777777" w:rsidR="001B04B9" w:rsidRDefault="001B04B9" w:rsidP="001B04B9">
      <w:pPr>
        <w:spacing w:line="276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CORREGEDOR-GERAL DO TRIBUNAL DE CONTAS DO ESTADO DO PIAUÍ, no uso de suas atribuições legais e regimentais, e considerando o Plano Anual de Correição, instituído pela Portaria CG/TCE-PI Nº 002, de 04 de setembro de 2023,</w:t>
      </w:r>
    </w:p>
    <w:p w14:paraId="5AD76732" w14:textId="77777777" w:rsidR="001B04B9" w:rsidRDefault="001B04B9" w:rsidP="001B04B9">
      <w:pPr>
        <w:spacing w:line="276" w:lineRule="auto"/>
        <w:ind w:firstLine="1134"/>
        <w:rPr>
          <w:rFonts w:ascii="Arial" w:hAnsi="Arial" w:cs="Arial"/>
          <w:sz w:val="24"/>
          <w:szCs w:val="24"/>
        </w:rPr>
      </w:pPr>
    </w:p>
    <w:p w14:paraId="149ED49D" w14:textId="77777777" w:rsidR="001B04B9" w:rsidRDefault="001B04B9" w:rsidP="0004196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2C4F50A5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9D599F6" w14:textId="09C1D4C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1º. I</w:t>
      </w:r>
      <w:r w:rsidR="00AD66D3">
        <w:rPr>
          <w:rFonts w:ascii="Arial" w:hAnsi="Arial" w:cs="Arial"/>
          <w:sz w:val="24"/>
          <w:szCs w:val="24"/>
        </w:rPr>
        <w:t xml:space="preserve">nstaurar </w:t>
      </w:r>
      <w:r w:rsidR="006D55F8">
        <w:rPr>
          <w:rFonts w:ascii="Arial" w:hAnsi="Arial" w:cs="Arial"/>
          <w:sz w:val="24"/>
          <w:szCs w:val="24"/>
        </w:rPr>
        <w:t xml:space="preserve">Correição Ordinária </w:t>
      </w:r>
      <w:r w:rsidR="006D55F8">
        <w:rPr>
          <w:rFonts w:ascii="Arial" w:hAnsi="Arial" w:cs="Arial"/>
          <w:b/>
          <w:sz w:val="24"/>
          <w:szCs w:val="24"/>
        </w:rPr>
        <w:t>no Gabinete do Conselheiro Substituto Alisson Felipe de Araújo</w:t>
      </w:r>
      <w:r w:rsidR="006D55F8">
        <w:rPr>
          <w:rFonts w:ascii="Arial" w:hAnsi="Arial" w:cs="Arial"/>
          <w:b/>
          <w:sz w:val="24"/>
          <w:szCs w:val="24"/>
        </w:rPr>
        <w:t>,</w:t>
      </w:r>
      <w:proofErr w:type="gramStart"/>
      <w:r w:rsidR="006D55F8">
        <w:rPr>
          <w:rFonts w:ascii="Arial" w:hAnsi="Arial" w:cs="Arial"/>
          <w:b/>
          <w:sz w:val="24"/>
          <w:szCs w:val="24"/>
        </w:rPr>
        <w:t xml:space="preserve"> </w:t>
      </w:r>
      <w:r w:rsidR="006D55F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B4484A">
        <w:rPr>
          <w:rFonts w:ascii="Arial" w:hAnsi="Arial" w:cs="Arial"/>
          <w:b/>
          <w:sz w:val="24"/>
          <w:szCs w:val="24"/>
        </w:rPr>
        <w:t>do Tribunal de Contas do Estado do Piauí</w:t>
      </w:r>
      <w:r>
        <w:rPr>
          <w:rFonts w:ascii="Arial" w:hAnsi="Arial" w:cs="Arial"/>
          <w:sz w:val="24"/>
          <w:szCs w:val="24"/>
        </w:rPr>
        <w:t xml:space="preserve">, cujos trabalhos serão realizados no </w:t>
      </w:r>
      <w:r w:rsidRPr="007601AF">
        <w:rPr>
          <w:rFonts w:ascii="Arial" w:hAnsi="Arial" w:cs="Arial"/>
          <w:b/>
          <w:sz w:val="24"/>
          <w:szCs w:val="24"/>
        </w:rPr>
        <w:t xml:space="preserve">período de </w:t>
      </w:r>
      <w:r w:rsidR="006D55F8">
        <w:rPr>
          <w:rFonts w:ascii="Arial" w:hAnsi="Arial" w:cs="Arial"/>
          <w:b/>
          <w:sz w:val="24"/>
          <w:szCs w:val="24"/>
        </w:rPr>
        <w:t>27 de novembro a</w:t>
      </w:r>
      <w:r w:rsidR="00AD66D3" w:rsidRPr="007601AF">
        <w:rPr>
          <w:rFonts w:ascii="Arial" w:hAnsi="Arial" w:cs="Arial"/>
          <w:b/>
          <w:sz w:val="24"/>
          <w:szCs w:val="24"/>
        </w:rPr>
        <w:t xml:space="preserve"> </w:t>
      </w:r>
      <w:r w:rsidR="006D55F8">
        <w:rPr>
          <w:rFonts w:ascii="Arial" w:hAnsi="Arial" w:cs="Arial"/>
          <w:b/>
          <w:sz w:val="24"/>
          <w:szCs w:val="24"/>
        </w:rPr>
        <w:t>01 de dezembro de 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12807246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Determinar a autuação desta Portaria como Procedimento de Correição Ordinária bem como sua publicação no Diário Oficial Eletrônico e no sítio da Corregedoria-Geral do TCE/PI.</w:t>
      </w:r>
    </w:p>
    <w:p w14:paraId="64AC9D4D" w14:textId="77777777" w:rsidR="001B04B9" w:rsidRDefault="001B04B9" w:rsidP="001B04B9">
      <w:pPr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3º. Esta Portaria entra em vigor na data de sua publicação.</w:t>
      </w:r>
    </w:p>
    <w:p w14:paraId="4D1B83D0" w14:textId="77777777" w:rsidR="001B04B9" w:rsidRDefault="001B04B9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7F7C53B" w14:textId="77777777" w:rsidR="00285690" w:rsidRDefault="00285690" w:rsidP="001B04B9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39CB188" w14:textId="305A3634" w:rsidR="001B04B9" w:rsidRPr="00041968" w:rsidRDefault="00041968" w:rsidP="00041968">
      <w:pPr>
        <w:spacing w:line="276" w:lineRule="auto"/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(assinada digitalmente)</w:t>
      </w:r>
    </w:p>
    <w:p w14:paraId="1D53889F" w14:textId="77777777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Cons. ABELARDO PIO VILANOVA E SILVA</w:t>
      </w:r>
    </w:p>
    <w:p w14:paraId="11621ACC" w14:textId="2BB40C2E" w:rsidR="001B04B9" w:rsidRDefault="001B04B9" w:rsidP="000419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Corregedor Geral TCE/PI</w:t>
      </w:r>
    </w:p>
    <w:p w14:paraId="7BAAADD7" w14:textId="77777777" w:rsidR="001B04B9" w:rsidRDefault="001B04B9" w:rsidP="001B04B9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DDC17FA" w14:textId="77777777" w:rsidR="001B04B9" w:rsidRDefault="001B04B9" w:rsidP="001B04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53C02F" w14:textId="0D95D2BA" w:rsidR="00953D2D" w:rsidRPr="00DD2E8A" w:rsidRDefault="00953D2D" w:rsidP="001B04B9">
      <w:pPr>
        <w:ind w:left="426" w:right="-143"/>
        <w:jc w:val="center"/>
        <w:rPr>
          <w:rFonts w:ascii="Tw Cen MT" w:hAnsi="Tw Cen MT" w:cs="Arial"/>
          <w:sz w:val="28"/>
          <w:szCs w:val="28"/>
        </w:rPr>
      </w:pPr>
    </w:p>
    <w:sectPr w:rsidR="00953D2D" w:rsidRPr="00DD2E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B3D7" w14:textId="77777777" w:rsidR="00197F57" w:rsidRDefault="00197F57" w:rsidP="008A0FD1">
      <w:r>
        <w:separator/>
      </w:r>
    </w:p>
  </w:endnote>
  <w:endnote w:type="continuationSeparator" w:id="0">
    <w:p w14:paraId="54ECDE32" w14:textId="77777777" w:rsidR="00197F57" w:rsidRDefault="00197F57" w:rsidP="008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9F6D" w14:textId="77777777" w:rsidR="00197F57" w:rsidRDefault="00197F57" w:rsidP="008A0FD1">
      <w:r>
        <w:separator/>
      </w:r>
    </w:p>
  </w:footnote>
  <w:footnote w:type="continuationSeparator" w:id="0">
    <w:p w14:paraId="6DAA874B" w14:textId="77777777" w:rsidR="00197F57" w:rsidRDefault="00197F57" w:rsidP="008A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511A" w14:textId="6B8CDF8E" w:rsidR="00197F57" w:rsidRDefault="00197F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69336A" wp14:editId="34EE1FCF">
          <wp:simplePos x="0" y="0"/>
          <wp:positionH relativeFrom="column">
            <wp:posOffset>5606415</wp:posOffset>
          </wp:positionH>
          <wp:positionV relativeFrom="paragraph">
            <wp:posOffset>-284480</wp:posOffset>
          </wp:positionV>
          <wp:extent cx="622300" cy="653415"/>
          <wp:effectExtent l="0" t="0" r="6350" b="0"/>
          <wp:wrapThrough wrapText="bothSides">
            <wp:wrapPolygon edited="0">
              <wp:start x="0" y="0"/>
              <wp:lineTo x="0" y="20781"/>
              <wp:lineTo x="21159" y="20781"/>
              <wp:lineTo x="21159" y="0"/>
              <wp:lineTo x="0" y="0"/>
            </wp:wrapPolygon>
          </wp:wrapThrough>
          <wp:docPr id="5" name="Imagem 5" descr="Desenho de uma pesso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uma pesso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7647B" wp14:editId="552E8703">
              <wp:simplePos x="0" y="0"/>
              <wp:positionH relativeFrom="column">
                <wp:posOffset>1739265</wp:posOffset>
              </wp:positionH>
              <wp:positionV relativeFrom="paragraph">
                <wp:posOffset>-233680</wp:posOffset>
              </wp:positionV>
              <wp:extent cx="2292350" cy="5588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AC543" w14:textId="77777777" w:rsidR="008C5162" w:rsidRDefault="008C5162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493FEF9" w14:textId="3F4ACAF2" w:rsidR="00197F57" w:rsidRPr="008C5162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C5162"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  <w:sz w:val="28"/>
                              <w:szCs w:val="28"/>
                            </w:rPr>
                            <w:t>CORREGEDORIA GERAL</w:t>
                          </w:r>
                        </w:p>
                        <w:p w14:paraId="33588081" w14:textId="5BABC253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038A764C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  <w:b/>
                              <w:bCs/>
                            </w:rPr>
                          </w:pPr>
                        </w:p>
                        <w:p w14:paraId="3DCDF771" w14:textId="77777777" w:rsidR="00197F57" w:rsidRPr="008A0FD1" w:rsidRDefault="00197F57" w:rsidP="00837D57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Malgun Gothic Semilight" w:eastAsia="Malgun Gothic Semilight" w:hAnsi="Malgun Gothic Semilight" w:cs="Malgun Gothic Semi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36.95pt;margin-top:-18.4pt;width:180.5pt;height: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" fillcolor="white [3201]" stroked="f" strokeweight=".5pt">
              <v:textbox>
                <w:txbxContent>
                  <w:p w14:paraId="674AC543" w14:textId="77777777" w:rsidR="008C5162" w:rsidRDefault="008C5162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493FEF9" w14:textId="3F4ACAF2" w:rsidR="00197F57" w:rsidRPr="008C5162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</w:pPr>
                    <w:r w:rsidRPr="008C5162"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  <w:sz w:val="28"/>
                        <w:szCs w:val="28"/>
                      </w:rPr>
                      <w:t>CORREGEDORIA GERAL</w:t>
                    </w:r>
                  </w:p>
                  <w:p w14:paraId="33588081" w14:textId="5BABC253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038A764C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  <w:b/>
                        <w:bCs/>
                      </w:rPr>
                    </w:pPr>
                  </w:p>
                  <w:p w14:paraId="3DCDF771" w14:textId="77777777" w:rsidR="00197F57" w:rsidRPr="008A0FD1" w:rsidRDefault="00197F57" w:rsidP="00837D57">
                    <w:pPr>
                      <w:pBdr>
                        <w:left w:val="single" w:sz="4" w:space="4" w:color="auto"/>
                      </w:pBdr>
                      <w:rPr>
                        <w:rFonts w:ascii="Malgun Gothic Semilight" w:eastAsia="Malgun Gothic Semilight" w:hAnsi="Malgun Gothic Semilight" w:cs="Malgun Gothic Semiligh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19FD25" wp14:editId="22DE07DE">
          <wp:simplePos x="0" y="0"/>
          <wp:positionH relativeFrom="column">
            <wp:posOffset>-724535</wp:posOffset>
          </wp:positionH>
          <wp:positionV relativeFrom="paragraph">
            <wp:posOffset>-163830</wp:posOffset>
          </wp:positionV>
          <wp:extent cx="2254250" cy="457795"/>
          <wp:effectExtent l="0" t="0" r="0" b="0"/>
          <wp:wrapThrough wrapText="bothSides">
            <wp:wrapPolygon edited="0">
              <wp:start x="3103" y="0"/>
              <wp:lineTo x="2555" y="1800"/>
              <wp:lineTo x="0" y="14400"/>
              <wp:lineTo x="0" y="20700"/>
              <wp:lineTo x="1278" y="20700"/>
              <wp:lineTo x="8579" y="20700"/>
              <wp:lineTo x="21357" y="17100"/>
              <wp:lineTo x="21357" y="2700"/>
              <wp:lineTo x="4016" y="0"/>
              <wp:lineTo x="3103" y="0"/>
            </wp:wrapPolygon>
          </wp:wrapThrough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45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EC1"/>
    <w:multiLevelType w:val="hybridMultilevel"/>
    <w:tmpl w:val="8C30B8E8"/>
    <w:lvl w:ilvl="0" w:tplc="C20CFD9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9"/>
    <w:rsid w:val="00021E95"/>
    <w:rsid w:val="00026B71"/>
    <w:rsid w:val="00041968"/>
    <w:rsid w:val="000C3313"/>
    <w:rsid w:val="000E2BDD"/>
    <w:rsid w:val="000F4DBA"/>
    <w:rsid w:val="00107AF0"/>
    <w:rsid w:val="001255B2"/>
    <w:rsid w:val="00132478"/>
    <w:rsid w:val="00137825"/>
    <w:rsid w:val="00144B71"/>
    <w:rsid w:val="00181871"/>
    <w:rsid w:val="00197F57"/>
    <w:rsid w:val="001A7E00"/>
    <w:rsid w:val="001B04B9"/>
    <w:rsid w:val="001C1769"/>
    <w:rsid w:val="0023653F"/>
    <w:rsid w:val="00247089"/>
    <w:rsid w:val="00251455"/>
    <w:rsid w:val="00285690"/>
    <w:rsid w:val="002B2ABB"/>
    <w:rsid w:val="003204A9"/>
    <w:rsid w:val="00397959"/>
    <w:rsid w:val="003A3814"/>
    <w:rsid w:val="003A5523"/>
    <w:rsid w:val="003A7F72"/>
    <w:rsid w:val="003F34CB"/>
    <w:rsid w:val="003F54FD"/>
    <w:rsid w:val="004361B8"/>
    <w:rsid w:val="0043729B"/>
    <w:rsid w:val="00447AF8"/>
    <w:rsid w:val="00473A95"/>
    <w:rsid w:val="004B634E"/>
    <w:rsid w:val="004F0B77"/>
    <w:rsid w:val="004F321E"/>
    <w:rsid w:val="00537F95"/>
    <w:rsid w:val="00545940"/>
    <w:rsid w:val="0057644B"/>
    <w:rsid w:val="00576C28"/>
    <w:rsid w:val="00583AA7"/>
    <w:rsid w:val="005B3A4E"/>
    <w:rsid w:val="005E00A0"/>
    <w:rsid w:val="006029A6"/>
    <w:rsid w:val="00686BBE"/>
    <w:rsid w:val="00697C17"/>
    <w:rsid w:val="006B37A5"/>
    <w:rsid w:val="006D06D0"/>
    <w:rsid w:val="006D55F8"/>
    <w:rsid w:val="006F372E"/>
    <w:rsid w:val="007362FF"/>
    <w:rsid w:val="00756370"/>
    <w:rsid w:val="007601AF"/>
    <w:rsid w:val="007A4B0F"/>
    <w:rsid w:val="007A7542"/>
    <w:rsid w:val="00823635"/>
    <w:rsid w:val="00831348"/>
    <w:rsid w:val="00837D57"/>
    <w:rsid w:val="0086518C"/>
    <w:rsid w:val="00870D2D"/>
    <w:rsid w:val="008945C6"/>
    <w:rsid w:val="008A0FD1"/>
    <w:rsid w:val="008B3DA6"/>
    <w:rsid w:val="008B68DF"/>
    <w:rsid w:val="008C5162"/>
    <w:rsid w:val="008E512B"/>
    <w:rsid w:val="00902B11"/>
    <w:rsid w:val="009033F1"/>
    <w:rsid w:val="00906BC7"/>
    <w:rsid w:val="00924A22"/>
    <w:rsid w:val="00953D2D"/>
    <w:rsid w:val="009809D8"/>
    <w:rsid w:val="00995CEF"/>
    <w:rsid w:val="009964BD"/>
    <w:rsid w:val="009D6F3B"/>
    <w:rsid w:val="00A3167B"/>
    <w:rsid w:val="00A33CDD"/>
    <w:rsid w:val="00A677F0"/>
    <w:rsid w:val="00A67B9A"/>
    <w:rsid w:val="00AA5A96"/>
    <w:rsid w:val="00AD66D3"/>
    <w:rsid w:val="00AE05EF"/>
    <w:rsid w:val="00AF176F"/>
    <w:rsid w:val="00B4484A"/>
    <w:rsid w:val="00B55099"/>
    <w:rsid w:val="00B74909"/>
    <w:rsid w:val="00B95C2A"/>
    <w:rsid w:val="00B97481"/>
    <w:rsid w:val="00BB38F1"/>
    <w:rsid w:val="00C131FC"/>
    <w:rsid w:val="00C139CB"/>
    <w:rsid w:val="00C50A20"/>
    <w:rsid w:val="00C63A13"/>
    <w:rsid w:val="00C65629"/>
    <w:rsid w:val="00C65B90"/>
    <w:rsid w:val="00C7365D"/>
    <w:rsid w:val="00C876E9"/>
    <w:rsid w:val="00CB6994"/>
    <w:rsid w:val="00D232EA"/>
    <w:rsid w:val="00D35AAD"/>
    <w:rsid w:val="00D43B70"/>
    <w:rsid w:val="00D43BEE"/>
    <w:rsid w:val="00D479A5"/>
    <w:rsid w:val="00D543F2"/>
    <w:rsid w:val="00D55064"/>
    <w:rsid w:val="00D6111C"/>
    <w:rsid w:val="00D61E4D"/>
    <w:rsid w:val="00DB65FA"/>
    <w:rsid w:val="00DD2E8A"/>
    <w:rsid w:val="00DD75FF"/>
    <w:rsid w:val="00DE684D"/>
    <w:rsid w:val="00E01DC9"/>
    <w:rsid w:val="00E66F54"/>
    <w:rsid w:val="00E725DC"/>
    <w:rsid w:val="00EA3DEC"/>
    <w:rsid w:val="00EE0F45"/>
    <w:rsid w:val="00EF32FB"/>
    <w:rsid w:val="00F078F3"/>
    <w:rsid w:val="00F37732"/>
    <w:rsid w:val="00F42441"/>
    <w:rsid w:val="00F57506"/>
    <w:rsid w:val="00F65104"/>
    <w:rsid w:val="00FB5047"/>
    <w:rsid w:val="00FB6A54"/>
    <w:rsid w:val="00FD33E4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865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6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6E9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0F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0F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424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3D2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3D2D"/>
    <w:rPr>
      <w:color w:val="605E5C"/>
      <w:shd w:val="clear" w:color="auto" w:fill="E1DFDD"/>
    </w:rPr>
  </w:style>
  <w:style w:type="character" w:customStyle="1" w:styleId="splleitordocumentospgcpecastrepecasprocessos0">
    <w:name w:val="splleitordocumentos_pgcpecas_trepecasprocessos_0"/>
    <w:basedOn w:val="Fontepargpadro"/>
    <w:rsid w:val="00906BC7"/>
  </w:style>
  <w:style w:type="paragraph" w:styleId="NormalWeb">
    <w:name w:val="Normal (Web)"/>
    <w:basedOn w:val="Normal"/>
    <w:uiPriority w:val="99"/>
    <w:unhideWhenUsed/>
    <w:rsid w:val="00D543F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558D-3EEE-4D42-81D2-8344E65E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de Oliveira Pierot Leal</dc:creator>
  <cp:lastModifiedBy>Maria da Conceição Rufino Oliveira</cp:lastModifiedBy>
  <cp:revision>3</cp:revision>
  <cp:lastPrinted>2023-03-17T11:48:00Z</cp:lastPrinted>
  <dcterms:created xsi:type="dcterms:W3CDTF">2023-11-10T12:39:00Z</dcterms:created>
  <dcterms:modified xsi:type="dcterms:W3CDTF">2023-11-10T12:43:00Z</dcterms:modified>
</cp:coreProperties>
</file>