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E" w:rsidRDefault="00CA1134" w:rsidP="00CA1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EC4">
        <w:rPr>
          <w:rFonts w:ascii="Times New Roman" w:hAnsi="Times New Roman" w:cs="Times New Roman"/>
          <w:b/>
          <w:sz w:val="20"/>
          <w:szCs w:val="20"/>
        </w:rPr>
        <w:t>OBSERVÂNCIA DA ORDEM CRO</w:t>
      </w:r>
      <w:r>
        <w:rPr>
          <w:rFonts w:ascii="Times New Roman" w:hAnsi="Times New Roman" w:cs="Times New Roman"/>
          <w:b/>
          <w:sz w:val="20"/>
          <w:szCs w:val="20"/>
        </w:rPr>
        <w:t>NOLÓGICA DE PAGAMENTOS DOS CONTRATOS (IN TCE) REF 01/12/2023 A 31/12/2023 – UG</w:t>
      </w:r>
    </w:p>
    <w:tbl>
      <w:tblPr>
        <w:tblW w:w="16111" w:type="dxa"/>
        <w:tblInd w:w="-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704"/>
        <w:gridCol w:w="1198"/>
        <w:gridCol w:w="1518"/>
        <w:gridCol w:w="1518"/>
        <w:gridCol w:w="877"/>
        <w:gridCol w:w="758"/>
        <w:gridCol w:w="870"/>
        <w:gridCol w:w="878"/>
        <w:gridCol w:w="756"/>
        <w:gridCol w:w="886"/>
        <w:gridCol w:w="756"/>
        <w:gridCol w:w="971"/>
        <w:gridCol w:w="936"/>
        <w:gridCol w:w="936"/>
        <w:gridCol w:w="936"/>
        <w:gridCol w:w="753"/>
      </w:tblGrid>
      <w:tr w:rsidR="008C6DC0" w:rsidRPr="00CA1134" w:rsidTr="008C6DC0">
        <w:trPr>
          <w:trHeight w:val="740"/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ind w:left="-33" w:firstLine="33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8C6DC0" w:rsidRPr="00CA1134" w:rsidTr="008C6DC0">
        <w:trPr>
          <w:trHeight w:val="176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02336168000106 - COPY SYSTEMS DISTRIBUIDORA DE COPIADORAS LTDA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22000133 - Cont. nº 19/2022 - Contratação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conhecimento;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2023NE01286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06/10/2023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2023NL02030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2023PD02814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2023OB02787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17.158,40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17.158,40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17.158,40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128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08483447000170 - AGATHA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SERVIÇOS GERAIS LTDA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22000242 - Cont. nº 07/2022 - Contratação de serviços de manutenção preventiva e corretiva em aparelhos e equipamentos de ar condicionado, sem dedicação exclusiva de mão de obra, com reposição e fornecimento de peças, conforme especificações e condições estabelecidas no edital e seus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anexos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serviços de manutenção preventiva e corretiva em aparelhos e equipamentos de ar condicionado, sem dedicação exclusiva de mão de obra, com reposição e fornecimento de peças.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2023NE00083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2023NL02028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2023PD02809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2023OB02782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8.087,33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8.087,33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8.087,33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84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03698620000568 - GREEN4T SOLUCOES TI - S/A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22002943 - Cont. nº 28/2022 - Contratação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empresa especializada para a execução de serviços de assistência técnica, manutenção preventiva e corretiva, com fornecimento de peças e consumíveis, pelo período de 12 (doze) meses, aos equipamentos pertencentes ao ambiente físico seguro do Datacenter do Tribunal Contas do Estado do Piauí.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empresa especializada para a execução de serviços de assistência técnica, manutenção preventiva e corretiva, com fornecimento de peças e consumíveis, pelo período de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 (doze) meses, aos equipamentos pertencentes ao ambiente físico seguro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Datacenter do Tribunal Contas do Estado do Piauí.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2023NE01173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12/09/2023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2023NL02062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2023PD02850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2023OB02824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7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2023PD02851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2023OB02820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102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26752483000174 - L H L DE ASSIS &amp; CIA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LTDA -ME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22000295 - Cont. nº 11/2022 - Aquisição de serviço de preparo e fornecimento de lanches, abrangendo a concessão de uso de espaço físico situado no 3º pavimento do prédio Anexo II do Tribunal de Contas do Estado do Piauí ¿ TCE/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PI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Aquisição de serviço de preparo e fornecimento de lanches, abrangendo a concessão de uso de espaço físico situado no 3º pavimento do prédio Anexo II do Tribunal de Contas do Estado do Piauí ¿ TCE/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PI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2023NE00318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05/04/2023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2023NL02060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2023PD02848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2023OB02822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11.386,16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11.386,16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11.386,16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30738505000119 - SS SANTOS SERVIÇOS E SOFTWARE EIRELLI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23000732 - Contratação de empresa especializada na prestação de serviços de manutenção, suporte e consultoria em desenvolvimento de sistemas para a ferramenta </w:t>
            </w:r>
            <w:proofErr w:type="spell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e-TCE</w:t>
            </w:r>
            <w:proofErr w:type="spell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Lei 14.133/21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2023NE00297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30/03/2023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2023NL02063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2023PD02852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2023OB02826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24.865,37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24.865,37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24.865,37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8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2023PD02853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2023OB02825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1.253,72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1.253,72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1.253,72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5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12/12/2023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76535764000143 - OI S 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20001381 - Cont. nº 27/2020 - Contratação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serviço de telefonia fixa para esta Corte de Contas.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serviço de telefonia fixa para esta Corte.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2022NE01491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2023NL02068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2023PD02858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2023OB02833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2.295,83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2.295,83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2.295,83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41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13224659000173 - SELETIV-SELECAO E AGENCIAMENTO DE MAO DE OBRA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21000022 - Cont. nº 02/2021 - Contratação de pessoa jurídica para a prestação de serviços de Bombeiro Hidráulico, Eletricista Predial, Pedreiro e Servente de Pedreiro, de natureza contínua, com dedicação exclusiva, incluindo todos os materiais de consumo e todos os equipamentos necessários à execução dos serviços, para atender a demanda do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TCE-PI</w:t>
            </w:r>
            <w:proofErr w:type="gramEnd"/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pessoa jurídica para a prestação de serviços de Bombeiro Hidráulico, Eletricista Predial, Pedreiro e Servente de Pedreiro, de natureza contínua, com dedicação exclusiva, incluindo todos os materiais de consumo e todos os equipamentos necessários à execução dos serviços, para atender a demanda do TCE-PI.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2023NE00157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01/03/2023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2023NL02082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2023PD02875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2023OB02849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1.788,86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1.788,86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1.788,86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7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2023PD02876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2023OB02850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11.571,21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11.571,21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11.571,21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28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2023PD02877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2023OB02848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752,22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752,22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752,22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2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1.559,01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1.559,01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1.559,01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5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23621451000141 - IMOBILIARIA LIMA AGUIAR LTDA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18002045 - 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2023NE00931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31/07/2023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2023NL02105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2023PD02943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2023OB02917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59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2023PD02945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2023OB02915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46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2023NL02106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2023PD02944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2023OB02918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29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2023PD02946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2023OB02916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177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20/12/2023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02336168000106 - COPY SYSTEMS DISTRIBUIDORA DE COPIADORAS LTDA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22000133 - Cont. nº 19/2022 - Contratação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conhecimento;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2023NE01286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06/10/2023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2023NL02111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2023PD02960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2023OB02941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17.460,00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17.460,00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17.460,00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126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08483447000170 - AGATHA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SERVIÇOS GERAIS LTDA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22000242 - Cont. nº 07/2022 - Contratação de serviços de manutenção preventiva e corretiva em aparelhos e equipamentos de ar condicionado, sem dedicação exclusiva de mão de obra, com reposição e fornecimento de peças, conforme especificações e condições estabelecidas no edital e seus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anexos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serviços de manutenção preventiva e corretiva em aparelhos e equipamentos de ar condicionado, sem dedicação exclusiva de mão de obra, com reposição e fornecimento de peças.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2023NE00080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2023NL02110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2023PD02952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2023OB02940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10.570,00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10.570,00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10.570,00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151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13224659000173 - SELETIV-SELECAO E AGENCIAMENTO DE MAO DE OBRA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18000600 - CONTRATAÇÃO DE SERVIÇOS NAS ÁREAS DE CARREGAMENTO DE VOLUMES, DIAGRAMAÇÃO, EDIÇÃO DE TEXTO, OPERAÇÃO DE MICROCOMPUTADOR, OPERAÇÃO DE EQUIPAMENTOS DE SOM </w:t>
            </w: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E IMAGEM, RECEPÇÃO, TÉCNICO AUXILIAR GERAL, TECNICO EM INFORMÁTICA, PARA AS EDIFICAÇÕES DO TCE-PI EM TERESINA (PI), DE NATUREZA CONTÍNUA, INCLUINDO TODOS OS MATERIAIS DE CONSUMO E TODOS OS EQUIPAMENTOS NECESSÁRIOS À EXECUÇÃO DOS SERVIÇOS, CONFORME CONDIÇÕES, QUANTIDADES E EXIGÊNCIAS ESTABELECIDAS NESTE EDITAL E SEUS ANEXOS, QUE SERÃO PRESTADOS NAS CONDIÇÕES ESTABELECIDAS NO TERMO DE REFERÊNCIA, ANEXO DO EDITAL.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CONTRATAÇÃO DE SERVIÇOS NAS ÁREAS DE CARREGAMENTO DE VOLUMES, DIAGRAMAÇÃO, EDIÇÃO DE TEXTO, OPERAÇÃO DE MICROCOMPUTADOR, OPERAÇÃO DE EQUIPAMENTOS DE SOM E IMAGEM, RECEPÇÃO, </w:t>
            </w: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TÉCNICO AUXILIAR GERAL, TECNICO EM INFORMÁTICA, PARA AS EDIFICAÇÕES DO TCE-PI EM TERESINA (PI), DE NATUREZA CONTÍNUA, INCLUINDO TODOS OS MATERIAIS DE CONSUMO E TODOS OS EQUIPAMENTOS NECESSÁRIOS À EXECUÇÃO DOS SERVIÇOS, CONFORME CONDIÇÕES, QUANTIDADES E EXIGÊNCIAS ESTABELECIDAS NESTE EDITAL E SEUS ANEXOS, QUE SERÃO PRESTADOS NAS CONDIÇÕES ESTABELECIDAS NO TERMO DE REFERÊNCIA, ANEXO DO EDITAL.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2022NE00162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18/03/2022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2023NL02112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2023PD02964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2023OB02924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767,42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767,42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767,42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186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2023PD02965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2023OB02925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3.529,81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3.529,81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3.529,81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74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21/12/2023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13224659000173 - SELETIV-SELECAO E AGENCIAMENTO DE MAO DE OBRA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23002684 - Cont. nº 12/2023 - Prestação de serviços nas áreas de Lavanderia, de Manutenção de Edificações, de Arquivista, de Carregador, de </w:t>
            </w:r>
            <w:proofErr w:type="spell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Copeiragem</w:t>
            </w:r>
            <w:proofErr w:type="spell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, de Diagramação, de Encarregado de Turma, de Garçom, de Jardinagem, de Lavagem de Veículos, de Condução de Veículo Leve, de Condução de Veículo Pesado, de Operação de Equipamentos de Som e Imagem, de Recepção, de Limpeza, Asseio e Conservação Predial, de Técnico Auxiliar Geral, de Técnico em Informática e de Telefonista, de natureza contínua, incluindo todos os materiais de consumo e todos os equipamentos necessários à execução </w:t>
            </w: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dos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serviços</w:t>
            </w:r>
            <w:proofErr w:type="gramEnd"/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Prestação de serviços nas áreas de Lavanderia, de Manutenção de Edificações, de Arquivista, de Carregador, de </w:t>
            </w:r>
            <w:proofErr w:type="spell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Copeiragem</w:t>
            </w:r>
            <w:proofErr w:type="spell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, de Diagramação, de Encarregado de Turma, de Garçom, de Jardinagem, de Lavagem de Veículos, de Condução de Veículo Leve, de Condução de Veículo Pesado, de Operação de Equipamentos de Som e Imagem, de Recepção, de Limpeza, Asseio e Conservação Predial, de Técnico Auxiliar Geral, de Técnico em Informática e de Telefonista, de natureza contínua, incluindo todos os materiais de consumo e todos os equipamentos necessários à execução dos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serviços</w:t>
            </w:r>
            <w:proofErr w:type="gramEnd"/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2023NE00722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07/06/2023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2023NL02120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2023PD02983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2023OB02955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28.771,08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28.771,08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28.771,08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7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2023PD02984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2023OB02956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150.378,59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150.378,59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150.378,59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7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2023PD02985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2023OB02954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10.044,87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10.044,87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10.044,87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7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20.073,58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20.073,58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20.073,58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22/12/2023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07079129000186 - AEROVIP VIAGENS E TURISMO LTDA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22002462 - Contratação de empresa para a prestação de serviços de agenciamento de viagens.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para a prestação de serviços de agenciamento de viagens.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2022NE00338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09/05/2022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2023NL02121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2023PD02986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2023OB02960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8.629,29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8.629,29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8.629,29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21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26/12/2023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28008410000106 - BAMEX CONSULTORIA EM GESTÃO EMPRESARIAL LTDA.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19002332 - O objeto do presente Termo de Contrato é a prestação de serviços de administração e gerenciamento de abastecimento de frota de veículos, de forma continuada, junto à rede de postos de combustíveis e de centros automotivos credenciados por meio de sistema informatizado e integrado, através de tecnologia que utilize o cartão de pagamento eletrônico ou com tarja magnética, conforme condições, quantidades e exigências estabelecidas neste instrumento.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 objeto do presente Termo de Contrato é a prestação de serviços de administração e gerenciamento de abastecimento de frota de veículos, de forma continuada, junto à rede de postos de combustíveis e de centros automotivos credenciados por meio de sistema informatizado e integrado, através de tecnologia que utilize o cartão de pagamento eletrônico ou com tarja magnética, conforme condições, quantidades e exigências estabelecidas neste instrumento.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2023NE00079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31/01/2023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2023NL02132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2023PD03002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2023OB02976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23.602,35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23.602,35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23.602,35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3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29249561000100 - INSTITUTO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ARTICULE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23000237 - Instalação do </w:t>
            </w:r>
            <w:proofErr w:type="spellStart"/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Gaepe</w:t>
            </w:r>
            <w:proofErr w:type="spell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-PI</w:t>
            </w:r>
            <w:proofErr w:type="gramEnd"/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Instalação do </w:t>
            </w:r>
            <w:proofErr w:type="spellStart"/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Gaepe</w:t>
            </w:r>
            <w:proofErr w:type="spell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-PI</w:t>
            </w:r>
            <w:proofErr w:type="gramEnd"/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2023NE00209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16/03/2023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2023NL02133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2023PD03003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2023OB02977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21.258,16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21.258,16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21.258,16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7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2023PD03004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2023OB02973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1.071,84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1.071,84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1.071,84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26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2023NL02134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2023PD03005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2023OB02978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36.285,48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36.285,48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36.285,48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7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2023PD03007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2023OB02974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1.829,52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1.829,52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1.829,52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2023NL02135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2023PD03006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2023OB02979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21.991,20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21.991,20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21.991,20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4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2023PD03008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2023OB02975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1.108,80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1.108,80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1.108,80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74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500 - Recursos não Vinculados de </w:t>
            </w: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Impostos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34028316002238 - ECT EMPRESA BRAS DE CORREIOS E TELEGRAFO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20002679 - contratação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da Empresa Brasileira de Correios e Telégrafos (ECT), para prestação de serviços e vendas de </w:t>
            </w: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produtos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Contratação da Empresa Brasileira de Correios e Telégrafos (ECT), para prestação de serviços e vendas de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produtos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2023NE00177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08/03/2023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2023NL02140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2023PD03012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2023OB02983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10.335,55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10.335,55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10.335,55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32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2023NE01677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2023NL02141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2023PD03013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28/12/2023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2023OB02984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28/12/2023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22.401,41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22.401,41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22.401,41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0,00</w:t>
            </w:r>
          </w:p>
        </w:tc>
      </w:tr>
      <w:tr w:rsidR="008C6DC0" w:rsidRPr="00CA1134" w:rsidTr="008C6DC0">
        <w:trPr>
          <w:trHeight w:val="1370"/>
        </w:trPr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29/12/2023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05585355000103 - AGUIA NET CONSULTORIA ESTRATÉGICA LTDA-ME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22006220 - Cont. nº 33/2022 - Contratação de pessoa jurídica para a prestação de serviços na área de Desenvolvimento de Software, Administração e Manutenção de Redes de computadores, com atuação específica na manutenção e melhoramento dos sistemas e infraestrutura de TI, utilizados por esta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Corte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pessoa jurídica para a prestação de serviços na área de Desenvolvimento de Software, Administração e Manutenção de Redes de computadores, com atuação específica na manutenção e melhoramento dos sistemas e infraestrutura de TI, utilizados por esta Corte.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2022NE01500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27/12/2022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2023NL02147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106.284,65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89.491,68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89.491,68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8C6DC0" w:rsidRDefault="008C6DC0" w:rsidP="008C6DC0">
            <w:pPr>
              <w:rPr>
                <w:sz w:val="12"/>
                <w:szCs w:val="12"/>
                <w:lang w:eastAsia="pt-BR"/>
              </w:rPr>
            </w:pPr>
            <w:r w:rsidRPr="008C6DC0">
              <w:rPr>
                <w:sz w:val="12"/>
                <w:szCs w:val="12"/>
                <w:lang w:eastAsia="pt-BR"/>
              </w:rPr>
              <w:t>Informação</w:t>
            </w:r>
            <w:r>
              <w:rPr>
                <w:sz w:val="12"/>
                <w:szCs w:val="12"/>
                <w:lang w:eastAsia="pt-BR"/>
              </w:rPr>
              <w:t xml:space="preserve"> enviada para o EFD-</w:t>
            </w:r>
            <w:proofErr w:type="spellStart"/>
            <w:r>
              <w:rPr>
                <w:sz w:val="12"/>
                <w:szCs w:val="12"/>
                <w:lang w:eastAsia="pt-BR"/>
              </w:rPr>
              <w:t>Reinf</w:t>
            </w:r>
            <w:proofErr w:type="spellEnd"/>
            <w:r>
              <w:rPr>
                <w:sz w:val="12"/>
                <w:szCs w:val="12"/>
                <w:lang w:eastAsia="pt-BR"/>
              </w:rPr>
              <w:t>, o que justifica o lapso temporal entre a data da liquidação e a do pagamento.</w:t>
            </w:r>
          </w:p>
        </w:tc>
      </w:tr>
      <w:tr w:rsidR="008C6DC0" w:rsidRPr="00CA1134" w:rsidTr="008C6DC0">
        <w:trPr>
          <w:trHeight w:val="1460"/>
        </w:trPr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23000221 - Contratação</w:t>
            </w:r>
            <w:proofErr w:type="gramEnd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pessoa jurídica para a prestação de serviços na área de Desenvolvimento de Software, Administração e Manutenção de Redes de computadores, com atuação específica na manutenção e melhoramento dos sistemas e infraestrutura de TI, utilizados por esta Corte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pessoa jurídica para a prestação de serviços na área de Desenvolvimento de Software, Administração e Manutenção de Redes de computadores, com atuação específica na manutenção e melhoramento dos sistemas e infraestrutura de TI, utilizados por esta </w:t>
            </w: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Corte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2023NE00091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2023NL02148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64.675,01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64.675,01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64.675,01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8C6DC0" w:rsidP="008C6DC0">
            <w:pPr>
              <w:rPr>
                <w:lang w:eastAsia="pt-BR"/>
              </w:rPr>
            </w:pPr>
            <w:r w:rsidRPr="008C6DC0">
              <w:rPr>
                <w:sz w:val="12"/>
                <w:szCs w:val="12"/>
                <w:lang w:eastAsia="pt-BR"/>
              </w:rPr>
              <w:t>Informação</w:t>
            </w:r>
            <w:r>
              <w:rPr>
                <w:sz w:val="12"/>
                <w:szCs w:val="12"/>
                <w:lang w:eastAsia="pt-BR"/>
              </w:rPr>
              <w:t xml:space="preserve"> enviada para o EFD-</w:t>
            </w:r>
            <w:proofErr w:type="spellStart"/>
            <w:r>
              <w:rPr>
                <w:sz w:val="12"/>
                <w:szCs w:val="12"/>
                <w:lang w:eastAsia="pt-BR"/>
              </w:rPr>
              <w:t>Reinf</w:t>
            </w:r>
            <w:proofErr w:type="spellEnd"/>
            <w:r>
              <w:rPr>
                <w:sz w:val="12"/>
                <w:szCs w:val="12"/>
                <w:lang w:eastAsia="pt-BR"/>
              </w:rPr>
              <w:t>, o que justifica o lapso temporal entre a data da liquidação e a do pagamento.</w:t>
            </w:r>
          </w:p>
        </w:tc>
      </w:tr>
      <w:tr w:rsidR="00CA1134" w:rsidRPr="00CA1134" w:rsidTr="008C6DC0">
        <w:trPr>
          <w:trHeight w:val="340"/>
        </w:trPr>
        <w:tc>
          <w:tcPr>
            <w:tcW w:w="115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1134" w:rsidRPr="00CA1134" w:rsidRDefault="00CA1134" w:rsidP="00CA11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695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.</w:t>
            </w: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807,45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679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.</w:t>
            </w: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014,48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503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.</w:t>
            </w: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215,2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175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.</w:t>
            </w:r>
            <w:r w:rsidRPr="00CA11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799,28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134" w:rsidRPr="00CA1134" w:rsidRDefault="00CA1134" w:rsidP="00CA11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</w:pPr>
            <w:r w:rsidRPr="00CA113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  <w:t>0,00</w:t>
            </w:r>
          </w:p>
        </w:tc>
      </w:tr>
    </w:tbl>
    <w:p w:rsidR="008C6DC0" w:rsidRPr="008A4FFC" w:rsidRDefault="008C6DC0" w:rsidP="008C6DC0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FFC">
        <w:rPr>
          <w:rFonts w:ascii="Times New Roman" w:hAnsi="Times New Roman" w:cs="Times New Roman"/>
          <w:sz w:val="12"/>
          <w:szCs w:val="12"/>
        </w:rPr>
        <w:t>Fonte: SIAFE-PI</w:t>
      </w:r>
    </w:p>
    <w:p w:rsidR="008C6DC0" w:rsidRDefault="008C6DC0" w:rsidP="008C6DC0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6DC0" w:rsidRDefault="008C6DC0" w:rsidP="008C6DC0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6DC0" w:rsidRDefault="008C6DC0" w:rsidP="008C6DC0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Pr="008A4FFC">
        <w:rPr>
          <w:rFonts w:ascii="Times New Roman" w:hAnsi="Times New Roman" w:cs="Times New Roman"/>
          <w:sz w:val="16"/>
          <w:szCs w:val="16"/>
        </w:rPr>
        <w:t xml:space="preserve">eresina-PI, </w:t>
      </w:r>
      <w:r w:rsidR="003467CB">
        <w:rPr>
          <w:rFonts w:ascii="Times New Roman" w:hAnsi="Times New Roman" w:cs="Times New Roman"/>
          <w:sz w:val="16"/>
          <w:szCs w:val="16"/>
        </w:rPr>
        <w:t>22</w:t>
      </w:r>
      <w:r w:rsidR="007660FA">
        <w:rPr>
          <w:rFonts w:ascii="Times New Roman" w:hAnsi="Times New Roman" w:cs="Times New Roman"/>
          <w:sz w:val="16"/>
          <w:szCs w:val="16"/>
        </w:rPr>
        <w:t xml:space="preserve"> de j</w:t>
      </w:r>
      <w:r>
        <w:rPr>
          <w:rFonts w:ascii="Times New Roman" w:hAnsi="Times New Roman" w:cs="Times New Roman"/>
          <w:sz w:val="16"/>
          <w:szCs w:val="16"/>
        </w:rPr>
        <w:t>aneiro de 2024</w:t>
      </w:r>
      <w:r w:rsidRPr="008A4FFC">
        <w:rPr>
          <w:rFonts w:ascii="Times New Roman" w:hAnsi="Times New Roman" w:cs="Times New Roman"/>
          <w:sz w:val="16"/>
          <w:szCs w:val="16"/>
        </w:rPr>
        <w:t>.</w:t>
      </w:r>
    </w:p>
    <w:p w:rsidR="008C6DC0" w:rsidRDefault="008C6DC0" w:rsidP="008C6DC0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5"/>
        <w:gridCol w:w="5515"/>
      </w:tblGrid>
      <w:tr w:rsidR="003467CB" w:rsidTr="003467CB">
        <w:trPr>
          <w:trHeight w:val="170"/>
          <w:jc w:val="center"/>
        </w:trPr>
        <w:tc>
          <w:tcPr>
            <w:tcW w:w="5515" w:type="dxa"/>
          </w:tcPr>
          <w:p w:rsidR="003467CB" w:rsidRDefault="003467CB" w:rsidP="001E2DB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3467CB" w:rsidRDefault="003467CB" w:rsidP="00B7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3467CB" w:rsidTr="003467CB">
        <w:trPr>
          <w:trHeight w:val="170"/>
          <w:jc w:val="center"/>
        </w:trPr>
        <w:tc>
          <w:tcPr>
            <w:tcW w:w="5515" w:type="dxa"/>
          </w:tcPr>
          <w:p w:rsidR="003467CB" w:rsidRDefault="003467CB" w:rsidP="001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3467CB" w:rsidRDefault="003467CB" w:rsidP="00B7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3467CB" w:rsidTr="003467CB">
        <w:trPr>
          <w:trHeight w:val="170"/>
          <w:jc w:val="center"/>
        </w:trPr>
        <w:tc>
          <w:tcPr>
            <w:tcW w:w="5515" w:type="dxa"/>
          </w:tcPr>
          <w:p w:rsidR="003467CB" w:rsidRDefault="003467CB" w:rsidP="001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5515" w:type="dxa"/>
            <w:vAlign w:val="center"/>
          </w:tcPr>
          <w:p w:rsidR="003467CB" w:rsidRDefault="003467CB" w:rsidP="00B7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3467CB" w:rsidTr="003467CB">
        <w:trPr>
          <w:trHeight w:val="170"/>
          <w:jc w:val="center"/>
        </w:trPr>
        <w:tc>
          <w:tcPr>
            <w:tcW w:w="5515" w:type="dxa"/>
          </w:tcPr>
          <w:p w:rsidR="003467CB" w:rsidRDefault="003467CB" w:rsidP="001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</w:tcPr>
          <w:p w:rsidR="003467CB" w:rsidRDefault="003467CB" w:rsidP="00B7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8C6DC0" w:rsidRPr="008A4FFC" w:rsidRDefault="008C6DC0" w:rsidP="008C6DC0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8C6DC0" w:rsidRPr="008A4FFC" w:rsidTr="00B74DCB">
        <w:tc>
          <w:tcPr>
            <w:tcW w:w="2976" w:type="dxa"/>
            <w:vAlign w:val="center"/>
          </w:tcPr>
          <w:p w:rsidR="008C6DC0" w:rsidRDefault="008C6DC0" w:rsidP="00B74DC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8C6DC0" w:rsidRPr="008A4FFC" w:rsidRDefault="008C6DC0" w:rsidP="00B74DC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8C6DC0" w:rsidRPr="008A4FFC" w:rsidRDefault="008C6DC0" w:rsidP="00B74D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8C6DC0" w:rsidRPr="008A4FFC" w:rsidTr="00B74DCB">
        <w:tc>
          <w:tcPr>
            <w:tcW w:w="2976" w:type="dxa"/>
            <w:vAlign w:val="center"/>
          </w:tcPr>
          <w:p w:rsidR="008C6DC0" w:rsidRDefault="008C6DC0" w:rsidP="00B74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8C6DC0" w:rsidRDefault="008C6DC0" w:rsidP="00B74D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8C6DC0" w:rsidRDefault="008C6DC0" w:rsidP="00B74D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8C6DC0" w:rsidRPr="008A4FFC" w:rsidRDefault="008C6DC0" w:rsidP="00B74D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8C6DC0" w:rsidRPr="008A4FFC" w:rsidTr="00B74DCB">
        <w:tc>
          <w:tcPr>
            <w:tcW w:w="2976" w:type="dxa"/>
            <w:vAlign w:val="center"/>
          </w:tcPr>
          <w:p w:rsidR="008C6DC0" w:rsidRDefault="008C6DC0" w:rsidP="00B74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8C6DC0" w:rsidRDefault="008C6DC0" w:rsidP="00B74D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8C6DC0" w:rsidRPr="008A4FFC" w:rsidRDefault="008C6DC0" w:rsidP="00B74D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bookmarkStart w:id="0" w:name="_GoBack"/>
            <w:bookmarkEnd w:id="0"/>
          </w:p>
        </w:tc>
      </w:tr>
    </w:tbl>
    <w:p w:rsidR="00CA1134" w:rsidRDefault="00CA1134" w:rsidP="00CA1134">
      <w:pPr>
        <w:jc w:val="center"/>
      </w:pPr>
    </w:p>
    <w:sectPr w:rsidR="00CA1134" w:rsidSect="00CA113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34" w:rsidRDefault="00CA1134" w:rsidP="00CA1134">
      <w:pPr>
        <w:spacing w:after="0" w:line="240" w:lineRule="auto"/>
      </w:pPr>
      <w:r>
        <w:separator/>
      </w:r>
    </w:p>
  </w:endnote>
  <w:endnote w:type="continuationSeparator" w:id="0">
    <w:p w:rsidR="00CA1134" w:rsidRDefault="00CA1134" w:rsidP="00CA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34" w:rsidRDefault="00CA1134" w:rsidP="00CA1134">
      <w:pPr>
        <w:spacing w:after="0" w:line="240" w:lineRule="auto"/>
      </w:pPr>
      <w:r>
        <w:separator/>
      </w:r>
    </w:p>
  </w:footnote>
  <w:footnote w:type="continuationSeparator" w:id="0">
    <w:p w:rsidR="00CA1134" w:rsidRDefault="00CA1134" w:rsidP="00CA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34" w:rsidRPr="00393387" w:rsidRDefault="00CA1134" w:rsidP="00CA113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UNIDADE GESTO</w:t>
    </w:r>
    <w:r w:rsidRPr="00A57EC4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C3E9B21" wp14:editId="68D2355A">
          <wp:simplePos x="0" y="0"/>
          <wp:positionH relativeFrom="column">
            <wp:posOffset>173355</wp:posOffset>
          </wp:positionH>
          <wp:positionV relativeFrom="paragraph">
            <wp:posOffset>-83820</wp:posOffset>
          </wp:positionV>
          <wp:extent cx="533400" cy="495300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RA/</w:t>
    </w: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ÓRGÃO/ENTIDADE: TRIBUNAL DE CONTAS DO ESTADO DO PIAUÍ</w:t>
    </w:r>
  </w:p>
  <w:p w:rsidR="00CA1134" w:rsidRPr="00393387" w:rsidRDefault="00CA1134" w:rsidP="00CA113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RA/EXECUTORA: 020101 – TCE-PI</w:t>
    </w:r>
  </w:p>
  <w:p w:rsidR="00CA1134" w:rsidRPr="00393387" w:rsidRDefault="00CA1134" w:rsidP="00CA1134">
    <w:pPr>
      <w:pStyle w:val="Cabealho"/>
      <w:ind w:left="1418"/>
      <w:rPr>
        <w:rFonts w:ascii="Times New Roman" w:hAnsi="Times New Roman" w:cs="Times New Roman"/>
        <w:sz w:val="16"/>
        <w:szCs w:val="16"/>
      </w:rPr>
    </w:pP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PERÍ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ODO: 01 A 31 DE DEZEMBRO DE 2023</w:t>
    </w:r>
  </w:p>
  <w:p w:rsidR="00CA1134" w:rsidRDefault="00CA11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4"/>
    <w:rsid w:val="003467CB"/>
    <w:rsid w:val="007660FA"/>
    <w:rsid w:val="008C6DC0"/>
    <w:rsid w:val="00CA1134"/>
    <w:rsid w:val="00C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134"/>
  </w:style>
  <w:style w:type="paragraph" w:styleId="Rodap">
    <w:name w:val="footer"/>
    <w:basedOn w:val="Normal"/>
    <w:link w:val="RodapChar"/>
    <w:uiPriority w:val="99"/>
    <w:unhideWhenUsed/>
    <w:rsid w:val="00CA1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134"/>
  </w:style>
  <w:style w:type="table" w:styleId="Tabelacomgrade">
    <w:name w:val="Table Grid"/>
    <w:basedOn w:val="Tabelanormal"/>
    <w:uiPriority w:val="59"/>
    <w:rsid w:val="008C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134"/>
  </w:style>
  <w:style w:type="paragraph" w:styleId="Rodap">
    <w:name w:val="footer"/>
    <w:basedOn w:val="Normal"/>
    <w:link w:val="RodapChar"/>
    <w:uiPriority w:val="99"/>
    <w:unhideWhenUsed/>
    <w:rsid w:val="00CA1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134"/>
  </w:style>
  <w:style w:type="table" w:styleId="Tabelacomgrade">
    <w:name w:val="Table Grid"/>
    <w:basedOn w:val="Tabelanormal"/>
    <w:uiPriority w:val="59"/>
    <w:rsid w:val="008C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2475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Soares Novaes Costa</dc:creator>
  <cp:lastModifiedBy>Jonatas Pereira da Silva</cp:lastModifiedBy>
  <cp:revision>4</cp:revision>
  <dcterms:created xsi:type="dcterms:W3CDTF">2024-01-17T11:58:00Z</dcterms:created>
  <dcterms:modified xsi:type="dcterms:W3CDTF">2024-01-22T13:22:00Z</dcterms:modified>
</cp:coreProperties>
</file>