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05" w:rsidRPr="00572C99" w:rsidRDefault="00C20905">
      <w:pPr>
        <w:rPr>
          <w:rFonts w:ascii="Times New Roman" w:hAnsi="Times New Roman"/>
          <w:sz w:val="24"/>
          <w:szCs w:val="24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552322">
        <w:rPr>
          <w:rFonts w:ascii="Arial" w:hAnsi="Arial" w:cs="Arial"/>
          <w:b/>
          <w:bCs/>
          <w:color w:val="000000"/>
        </w:rPr>
        <w:t>NOTA TÉCNICA TCE/PI Nº 01, DE 23 DE JUNHO DE 2022.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572C99" w:rsidRPr="00FA6FE3" w:rsidRDefault="00572C99" w:rsidP="00572C99">
      <w:pPr>
        <w:pStyle w:val="NormalWeb"/>
        <w:spacing w:before="0" w:beforeAutospacing="0" w:after="0" w:afterAutospacing="0"/>
        <w:ind w:left="4111"/>
        <w:jc w:val="both"/>
        <w:rPr>
          <w:rFonts w:ascii="Arial" w:hAnsi="Arial" w:cs="Arial"/>
          <w:b/>
          <w:sz w:val="20"/>
        </w:rPr>
      </w:pPr>
      <w:r w:rsidRPr="00FA6FE3">
        <w:rPr>
          <w:rFonts w:ascii="Arial" w:hAnsi="Arial" w:cs="Arial"/>
          <w:b/>
          <w:sz w:val="20"/>
        </w:rPr>
        <w:t>Dispõe sobre a adoção pelo TCE-PI de Nota Técnica elaborada pelo Ministério Público Federal, de nº 02/2022-GTI FUNDEF/FUNDEB-1ª CCR/MPF.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ind w:left="4111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left="4111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552322">
        <w:rPr>
          <w:rFonts w:ascii="Arial" w:hAnsi="Arial" w:cs="Arial"/>
        </w:rPr>
        <w:t xml:space="preserve">O </w:t>
      </w:r>
      <w:r w:rsidRPr="00FA6FE3">
        <w:rPr>
          <w:rFonts w:ascii="Arial" w:hAnsi="Arial" w:cs="Arial"/>
          <w:b/>
        </w:rPr>
        <w:t>TRIBUNAL DE CONTAS DO ESTADO DO PIAUÍ</w:t>
      </w:r>
      <w:r w:rsidRPr="00552322">
        <w:rPr>
          <w:rFonts w:ascii="Arial" w:hAnsi="Arial" w:cs="Arial"/>
        </w:rPr>
        <w:t>, no uso de suas atribuições constitucionais, legais e regulamentares,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552322">
        <w:rPr>
          <w:rFonts w:ascii="Arial" w:hAnsi="Arial" w:cs="Arial"/>
          <w:b/>
        </w:rPr>
        <w:t>CONSIDERANDO</w:t>
      </w:r>
      <w:r w:rsidRPr="00552322">
        <w:rPr>
          <w:rFonts w:ascii="Arial" w:hAnsi="Arial" w:cs="Arial"/>
        </w:rPr>
        <w:t xml:space="preserve"> a necessidade de evitar decisões conflitantes, insegurança social e jurídica no âmbito da atuação deste Tribunal, bem como para possibilitar a apreciação dos processos atualmente aguardando manifestação na DFESP;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  <w:b/>
        </w:rPr>
      </w:pPr>
      <w:r w:rsidRPr="00552322">
        <w:rPr>
          <w:rFonts w:ascii="Arial" w:hAnsi="Arial" w:cs="Arial"/>
          <w:b/>
        </w:rPr>
        <w:t>RESOLVE:</w:t>
      </w:r>
      <w:bookmarkStart w:id="0" w:name="_GoBack"/>
      <w:bookmarkEnd w:id="0"/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552322">
        <w:rPr>
          <w:rFonts w:ascii="Arial" w:hAnsi="Arial" w:cs="Arial"/>
        </w:rPr>
        <w:t>Art. 1º - As diretrizes da NOTA TÉCNICA Nº 02/2022-GTI FUNDEF/FUNDEB-1ªCCR/MPF, sobre o alcance temporal do abono previsto na Lei n.º 14.057/2020 e na Emenda Constitucional n.º 114/2021, devido ao magistério, no montante de 60% das receitas que estados e municípios receberem da União em precatórios, em virtude de ações judiciais que tenham como objeto a complementação de parcela no âmbito do FUNDEB, passam a ser diretrizes do Tribunal de Contas do Estado do Piauí, tornando-se parte integrante dessa Nota Técnica.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  <w:r w:rsidRPr="00552322">
        <w:rPr>
          <w:rFonts w:ascii="Arial" w:hAnsi="Arial" w:cs="Arial"/>
        </w:rPr>
        <w:t>Art. 2º - Esta Nota Técnica entra em vigor na data de sua publicação.</w:t>
      </w: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7"/>
        <w:jc w:val="both"/>
        <w:rPr>
          <w:rFonts w:ascii="Arial" w:hAnsi="Arial" w:cs="Arial"/>
          <w:color w:val="000000"/>
        </w:rPr>
      </w:pPr>
      <w:r w:rsidRPr="00552322">
        <w:rPr>
          <w:rFonts w:ascii="Arial" w:hAnsi="Arial" w:cs="Arial"/>
          <w:color w:val="000000"/>
        </w:rPr>
        <w:t>Secretaria das Sessões do Tribunal de Contas do Estado do Piauí, em Teresina, 23 de junho de 2022.</w:t>
      </w:r>
    </w:p>
    <w:p w:rsidR="00552322" w:rsidRDefault="00552322" w:rsidP="00572C99">
      <w:pPr>
        <w:pStyle w:val="NormalWeb"/>
        <w:spacing w:before="0" w:beforeAutospacing="0" w:after="0" w:afterAutospacing="0"/>
        <w:ind w:firstLine="1417"/>
        <w:jc w:val="both"/>
        <w:rPr>
          <w:rFonts w:ascii="Arial" w:hAnsi="Arial" w:cs="Arial"/>
          <w:color w:val="000000"/>
        </w:rPr>
      </w:pPr>
    </w:p>
    <w:p w:rsidR="00572C99" w:rsidRPr="00552322" w:rsidRDefault="00572C99" w:rsidP="00572C99">
      <w:pPr>
        <w:pStyle w:val="NormalWeb"/>
        <w:spacing w:before="0" w:beforeAutospacing="0" w:after="0" w:afterAutospacing="0"/>
        <w:ind w:firstLine="1417"/>
        <w:jc w:val="both"/>
        <w:rPr>
          <w:rFonts w:ascii="Arial" w:hAnsi="Arial" w:cs="Arial"/>
          <w:color w:val="000000"/>
        </w:rPr>
      </w:pPr>
      <w:r w:rsidRPr="00552322">
        <w:rPr>
          <w:rFonts w:ascii="Arial" w:hAnsi="Arial" w:cs="Arial"/>
          <w:color w:val="000000"/>
        </w:rPr>
        <w:t> 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Consª</w:t>
      </w:r>
      <w:proofErr w:type="spellEnd"/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. Lilian de Almeida Veloso Nunes Martins – </w:t>
      </w:r>
      <w:r w:rsidRPr="00552322">
        <w:rPr>
          <w:rFonts w:ascii="Arial" w:eastAsia="Times New Roman" w:hAnsi="Arial" w:cs="Arial"/>
          <w:b/>
          <w:sz w:val="24"/>
          <w:szCs w:val="24"/>
          <w:lang w:eastAsia="pt-BR"/>
        </w:rPr>
        <w:t>Presidente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t>Cons. Abelardo Pio Vilanova e Silva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Cons. Joaquim Kennedy Nogueira Barros 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Consª</w:t>
      </w:r>
      <w:proofErr w:type="spellEnd"/>
      <w:r w:rsidRPr="00552322">
        <w:rPr>
          <w:rFonts w:ascii="Arial" w:eastAsia="Times New Roman" w:hAnsi="Arial" w:cs="Arial"/>
          <w:sz w:val="24"/>
          <w:szCs w:val="24"/>
          <w:lang w:eastAsia="pt-BR"/>
        </w:rPr>
        <w:t>. Waltânia Maria Nogueira de Sousa Leal Alvarenga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t>Cons. Kleber Dantas Eulálio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Consª</w:t>
      </w:r>
      <w:proofErr w:type="spellEnd"/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. Flora Izabel Nobre Rodrigues </w:t>
      </w:r>
    </w:p>
    <w:p w:rsidR="00580142" w:rsidRPr="00552322" w:rsidRDefault="00580142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Cons. Substituto </w:t>
      </w:r>
      <w:proofErr w:type="spell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Jaylson</w:t>
      </w:r>
      <w:proofErr w:type="spellEnd"/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Fabianh</w:t>
      </w:r>
      <w:proofErr w:type="spellEnd"/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 Lopes </w:t>
      </w:r>
      <w:proofErr w:type="gramStart"/>
      <w:r w:rsidRPr="00552322">
        <w:rPr>
          <w:rFonts w:ascii="Arial" w:eastAsia="Times New Roman" w:hAnsi="Arial" w:cs="Arial"/>
          <w:sz w:val="24"/>
          <w:szCs w:val="24"/>
          <w:lang w:eastAsia="pt-BR"/>
        </w:rPr>
        <w:t>Campelo</w:t>
      </w:r>
      <w:proofErr w:type="gramEnd"/>
    </w:p>
    <w:p w:rsidR="00572C99" w:rsidRPr="00552322" w:rsidRDefault="00572C99" w:rsidP="00572C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t xml:space="preserve">Procurador Márcio André Madeira de Vasconcelos - </w:t>
      </w:r>
      <w:r w:rsidRPr="00552322">
        <w:rPr>
          <w:rFonts w:ascii="Arial" w:eastAsia="Times New Roman" w:hAnsi="Arial" w:cs="Arial"/>
          <w:b/>
          <w:sz w:val="24"/>
          <w:szCs w:val="24"/>
          <w:lang w:eastAsia="pt-BR"/>
        </w:rPr>
        <w:t>Procurador-Geral do Ministério Público de Contas</w:t>
      </w:r>
    </w:p>
    <w:p w:rsidR="00552322" w:rsidRDefault="00552322" w:rsidP="00572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2322" w:rsidRDefault="00552322" w:rsidP="00572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2322" w:rsidRPr="00552322" w:rsidRDefault="00552322" w:rsidP="00552322">
      <w:pPr>
        <w:spacing w:line="0" w:lineRule="atLeast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552322">
        <w:rPr>
          <w:rFonts w:ascii="Arial" w:hAnsi="Arial" w:cs="Arial"/>
          <w:color w:val="FF0000"/>
          <w:sz w:val="24"/>
          <w:szCs w:val="24"/>
        </w:rPr>
        <w:t>Este texto não substitui o publicado no DO TCE/PI de 27.06.22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572C99" w:rsidRPr="00552322" w:rsidRDefault="00572C99" w:rsidP="00572C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52322"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572C99" w:rsidRPr="00552322" w:rsidRDefault="00572C99" w:rsidP="00572C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lastRenderedPageBreak/>
        <w:t>ANEXO I</w:t>
      </w:r>
    </w:p>
    <w:p w:rsidR="00572C99" w:rsidRPr="00552322" w:rsidRDefault="00572C99" w:rsidP="00572C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Ttulo1"/>
        <w:ind w:left="282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color w:val="000009"/>
          <w:sz w:val="24"/>
          <w:szCs w:val="24"/>
        </w:rPr>
        <w:t>NOTA</w:t>
      </w:r>
      <w:r w:rsidRPr="0055232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TÉCNICA</w:t>
      </w:r>
      <w:r w:rsidRPr="00552322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N.</w:t>
      </w:r>
      <w:r w:rsidRPr="00552322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02/2022-GTI</w:t>
      </w:r>
      <w:r w:rsidRPr="0055232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FUNDEF/FUNDEB-1ªCCR/MPF</w:t>
      </w:r>
    </w:p>
    <w:p w:rsidR="00572C99" w:rsidRPr="00552322" w:rsidRDefault="00572C99" w:rsidP="00572C99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ind w:left="2938" w:right="124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Sugestão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atuação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posicionamento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membros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-5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Ministério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Público,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acerca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alcance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temporal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abono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previsto pela Emenda Constitucional n.º 114/2021 e pela Lei n.º</w:t>
      </w:r>
      <w:r w:rsidRPr="00552322">
        <w:rPr>
          <w:rFonts w:ascii="Arial" w:hAnsi="Arial" w:cs="Arial"/>
          <w:spacing w:val="-5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14.057/2020,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devido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magistério,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montante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60%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(sessenta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cento)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receitas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Estados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receberem em precatórios da União por força de ações judiciais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 tenham por objeto a complementação de parcela desta 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âmbito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FUNDEB (antigo FUNDEF).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A876DB">
      <w:pPr>
        <w:tabs>
          <w:tab w:val="left" w:pos="4307"/>
          <w:tab w:val="left" w:pos="4915"/>
          <w:tab w:val="left" w:pos="5256"/>
          <w:tab w:val="left" w:pos="7077"/>
          <w:tab w:val="left" w:pos="8475"/>
        </w:tabs>
        <w:spacing w:after="0" w:line="240" w:lineRule="auto"/>
        <w:ind w:firstLine="1803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z w:val="24"/>
          <w:szCs w:val="24"/>
        </w:rPr>
        <w:tab/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z w:val="24"/>
          <w:szCs w:val="24"/>
        </w:rPr>
        <w:tab/>
        <w:t>o</w:t>
      </w:r>
      <w:r w:rsidRPr="00552322">
        <w:rPr>
          <w:rFonts w:ascii="Arial" w:hAnsi="Arial" w:cs="Arial"/>
          <w:sz w:val="24"/>
          <w:szCs w:val="24"/>
        </w:rPr>
        <w:tab/>
        <w:t>MINISTÉRIO</w:t>
      </w:r>
      <w:r w:rsidRPr="00552322">
        <w:rPr>
          <w:rFonts w:ascii="Arial" w:hAnsi="Arial" w:cs="Arial"/>
          <w:sz w:val="24"/>
          <w:szCs w:val="24"/>
        </w:rPr>
        <w:tab/>
        <w:t>PÚBLICO</w:t>
      </w:r>
      <w:r w:rsidR="00A876DB" w:rsidRPr="00552322">
        <w:rPr>
          <w:rFonts w:ascii="Arial" w:hAnsi="Arial" w:cs="Arial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é</w:t>
      </w:r>
    </w:p>
    <w:p w:rsidR="00572C99" w:rsidRPr="00552322" w:rsidRDefault="00572C99" w:rsidP="00572C99">
      <w:pPr>
        <w:pStyle w:val="Corpodetexto"/>
        <w:ind w:left="104" w:right="123"/>
        <w:jc w:val="both"/>
        <w:rPr>
          <w:rFonts w:ascii="Arial" w:hAnsi="Arial" w:cs="Arial"/>
          <w:sz w:val="24"/>
          <w:szCs w:val="24"/>
        </w:rPr>
      </w:pPr>
      <w:proofErr w:type="gramStart"/>
      <w:r w:rsidRPr="00552322">
        <w:rPr>
          <w:rFonts w:ascii="Arial" w:hAnsi="Arial" w:cs="Arial"/>
          <w:sz w:val="24"/>
          <w:szCs w:val="24"/>
        </w:rPr>
        <w:t>instituição</w:t>
      </w:r>
      <w:proofErr w:type="gramEnd"/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permanente,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essencial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jurisdicional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Estado,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incumbindo-lhe a defesa da ordem jurídica, do regime democrático e 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interesses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sociais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individuais indisponíveis,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conforme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preceitua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127,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 Constituição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República;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16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é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institucional</w:t>
      </w:r>
      <w:r w:rsidRPr="00552322">
        <w:rPr>
          <w:rFonts w:ascii="Arial" w:hAnsi="Arial" w:cs="Arial"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Ministério Público zelar pelo efetivo respeito dos Poderes Públicos e 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serviços de relevância pública aos direitos assegurados na Constituição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Federal, promovendo as medidas necessárias</w:t>
      </w:r>
      <w:r w:rsidRPr="00552322">
        <w:rPr>
          <w:rFonts w:ascii="Arial" w:hAnsi="Arial" w:cs="Arial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 sua garantia, na forma 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129, inciso II, da Lei Maior;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spacing w:before="1"/>
        <w:ind w:left="104" w:right="120" w:firstLine="1700"/>
        <w:jc w:val="both"/>
        <w:rPr>
          <w:rFonts w:ascii="Arial" w:hAnsi="Arial" w:cs="Arial"/>
          <w:noProof/>
          <w:sz w:val="24"/>
          <w:szCs w:val="24"/>
          <w:lang w:val="pt-BR" w:eastAsia="pt-BR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que,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como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defensor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ordem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jurídica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interesses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sociais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individuais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indisponíveis,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cabe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Ministério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Público observar o previsto no </w:t>
      </w:r>
      <w:r w:rsidRPr="00552322">
        <w:rPr>
          <w:rFonts w:ascii="Arial" w:hAnsi="Arial" w:cs="Arial"/>
          <w:i/>
          <w:sz w:val="24"/>
          <w:szCs w:val="24"/>
        </w:rPr>
        <w:t xml:space="preserve">caput </w:t>
      </w:r>
      <w:r w:rsidRPr="00552322">
        <w:rPr>
          <w:rFonts w:ascii="Arial" w:hAnsi="Arial" w:cs="Arial"/>
          <w:sz w:val="24"/>
          <w:szCs w:val="24"/>
        </w:rPr>
        <w:t>do art. 5º da Constituição Federal,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segundo o qual, todos são iguais perante a lei, sem distinção de qualquer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natureza; </w:t>
      </w:r>
    </w:p>
    <w:p w:rsidR="00572C99" w:rsidRPr="00552322" w:rsidRDefault="00572C99" w:rsidP="00572C99">
      <w:pPr>
        <w:pStyle w:val="Corpodetexto"/>
        <w:spacing w:before="1"/>
        <w:ind w:left="104" w:right="120" w:firstLine="1700"/>
        <w:jc w:val="both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42" w:right="120" w:firstLine="1559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a tramitação de diversas lides em face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 União visando corrigir a diferença de complementação no âmbito 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antigo Fundo de Manutenção e Desenvolvimento do Ensino Fundamental 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Valorização do Magistério (FUNDEF), atual FUNDEB, do valor mínimo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anual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aluno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(VMAA),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previsto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6º,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§1º,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nº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9.424/96;</w:t>
      </w:r>
    </w:p>
    <w:p w:rsidR="00572C99" w:rsidRPr="00552322" w:rsidRDefault="00572C99" w:rsidP="00572C99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19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Emenda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114/2021,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promulgada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dezembro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2021,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alterou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Constituição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Disposições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Transitórias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para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estabelecer o novo regime de pagamentos de precatórios, modificar normas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relativas ao Novo Regime Fiscal e autorizar o parcelamento de débitos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previdenciários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prevendo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abono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respectivos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profissionais</w:t>
      </w:r>
      <w:r w:rsidRPr="00552322">
        <w:rPr>
          <w:rFonts w:ascii="Arial" w:hAnsi="Arial" w:cs="Arial"/>
          <w:spacing w:val="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 magistério;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spacing w:before="1"/>
        <w:ind w:left="104" w:right="122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lastRenderedPageBreak/>
        <w:t xml:space="preserve">CONSIDERANDO </w:t>
      </w:r>
      <w:r w:rsidRPr="00552322">
        <w:rPr>
          <w:rFonts w:ascii="Arial" w:hAnsi="Arial" w:cs="Arial"/>
          <w:sz w:val="24"/>
          <w:szCs w:val="24"/>
        </w:rPr>
        <w:t xml:space="preserve">que o </w:t>
      </w:r>
      <w:r w:rsidRPr="00552322">
        <w:rPr>
          <w:rFonts w:ascii="Arial" w:hAnsi="Arial" w:cs="Arial"/>
          <w:i/>
          <w:sz w:val="24"/>
          <w:szCs w:val="24"/>
        </w:rPr>
        <w:t xml:space="preserve">caput </w:t>
      </w:r>
      <w:r w:rsidRPr="00552322">
        <w:rPr>
          <w:rFonts w:ascii="Arial" w:hAnsi="Arial" w:cs="Arial"/>
          <w:sz w:val="24"/>
          <w:szCs w:val="24"/>
        </w:rPr>
        <w:t>do art. 5º da supracitada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Emenda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“</w:t>
      </w:r>
      <w:r w:rsidRPr="00552322">
        <w:rPr>
          <w:rFonts w:ascii="Arial" w:hAnsi="Arial" w:cs="Arial"/>
          <w:i/>
          <w:sz w:val="24"/>
          <w:szCs w:val="24"/>
        </w:rPr>
        <w:t>as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receitas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que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Estados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Municípios receberem a título de pagamentos da União por força de ações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judiciais que tenham por objeto a complementação de parcela desta no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Fundo de Manutenção e Desenvolvimento do Ensino Fundamental e de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Valorização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Magistério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(Fundef)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deverão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ser</w:t>
      </w:r>
      <w:r w:rsidRPr="00552322">
        <w:rPr>
          <w:rFonts w:ascii="Arial" w:hAnsi="Arial" w:cs="Arial"/>
          <w:b/>
          <w:i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aplicadas</w:t>
      </w:r>
      <w:r w:rsidRPr="00552322">
        <w:rPr>
          <w:rFonts w:ascii="Arial" w:hAnsi="Arial" w:cs="Arial"/>
          <w:b/>
          <w:i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na</w:t>
      </w:r>
      <w:r w:rsidRPr="00552322">
        <w:rPr>
          <w:rFonts w:ascii="Arial" w:hAnsi="Arial" w:cs="Arial"/>
          <w:b/>
          <w:i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manutenção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desenvolvimento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ensino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fundamental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público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na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valorização</w:t>
      </w:r>
      <w:r w:rsidRPr="00552322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de</w:t>
      </w:r>
      <w:r w:rsidRPr="00552322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seu</w:t>
      </w:r>
      <w:r w:rsidRPr="00552322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magistério</w:t>
      </w:r>
      <w:r w:rsidRPr="00552322">
        <w:rPr>
          <w:rFonts w:ascii="Arial" w:hAnsi="Arial" w:cs="Arial"/>
          <w:i/>
          <w:sz w:val="24"/>
          <w:szCs w:val="24"/>
        </w:rPr>
        <w:t>,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conforme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destinação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originária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do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Fundo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ind w:left="104" w:right="124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parágrafo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único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mandamento cogente na ordem constitucional de que “</w:t>
      </w:r>
      <w:r w:rsidRPr="00552322">
        <w:rPr>
          <w:rFonts w:ascii="Arial" w:hAnsi="Arial" w:cs="Arial"/>
          <w:i/>
          <w:sz w:val="24"/>
          <w:szCs w:val="24"/>
        </w:rPr>
        <w:t>da aplicação de que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trata o caput deste artigo,</w:t>
      </w:r>
      <w:r w:rsidRPr="00552322">
        <w:rPr>
          <w:rFonts w:ascii="Arial" w:hAnsi="Arial" w:cs="Arial"/>
          <w:i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no mínimo 60% (sessenta por cento) deverão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ser repassados aos profissionais do magistério, inclusive aposentados 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pensionistas,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na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forma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  <w:u w:val="single"/>
        </w:rPr>
        <w:t>abono</w:t>
      </w:r>
      <w:r w:rsidRPr="00552322">
        <w:rPr>
          <w:rFonts w:ascii="Arial" w:hAnsi="Arial" w:cs="Arial"/>
          <w:i/>
          <w:sz w:val="24"/>
          <w:szCs w:val="24"/>
        </w:rPr>
        <w:t>,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vedada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</w:t>
      </w:r>
      <w:r w:rsidRPr="00552322">
        <w:rPr>
          <w:rFonts w:ascii="Arial" w:hAnsi="Arial" w:cs="Arial"/>
          <w:i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incorporação</w:t>
      </w:r>
      <w:r w:rsidRPr="00552322">
        <w:rPr>
          <w:rFonts w:ascii="Arial" w:hAnsi="Arial" w:cs="Arial"/>
          <w:i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remuneração,</w:t>
      </w:r>
      <w:r w:rsidRPr="00552322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na aposentadoria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ou na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pensão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pStyle w:val="Corpodetexto"/>
        <w:ind w:left="104" w:right="124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 xml:space="preserve">que, antes, em </w:t>
      </w:r>
      <w:proofErr w:type="gramStart"/>
      <w:r w:rsidRPr="00552322">
        <w:rPr>
          <w:rFonts w:ascii="Arial" w:hAnsi="Arial" w:cs="Arial"/>
          <w:sz w:val="24"/>
          <w:szCs w:val="24"/>
        </w:rPr>
        <w:t>26 março</w:t>
      </w:r>
      <w:proofErr w:type="gramEnd"/>
      <w:r w:rsidRPr="00552322">
        <w:rPr>
          <w:rFonts w:ascii="Arial" w:hAnsi="Arial" w:cs="Arial"/>
          <w:sz w:val="24"/>
          <w:szCs w:val="24"/>
        </w:rPr>
        <w:t xml:space="preserve"> de 2021, foi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promulgado, após rejeição de veto presidencial, o parágrafo único do art. 7º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n.º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14.057/2020,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dispondo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vista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precatórios do FUNDEB aos entes subnacionais pela União, caso celebrado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acordo</w:t>
      </w:r>
      <w:r w:rsidRPr="00552322">
        <w:rPr>
          <w:rFonts w:ascii="Arial" w:hAnsi="Arial" w:cs="Arial"/>
          <w:spacing w:val="3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entre</w:t>
      </w:r>
      <w:r w:rsidRPr="00552322">
        <w:rPr>
          <w:rFonts w:ascii="Arial" w:hAnsi="Arial" w:cs="Arial"/>
          <w:spacing w:val="3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as</w:t>
      </w:r>
      <w:r w:rsidRPr="00552322">
        <w:rPr>
          <w:rFonts w:ascii="Arial" w:hAnsi="Arial" w:cs="Arial"/>
          <w:spacing w:val="4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partes,</w:t>
      </w:r>
      <w:r w:rsidRPr="00552322">
        <w:rPr>
          <w:rFonts w:ascii="Arial" w:hAnsi="Arial" w:cs="Arial"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estes</w:t>
      </w:r>
      <w:r w:rsidRPr="00552322">
        <w:rPr>
          <w:rFonts w:ascii="Arial" w:hAnsi="Arial" w:cs="Arial"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“</w:t>
      </w:r>
      <w:r w:rsidRPr="00552322">
        <w:rPr>
          <w:rFonts w:ascii="Arial" w:hAnsi="Arial" w:cs="Arial"/>
          <w:i/>
          <w:sz w:val="24"/>
          <w:szCs w:val="24"/>
        </w:rPr>
        <w:t>deverão</w:t>
      </w:r>
      <w:r w:rsidRPr="00552322">
        <w:rPr>
          <w:rFonts w:ascii="Arial" w:hAnsi="Arial" w:cs="Arial"/>
          <w:i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obedecer</w:t>
      </w:r>
      <w:r w:rsidRPr="00552322">
        <w:rPr>
          <w:rFonts w:ascii="Arial" w:hAnsi="Arial" w:cs="Arial"/>
          <w:i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à</w:t>
      </w:r>
      <w:r w:rsidRPr="00552322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destinação</w:t>
      </w:r>
      <w:r w:rsidRPr="00552322">
        <w:rPr>
          <w:rFonts w:ascii="Arial" w:hAnsi="Arial" w:cs="Arial"/>
          <w:i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originária,</w:t>
      </w:r>
      <w:r w:rsidR="00A876DB" w:rsidRPr="00552322">
        <w:rPr>
          <w:rFonts w:ascii="Arial" w:hAnsi="Arial" w:cs="Arial"/>
          <w:i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inclusive</w:t>
      </w:r>
      <w:r w:rsidRPr="00552322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para</w:t>
      </w:r>
      <w:r w:rsidRPr="00552322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fins</w:t>
      </w:r>
      <w:r w:rsidRPr="00552322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</w:t>
      </w:r>
      <w:r w:rsidRPr="00552322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garantir</w:t>
      </w:r>
      <w:r w:rsidRPr="00552322">
        <w:rPr>
          <w:rFonts w:ascii="Arial" w:hAnsi="Arial" w:cs="Arial"/>
          <w:b/>
          <w:i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pelo</w:t>
      </w:r>
      <w:r w:rsidRPr="00552322">
        <w:rPr>
          <w:rFonts w:ascii="Arial" w:hAnsi="Arial" w:cs="Arial"/>
          <w:b/>
          <w:i/>
          <w:spacing w:val="33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menos</w:t>
      </w:r>
      <w:r w:rsidRPr="00552322">
        <w:rPr>
          <w:rFonts w:ascii="Arial" w:hAnsi="Arial" w:cs="Arial"/>
          <w:b/>
          <w:i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60%</w:t>
      </w:r>
      <w:r w:rsidRPr="00552322">
        <w:rPr>
          <w:rFonts w:ascii="Arial" w:hAnsi="Arial" w:cs="Arial"/>
          <w:b/>
          <w:i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(sessenta</w:t>
      </w:r>
      <w:r w:rsidRPr="00552322">
        <w:rPr>
          <w:rFonts w:ascii="Arial" w:hAnsi="Arial" w:cs="Arial"/>
          <w:b/>
          <w:i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por</w:t>
      </w:r>
      <w:r w:rsidRPr="00552322">
        <w:rPr>
          <w:rFonts w:ascii="Arial" w:hAnsi="Arial" w:cs="Arial"/>
          <w:b/>
          <w:i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cento)</w:t>
      </w:r>
      <w:r w:rsidRPr="00552322">
        <w:rPr>
          <w:rFonts w:ascii="Arial" w:hAnsi="Arial" w:cs="Arial"/>
          <w:b/>
          <w:i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do</w:t>
      </w:r>
      <w:r w:rsidRPr="00552322">
        <w:rPr>
          <w:rFonts w:ascii="Arial" w:hAnsi="Arial" w:cs="Arial"/>
          <w:b/>
          <w:i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seu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montante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para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os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profissionais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magistério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ativos,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inativos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e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 xml:space="preserve">pensionistas do ente público credor, na forma de </w:t>
      </w:r>
      <w:r w:rsidRPr="00552322">
        <w:rPr>
          <w:rFonts w:ascii="Arial" w:hAnsi="Arial" w:cs="Arial"/>
          <w:b/>
          <w:i/>
          <w:sz w:val="24"/>
          <w:szCs w:val="24"/>
          <w:u w:val="single"/>
        </w:rPr>
        <w:t>abono</w:t>
      </w:r>
      <w:r w:rsidRPr="00552322">
        <w:rPr>
          <w:rFonts w:ascii="Arial" w:hAnsi="Arial" w:cs="Arial"/>
          <w:i/>
          <w:sz w:val="24"/>
          <w:szCs w:val="24"/>
        </w:rPr>
        <w:t>, sem que haja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incorporação</w:t>
      </w:r>
      <w:r w:rsidRPr="00552322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à remuneração dos referidos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servidores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22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 xml:space="preserve">que restou </w:t>
      </w:r>
      <w:r w:rsidRPr="00552322">
        <w:rPr>
          <w:rFonts w:ascii="Arial" w:hAnsi="Arial" w:cs="Arial"/>
          <w:sz w:val="24"/>
          <w:szCs w:val="24"/>
          <w:u w:val="single"/>
        </w:rPr>
        <w:t>superado</w:t>
      </w:r>
      <w:r w:rsidRPr="00552322">
        <w:rPr>
          <w:rFonts w:ascii="Arial" w:hAnsi="Arial" w:cs="Arial"/>
          <w:sz w:val="24"/>
          <w:szCs w:val="24"/>
        </w:rPr>
        <w:t xml:space="preserve"> o entendimento de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previsão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legislação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poderia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vincular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552322">
        <w:rPr>
          <w:rFonts w:ascii="Arial" w:hAnsi="Arial" w:cs="Arial"/>
          <w:sz w:val="24"/>
          <w:szCs w:val="24"/>
        </w:rPr>
        <w:t>Estados</w:t>
      </w:r>
      <w:proofErr w:type="gramEnd"/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Municípios, além de ofender o regime remuneratório de pessoal, com 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inauguração de nova ordem constitucional, devido à EC n.º 114/2021, 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eficácia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plena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aplicabilidade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imediata,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prevendo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excepcional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possibilidade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 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parcela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dessas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verbas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 forma</w:t>
      </w:r>
      <w:r w:rsidRPr="0055232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abono;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spacing w:before="1"/>
        <w:ind w:left="104" w:right="124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que o cenário legislativo superveniente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tornou inaplicável o entendimento do TCU, consignado no Acórdão nº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1962/2017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–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TCU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–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Plenário,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“</w:t>
      </w:r>
      <w:r w:rsidRPr="00552322">
        <w:rPr>
          <w:rFonts w:ascii="Arial" w:hAnsi="Arial" w:cs="Arial"/>
          <w:i/>
          <w:sz w:val="24"/>
          <w:szCs w:val="24"/>
        </w:rPr>
        <w:t>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natureza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extraordinária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dos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recursos advindos da complementação da União obtida pela via judicial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afasta a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spellStart"/>
      <w:r w:rsidRPr="00552322">
        <w:rPr>
          <w:rFonts w:ascii="Arial" w:hAnsi="Arial" w:cs="Arial"/>
          <w:i/>
          <w:sz w:val="24"/>
          <w:szCs w:val="24"/>
        </w:rPr>
        <w:t>subvinculação</w:t>
      </w:r>
      <w:proofErr w:type="spellEnd"/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estabelecida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no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art. 22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da Lei</w:t>
      </w:r>
      <w:r w:rsidRPr="00552322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11.494/2007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ind w:left="104" w:right="118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que, no julgamento da ADPF 528, foi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declarado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Acórdão/TCU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1.824/2017,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quanto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afastamento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52322">
        <w:rPr>
          <w:rFonts w:ascii="Arial" w:hAnsi="Arial" w:cs="Arial"/>
          <w:sz w:val="24"/>
          <w:szCs w:val="24"/>
        </w:rPr>
        <w:t>subvinculação</w:t>
      </w:r>
      <w:proofErr w:type="spellEnd"/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estabelecida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22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11.494/2007, sendo consignado, todavia, tratar-se de “</w:t>
      </w:r>
      <w:r w:rsidRPr="00552322">
        <w:rPr>
          <w:rFonts w:ascii="Arial" w:hAnsi="Arial" w:cs="Arial"/>
          <w:i/>
          <w:sz w:val="24"/>
          <w:szCs w:val="24"/>
        </w:rPr>
        <w:t>pronunciamento da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Corte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Contas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proferido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em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momento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anterior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à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EC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114/2021,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apreciando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situações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concretas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à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luz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texto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constitucional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</w:t>
      </w:r>
      <w:r w:rsidRPr="00552322">
        <w:rPr>
          <w:rFonts w:ascii="Arial" w:hAnsi="Arial" w:cs="Arial"/>
          <w:i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legislação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então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vigentes</w:t>
      </w:r>
      <w:r w:rsidRPr="00552322">
        <w:rPr>
          <w:rFonts w:ascii="Arial" w:hAnsi="Arial" w:cs="Arial"/>
          <w:sz w:val="24"/>
          <w:szCs w:val="24"/>
        </w:rPr>
        <w:t>”,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modo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“</w:t>
      </w:r>
      <w:r w:rsidRPr="00552322">
        <w:rPr>
          <w:rFonts w:ascii="Arial" w:hAnsi="Arial" w:cs="Arial"/>
          <w:b/>
          <w:i/>
          <w:sz w:val="24"/>
          <w:szCs w:val="24"/>
        </w:rPr>
        <w:t>suas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conclusões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devem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ser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>consideradas válidas, mas é necessária a modificação do entendimento</w:t>
      </w:r>
      <w:r w:rsidRPr="00552322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i/>
          <w:sz w:val="24"/>
          <w:szCs w:val="24"/>
        </w:rPr>
        <w:t xml:space="preserve">daquele órgão, a partir do </w:t>
      </w:r>
      <w:r w:rsidRPr="00552322">
        <w:rPr>
          <w:rFonts w:ascii="Arial" w:hAnsi="Arial" w:cs="Arial"/>
          <w:b/>
          <w:i/>
          <w:sz w:val="24"/>
          <w:szCs w:val="24"/>
        </w:rPr>
        <w:lastRenderedPageBreak/>
        <w:t>novo parâmetro constitucional</w:t>
      </w:r>
      <w:r w:rsidRPr="00552322">
        <w:rPr>
          <w:rFonts w:ascii="Arial" w:hAnsi="Arial" w:cs="Arial"/>
          <w:sz w:val="24"/>
          <w:szCs w:val="24"/>
        </w:rPr>
        <w:t xml:space="preserve">”, </w:t>
      </w:r>
      <w:r w:rsidRPr="00552322">
        <w:rPr>
          <w:rFonts w:ascii="Arial" w:hAnsi="Arial" w:cs="Arial"/>
          <w:sz w:val="24"/>
          <w:szCs w:val="24"/>
          <w:u w:val="single"/>
        </w:rPr>
        <w:t>ratificando-se,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entretanto,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o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acórdão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na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parte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atinente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à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vedação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ao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pagamento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honorários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advocatícios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contratuais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com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recursos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alocados</w:t>
      </w:r>
      <w:r w:rsidRPr="00552322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  <w:u w:val="single"/>
        </w:rPr>
        <w:t>FUNDEF/FUNDEB</w:t>
      </w:r>
      <w:r w:rsidRPr="00552322">
        <w:rPr>
          <w:rFonts w:ascii="Arial" w:hAnsi="Arial" w:cs="Arial"/>
          <w:sz w:val="24"/>
          <w:szCs w:val="24"/>
        </w:rPr>
        <w:t>;</w:t>
      </w:r>
    </w:p>
    <w:p w:rsidR="00572C99" w:rsidRPr="00552322" w:rsidRDefault="00572C99" w:rsidP="00572C99">
      <w:pPr>
        <w:ind w:left="104" w:right="118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sz w:val="24"/>
          <w:szCs w:val="24"/>
        </w:rPr>
        <w:t>, porém, que no mesmo julgamento, 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STF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admitiu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possibilidade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excepcional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honorários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advocatícios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desde</w:t>
      </w:r>
      <w:r w:rsidRPr="00552322">
        <w:rPr>
          <w:rFonts w:ascii="Arial" w:hAnsi="Arial" w:cs="Arial"/>
          <w:spacing w:val="2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com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utilização</w:t>
      </w:r>
      <w:r w:rsidRPr="00552322">
        <w:rPr>
          <w:rFonts w:ascii="Arial" w:hAnsi="Arial" w:cs="Arial"/>
          <w:spacing w:val="2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1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recursos</w:t>
      </w:r>
      <w:r w:rsidRPr="00552322">
        <w:rPr>
          <w:rFonts w:ascii="Arial" w:hAnsi="Arial" w:cs="Arial"/>
          <w:spacing w:val="2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correspondentes</w:t>
      </w:r>
      <w:r w:rsidRPr="00552322">
        <w:rPr>
          <w:rFonts w:ascii="Arial" w:hAnsi="Arial" w:cs="Arial"/>
          <w:spacing w:val="2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aos juros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2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mora</w:t>
      </w:r>
      <w:r w:rsidRPr="00552322">
        <w:rPr>
          <w:rFonts w:ascii="Arial" w:hAnsi="Arial" w:cs="Arial"/>
          <w:spacing w:val="3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3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precatórios,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dada</w:t>
      </w:r>
      <w:r w:rsidRPr="00552322">
        <w:rPr>
          <w:rFonts w:ascii="Arial" w:hAnsi="Arial" w:cs="Arial"/>
          <w:spacing w:val="2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2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sua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natureza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jurídica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autônoma</w:t>
      </w:r>
      <w:r w:rsidRPr="00552322">
        <w:rPr>
          <w:rFonts w:ascii="Arial" w:hAnsi="Arial" w:cs="Arial"/>
          <w:spacing w:val="3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relação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verba em atraso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propriamente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dita;</w:t>
      </w:r>
    </w:p>
    <w:p w:rsidR="00572C99" w:rsidRPr="00552322" w:rsidRDefault="00572C99" w:rsidP="00572C99">
      <w:pPr>
        <w:ind w:left="104" w:right="118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interposição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embargos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declaração pela PGR para deixar claro que a possibilidade de pagamento de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honorários advocatícios com a utilização dos recursos correspondentes aos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juros de mora está restrita aos advogados que atuaram desde o início 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demanda, com o ajuizamento de ações individuais de conhecimento para 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complementação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verbas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FUNDEF/FUNDEB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favor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spacing w:before="1"/>
        <w:ind w:left="104" w:right="118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inexistir decisão cautelar ou definitiva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contra o parágrafo único do art. 7º da Lei n.º 14.057/2020, no âmbito 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Direta de Inconstitucionalidade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6885, ajuizada pela Procuradoria-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Geral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 República;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26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consagração,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5º,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inciso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XXXVI, da Constituição Federal, do princípio da irretroatividade, de modo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 lei ou emenda constitucional não pode retroagir e violar ao direito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adquirido,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ato jurídico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perfeito e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coisa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julgada;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ind w:left="104" w:right="120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que, no âmbito do RE 242740/GO, 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Supremo Tribunal Federal entendeu que “</w:t>
      </w:r>
      <w:r w:rsidRPr="00552322">
        <w:rPr>
          <w:rFonts w:ascii="Arial" w:hAnsi="Arial" w:cs="Arial"/>
          <w:i/>
          <w:sz w:val="24"/>
          <w:szCs w:val="24"/>
        </w:rPr>
        <w:t>os dispositivos constitucionais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têm vigência imediata, alcançando os efeitos futuros de fatos passados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(retroatividade mínima)</w:t>
      </w:r>
      <w:r w:rsidRPr="00552322">
        <w:rPr>
          <w:rFonts w:ascii="Arial" w:hAnsi="Arial" w:cs="Arial"/>
          <w:sz w:val="24"/>
          <w:szCs w:val="24"/>
        </w:rPr>
        <w:t>”, e que “</w:t>
      </w:r>
      <w:r w:rsidRPr="00552322">
        <w:rPr>
          <w:rFonts w:ascii="Arial" w:hAnsi="Arial" w:cs="Arial"/>
          <w:i/>
          <w:sz w:val="24"/>
          <w:szCs w:val="24"/>
        </w:rPr>
        <w:t>salvo disposição expressa em contrário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(...), eles não alcançam os fatos consumados no passado nem as prestações</w:t>
      </w:r>
      <w:r w:rsidRPr="00552322">
        <w:rPr>
          <w:rFonts w:ascii="Arial" w:hAnsi="Arial" w:cs="Arial"/>
          <w:i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anteriormente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vencidas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não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pagas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(retroatividades</w:t>
      </w:r>
      <w:r w:rsidRPr="00552322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máxima e</w:t>
      </w:r>
      <w:r w:rsidRPr="00552322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média)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pStyle w:val="Corpodetexto"/>
        <w:ind w:left="104" w:right="121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EC</w:t>
      </w:r>
      <w:r w:rsidRPr="00552322">
        <w:rPr>
          <w:rFonts w:ascii="Arial" w:hAnsi="Arial" w:cs="Arial"/>
          <w:spacing w:val="3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nº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114/2021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previu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início</w:t>
      </w:r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 sua vigência na data da sua publicação (art. 8º), que ocorreu em 16 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dezembro de 2021, portanto, sem expressa disposição temporal distinta,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tendo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eficácia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ex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nunc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(prospectiva),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alcançando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fatos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pretéritos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aplicando-se aos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valores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recebidos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após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sua publicação;</w:t>
      </w:r>
    </w:p>
    <w:p w:rsidR="00572C99" w:rsidRPr="00552322" w:rsidRDefault="00572C99" w:rsidP="00572C99">
      <w:pPr>
        <w:pStyle w:val="Corpodetexto"/>
        <w:spacing w:before="5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spacing w:line="20" w:lineRule="exact"/>
        <w:ind w:left="99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4E1C35B0" wp14:editId="2B4477B5">
                <wp:extent cx="5399405" cy="3175"/>
                <wp:effectExtent l="12065" t="11430" r="8255" b="4445"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9405" cy="3175"/>
                          <a:chOff x="0" y="0"/>
                          <a:chExt cx="8503" cy="5"/>
                        </a:xfrm>
                      </wpg:grpSpPr>
                      <wps:wsp>
                        <wps:cNvPr id="16" name="Line 11"/>
                        <wps:cNvCnPr/>
                        <wps:spPr bwMode="auto">
                          <a:xfrm>
                            <a:off x="850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5" o:spid="_x0000_s1026" style="width:425.15pt;height:.25pt;mso-position-horizontal-relative:char;mso-position-vertical-relative:line" coordsize="850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">
                <v:line id="Line 11" o:spid="_x0000_s1027" style="position:absolute;visibility:visible;mso-wrap-style:square" from="8503,3" to="850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  <w10:anchorlock/>
              </v:group>
            </w:pict>
          </mc:Fallback>
        </mc:AlternateContent>
      </w:r>
    </w:p>
    <w:p w:rsidR="00572C99" w:rsidRPr="00552322" w:rsidRDefault="00572C99" w:rsidP="00572C99">
      <w:pPr>
        <w:pStyle w:val="Corpodetexto"/>
        <w:ind w:left="104" w:right="121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sz w:val="24"/>
          <w:szCs w:val="24"/>
        </w:rPr>
        <w:t>, por outro lado, o cenário de quebra 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isonomia entre os profissionais do magistério cujos municípios aguardam 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depósito</w:t>
      </w:r>
      <w:r w:rsidRPr="00552322">
        <w:rPr>
          <w:rFonts w:ascii="Arial" w:hAnsi="Arial" w:cs="Arial"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recursos</w:t>
      </w:r>
      <w:r w:rsidRPr="00552322">
        <w:rPr>
          <w:rFonts w:ascii="Arial" w:hAnsi="Arial" w:cs="Arial"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aqueles</w:t>
      </w:r>
      <w:r w:rsidRPr="00552322">
        <w:rPr>
          <w:rFonts w:ascii="Arial" w:hAnsi="Arial" w:cs="Arial"/>
          <w:spacing w:val="4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cujos</w:t>
      </w:r>
      <w:r w:rsidRPr="00552322">
        <w:rPr>
          <w:rFonts w:ascii="Arial" w:hAnsi="Arial" w:cs="Arial"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entes</w:t>
      </w:r>
      <w:r w:rsidRPr="00552322">
        <w:rPr>
          <w:rFonts w:ascii="Arial" w:hAnsi="Arial" w:cs="Arial"/>
          <w:spacing w:val="4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federados</w:t>
      </w:r>
      <w:r w:rsidRPr="00552322">
        <w:rPr>
          <w:rFonts w:ascii="Arial" w:hAnsi="Arial" w:cs="Arial"/>
          <w:spacing w:val="4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já</w:t>
      </w:r>
      <w:r w:rsidRPr="00552322">
        <w:rPr>
          <w:rFonts w:ascii="Arial" w:hAnsi="Arial" w:cs="Arial"/>
          <w:spacing w:val="4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receberam</w:t>
      </w:r>
      <w:r w:rsidRPr="00552322">
        <w:rPr>
          <w:rFonts w:ascii="Arial" w:hAnsi="Arial" w:cs="Arial"/>
          <w:spacing w:val="4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4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os</w:t>
      </w:r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vem aplicando na educação antes mesmo da entrada em vigor do novel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dispositivo constitucional;</w:t>
      </w:r>
    </w:p>
    <w:p w:rsidR="00572C99" w:rsidRPr="00552322" w:rsidRDefault="00572C99" w:rsidP="00572C99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ind w:left="104" w:right="119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lastRenderedPageBreak/>
        <w:t xml:space="preserve">CONSIDERANDO </w:t>
      </w:r>
      <w:r w:rsidRPr="00552322">
        <w:rPr>
          <w:rFonts w:ascii="Arial" w:hAnsi="Arial" w:cs="Arial"/>
          <w:sz w:val="24"/>
          <w:szCs w:val="24"/>
        </w:rPr>
        <w:t>que, na ADPF 528, o relator, Ministro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Alexandre de Moraes, expressamente fez constar que “</w:t>
      </w:r>
      <w:r w:rsidRPr="00552322">
        <w:rPr>
          <w:rFonts w:ascii="Arial" w:hAnsi="Arial" w:cs="Arial"/>
          <w:i/>
          <w:sz w:val="24"/>
          <w:szCs w:val="24"/>
        </w:rPr>
        <w:t>o advento da nova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regra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constitucional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permitiu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observância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regra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destinação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específica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ao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gasto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em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remuneração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profissionais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de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magistério,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mitigando a possibilidade de efeitos adversos ao equilíbrio fiscal dos entes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públicos em questão, ao vedar a incorporação dos valores repassados ao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patamar</w:t>
      </w:r>
      <w:r w:rsidRPr="00552322">
        <w:rPr>
          <w:rFonts w:ascii="Arial" w:hAnsi="Arial" w:cs="Arial"/>
          <w:i/>
          <w:spacing w:val="-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irredutível</w:t>
      </w:r>
      <w:r w:rsidRPr="00552322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de remuneração</w:t>
      </w:r>
      <w:r w:rsidRPr="00552322">
        <w:rPr>
          <w:rFonts w:ascii="Arial" w:hAnsi="Arial" w:cs="Arial"/>
          <w:i/>
          <w:spacing w:val="2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desses</w:t>
      </w:r>
      <w:r w:rsidRPr="00552322">
        <w:rPr>
          <w:rFonts w:ascii="Arial" w:hAnsi="Arial" w:cs="Arial"/>
          <w:i/>
          <w:spacing w:val="1"/>
          <w:sz w:val="24"/>
          <w:szCs w:val="24"/>
          <w:u w:val="single"/>
        </w:rPr>
        <w:t xml:space="preserve"> </w:t>
      </w:r>
      <w:r w:rsidRPr="00552322">
        <w:rPr>
          <w:rFonts w:ascii="Arial" w:hAnsi="Arial" w:cs="Arial"/>
          <w:i/>
          <w:sz w:val="24"/>
          <w:szCs w:val="24"/>
          <w:u w:val="single"/>
        </w:rPr>
        <w:t>servidores</w:t>
      </w:r>
      <w:r w:rsidRPr="00552322">
        <w:rPr>
          <w:rFonts w:ascii="Arial" w:hAnsi="Arial" w:cs="Arial"/>
          <w:sz w:val="24"/>
          <w:szCs w:val="24"/>
        </w:rPr>
        <w:t>”;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spacing w:before="1"/>
        <w:ind w:left="104" w:right="119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que o advento da EC 114/2021 permite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 invocação da jurisprudência do STF que compreende que as emendas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constitucionais que ensejam “superação legislativa da jurisprudência” ou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“reversão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legislativa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jurisprudência”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(leis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in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your</w:t>
      </w:r>
      <w:r w:rsidRPr="00552322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i/>
          <w:sz w:val="24"/>
          <w:szCs w:val="24"/>
        </w:rPr>
        <w:t>face</w:t>
      </w:r>
      <w:r w:rsidRPr="00552322">
        <w:rPr>
          <w:rFonts w:ascii="Arial" w:hAnsi="Arial" w:cs="Arial"/>
          <w:sz w:val="24"/>
          <w:szCs w:val="24"/>
        </w:rPr>
        <w:t>)</w:t>
      </w:r>
      <w:r w:rsidRPr="00552322">
        <w:rPr>
          <w:rFonts w:ascii="Arial" w:hAnsi="Arial" w:cs="Arial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somente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padecem de invalidade nas restritas hipóteses de descumprimento do art. 60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Constituição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(limites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formais,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circunstanciais,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temporais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materiais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emendamento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constitucional),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cogita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hipótese;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20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CONSIDERANDO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eventual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retroação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mínima,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incidente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sobre 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percentual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valores percebidos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anteriormente 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EC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114/2021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ainda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pendentes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aplicação,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oriundos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precatórios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FUNDEB/FUNDEF, caso assim pactuado pelas partes, não ofenderia 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ordenamento jurídico, haja vista a impossibilidade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incorporação 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valores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esfera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remuneratória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servidor,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diante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mandamento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claro 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expresso;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23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 xml:space="preserve">CONSIDERANDO </w:t>
      </w:r>
      <w:r w:rsidRPr="00552322">
        <w:rPr>
          <w:rFonts w:ascii="Arial" w:hAnsi="Arial" w:cs="Arial"/>
          <w:sz w:val="24"/>
          <w:szCs w:val="24"/>
        </w:rPr>
        <w:t>que não se mostra razoável impedir 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decisão política do gestor público em contemplar a carreira dos professores,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homenagem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nova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determinação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ainda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imponha</w:t>
      </w:r>
      <w:r w:rsidRPr="00552322">
        <w:rPr>
          <w:rFonts w:ascii="Arial" w:hAnsi="Arial" w:cs="Arial"/>
          <w:spacing w:val="5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5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retroatividade</w:t>
      </w:r>
      <w:r w:rsidRPr="00552322">
        <w:rPr>
          <w:rFonts w:ascii="Arial" w:hAnsi="Arial" w:cs="Arial"/>
          <w:spacing w:val="5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5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regra,</w:t>
      </w:r>
      <w:r w:rsidRPr="00552322">
        <w:rPr>
          <w:rFonts w:ascii="Arial" w:hAnsi="Arial" w:cs="Arial"/>
          <w:spacing w:val="5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desde</w:t>
      </w:r>
      <w:r w:rsidRPr="00552322">
        <w:rPr>
          <w:rFonts w:ascii="Arial" w:hAnsi="Arial" w:cs="Arial"/>
          <w:spacing w:val="5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5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respeitados</w:t>
      </w:r>
      <w:r w:rsidRPr="00552322">
        <w:rPr>
          <w:rFonts w:ascii="Arial" w:hAnsi="Arial" w:cs="Arial"/>
          <w:spacing w:val="5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os</w:t>
      </w:r>
      <w:r w:rsidRPr="00552322">
        <w:rPr>
          <w:rFonts w:ascii="Arial" w:hAnsi="Arial" w:cs="Arial"/>
          <w:spacing w:val="5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parâmetros</w:t>
      </w:r>
      <w:proofErr w:type="gramStart"/>
      <w:r w:rsidRPr="0055232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52322">
        <w:rPr>
          <w:rFonts w:ascii="Arial" w:hAnsi="Arial" w:cs="Arial"/>
          <w:sz w:val="24"/>
          <w:szCs w:val="24"/>
        </w:rPr>
        <w:t>cogentes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visando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conferir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tratamento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isonômico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corpo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magistério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respectivo ente</w:t>
      </w:r>
      <w:r w:rsidRPr="0055232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relação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categorias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profissionais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semelhantes;</w:t>
      </w:r>
    </w:p>
    <w:p w:rsidR="00572C99" w:rsidRPr="00552322" w:rsidRDefault="00572C99" w:rsidP="00572C99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16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color w:val="000009"/>
          <w:sz w:val="24"/>
          <w:szCs w:val="24"/>
        </w:rPr>
        <w:t xml:space="preserve">CONSIDERANDO </w:t>
      </w:r>
      <w:r w:rsidRPr="00552322">
        <w:rPr>
          <w:rFonts w:ascii="Arial" w:hAnsi="Arial" w:cs="Arial"/>
          <w:color w:val="000009"/>
          <w:sz w:val="24"/>
          <w:szCs w:val="24"/>
        </w:rPr>
        <w:t xml:space="preserve">que </w:t>
      </w:r>
      <w:r w:rsidRPr="00552322">
        <w:rPr>
          <w:rFonts w:ascii="Arial" w:hAnsi="Arial" w:cs="Arial"/>
          <w:sz w:val="24"/>
          <w:szCs w:val="24"/>
        </w:rPr>
        <w:t xml:space="preserve">a </w:t>
      </w:r>
      <w:r w:rsidRPr="00552322">
        <w:rPr>
          <w:rFonts w:ascii="Arial" w:hAnsi="Arial" w:cs="Arial"/>
          <w:color w:val="000009"/>
          <w:sz w:val="24"/>
          <w:szCs w:val="24"/>
        </w:rPr>
        <w:t>interpretação do parágrafo único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 xml:space="preserve">do art. 7º da Lei nº 14.057/2020 </w:t>
      </w:r>
      <w:r w:rsidRPr="00552322">
        <w:rPr>
          <w:rFonts w:ascii="Arial" w:hAnsi="Arial" w:cs="Arial"/>
          <w:sz w:val="24"/>
          <w:szCs w:val="24"/>
        </w:rPr>
        <w:t xml:space="preserve">no contexto normativo em que se </w:t>
      </w:r>
      <w:proofErr w:type="gramStart"/>
      <w:r w:rsidRPr="00552322">
        <w:rPr>
          <w:rFonts w:ascii="Arial" w:hAnsi="Arial" w:cs="Arial"/>
          <w:sz w:val="24"/>
          <w:szCs w:val="24"/>
        </w:rPr>
        <w:t>insere</w:t>
      </w:r>
      <w:r w:rsidRPr="00552322">
        <w:rPr>
          <w:rFonts w:ascii="Arial" w:hAnsi="Arial" w:cs="Arial"/>
          <w:color w:val="000009"/>
          <w:sz w:val="24"/>
          <w:szCs w:val="24"/>
        </w:rPr>
        <w:t>,</w:t>
      </w:r>
      <w:proofErr w:type="gramEnd"/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que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restringe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ao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acordo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celebrado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entre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a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União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os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demais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entes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federativos a capacidade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definir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a destinação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dos recursos</w:t>
      </w:r>
      <w:r w:rsidRPr="00552322">
        <w:rPr>
          <w:rFonts w:ascii="Arial" w:hAnsi="Arial" w:cs="Arial"/>
          <w:color w:val="000009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do Fundef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para pagamento dos abonos, pode causar tratamento desigual a situações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semelhantes, deixando ao critério discricionário de municípios e estados a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definição</w:t>
      </w:r>
      <w:r w:rsidRPr="00552322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ou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não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do repasse de valores para</w:t>
      </w:r>
      <w:r w:rsidRPr="00552322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pagamento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abono;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spacing w:before="1"/>
        <w:ind w:left="104" w:right="120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color w:val="000009"/>
          <w:sz w:val="24"/>
          <w:szCs w:val="24"/>
        </w:rPr>
        <w:t xml:space="preserve">CONSIDERANDO </w:t>
      </w:r>
      <w:r w:rsidRPr="00552322">
        <w:rPr>
          <w:rFonts w:ascii="Arial" w:hAnsi="Arial" w:cs="Arial"/>
          <w:color w:val="000009"/>
          <w:sz w:val="24"/>
          <w:szCs w:val="24"/>
        </w:rPr>
        <w:t>a publicação da Lei n.º 14.325/2022,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que estabeleceu os critérios para o recebimento do abono, destacando-se 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período de efetivo exercício do professor na rede pública e respectiva carga</w:t>
      </w:r>
      <w:r w:rsidRPr="00552322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horária, além de reforçar o caráter indenizatório e a necessidade de edição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de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lei estrita</w:t>
      </w:r>
      <w:r w:rsidRPr="00552322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pelo ente</w:t>
      </w:r>
      <w:r w:rsidRPr="0055232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color w:val="000009"/>
          <w:sz w:val="24"/>
          <w:szCs w:val="24"/>
        </w:rPr>
        <w:t>público;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ind w:left="104" w:right="118" w:firstLine="170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O GTI</w:t>
      </w:r>
      <w:r w:rsidRPr="00552322"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FUNDEF/FUNDEB</w:t>
      </w:r>
      <w:r w:rsidRPr="00552322">
        <w:rPr>
          <w:rFonts w:ascii="Arial" w:hAnsi="Arial" w:cs="Arial"/>
          <w:sz w:val="24"/>
          <w:szCs w:val="24"/>
        </w:rPr>
        <w:t>, após minucioso estudo sobre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caso,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fundamentado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discussões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grupo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compartilhamento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análises entre o MPF e o MPC/TCU, MPE/MA, MPE/CE, MPE/PE, TCE/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MA, MPE/AL, MPC/AP, MPE/PR e MPE/PB, sugere aos membros 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Ministério </w:t>
      </w:r>
      <w:r w:rsidRPr="00552322">
        <w:rPr>
          <w:rFonts w:ascii="Arial" w:hAnsi="Arial" w:cs="Arial"/>
          <w:sz w:val="24"/>
          <w:szCs w:val="24"/>
        </w:rPr>
        <w:lastRenderedPageBreak/>
        <w:t>Público Federal e do Ministério Público Estadual, respeitada 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sua</w:t>
      </w:r>
      <w:r w:rsidRPr="00552322">
        <w:rPr>
          <w:rFonts w:ascii="Arial" w:hAnsi="Arial" w:cs="Arial"/>
          <w:spacing w:val="5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independência</w:t>
      </w:r>
      <w:r w:rsidRPr="00552322">
        <w:rPr>
          <w:rFonts w:ascii="Arial" w:hAnsi="Arial" w:cs="Arial"/>
          <w:spacing w:val="5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funcional,</w:t>
      </w:r>
      <w:r w:rsidRPr="00552322">
        <w:rPr>
          <w:rFonts w:ascii="Arial" w:hAnsi="Arial" w:cs="Arial"/>
          <w:spacing w:val="5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posicionarem-se,</w:t>
      </w:r>
      <w:r w:rsidRPr="00552322">
        <w:rPr>
          <w:rFonts w:ascii="Arial" w:hAnsi="Arial" w:cs="Arial"/>
          <w:spacing w:val="5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caso</w:t>
      </w:r>
      <w:r w:rsidRPr="00552322">
        <w:rPr>
          <w:rFonts w:ascii="Arial" w:hAnsi="Arial" w:cs="Arial"/>
          <w:spacing w:val="5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demandados,</w:t>
      </w:r>
      <w:r w:rsidRPr="00552322">
        <w:rPr>
          <w:rFonts w:ascii="Arial" w:hAnsi="Arial" w:cs="Arial"/>
          <w:spacing w:val="5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quanto</w:t>
      </w:r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 pagamento de abono de créditos de precatórios previstos no parágrafo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único do art. 7º da Lei n.º 14.057/202 e no parágrafo único do art. 5º da EC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114/2021,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seguinte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sentido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levando-se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conta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seguintes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circunstâncias:</w:t>
      </w:r>
    </w:p>
    <w:p w:rsidR="00572C99" w:rsidRPr="00552322" w:rsidRDefault="00572C99" w:rsidP="00572C99">
      <w:pPr>
        <w:pStyle w:val="Corpodetexto"/>
        <w:ind w:left="104" w:right="118" w:firstLine="1700"/>
        <w:jc w:val="both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Corpodetexto"/>
        <w:numPr>
          <w:ilvl w:val="0"/>
          <w:numId w:val="3"/>
        </w:numPr>
        <w:ind w:right="118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O ente público recebeu os precatórios após 17 de dezembro de 2021,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data em que promulgada a Emenda Constitucional n.º 114/2021: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eficácia</w:t>
      </w:r>
      <w:r w:rsidRPr="00552322">
        <w:rPr>
          <w:rFonts w:ascii="Arial" w:hAnsi="Arial" w:cs="Arial"/>
          <w:spacing w:val="2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plena</w:t>
      </w:r>
      <w:r w:rsidRPr="00552322">
        <w:rPr>
          <w:rFonts w:ascii="Arial" w:hAnsi="Arial" w:cs="Arial"/>
          <w:spacing w:val="2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aplicabilidade</w:t>
      </w:r>
      <w:r w:rsidRPr="00552322">
        <w:rPr>
          <w:rFonts w:ascii="Arial" w:hAnsi="Arial" w:cs="Arial"/>
          <w:spacing w:val="2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imediata</w:t>
      </w:r>
      <w:r w:rsidRPr="00552322">
        <w:rPr>
          <w:rFonts w:ascii="Arial" w:hAnsi="Arial" w:cs="Arial"/>
          <w:spacing w:val="2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das</w:t>
      </w:r>
      <w:r w:rsidRPr="00552322">
        <w:rPr>
          <w:rFonts w:ascii="Arial" w:hAnsi="Arial" w:cs="Arial"/>
          <w:spacing w:val="1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normas</w:t>
      </w:r>
      <w:r w:rsidRPr="00552322">
        <w:rPr>
          <w:rFonts w:ascii="Arial" w:hAnsi="Arial" w:cs="Arial"/>
          <w:spacing w:val="1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constitucionais,</w:t>
      </w:r>
      <w:r w:rsidRPr="00552322">
        <w:rPr>
          <w:rFonts w:ascii="Arial" w:hAnsi="Arial" w:cs="Arial"/>
          <w:spacing w:val="2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aliada</w:t>
      </w:r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presunção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constitucionalidade,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conferem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abono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extraordinário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natureza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direito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líquido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certo,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exigir</w:t>
      </w:r>
      <w:r w:rsidRPr="00552322">
        <w:rPr>
          <w:rFonts w:ascii="Arial" w:hAnsi="Arial" w:cs="Arial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correção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judicial</w:t>
      </w:r>
      <w:r w:rsidRPr="00552322">
        <w:rPr>
          <w:rFonts w:ascii="Arial" w:hAnsi="Arial" w:cs="Arial"/>
          <w:spacing w:val="3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caso</w:t>
      </w:r>
      <w:r w:rsidRPr="00552322">
        <w:rPr>
          <w:rFonts w:ascii="Arial" w:hAnsi="Arial" w:cs="Arial"/>
          <w:spacing w:val="3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3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adimplido,</w:t>
      </w:r>
      <w:r w:rsidRPr="00552322">
        <w:rPr>
          <w:rFonts w:ascii="Arial" w:hAnsi="Arial" w:cs="Arial"/>
          <w:spacing w:val="3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devendo</w:t>
      </w:r>
      <w:r w:rsidRPr="00552322">
        <w:rPr>
          <w:rFonts w:ascii="Arial" w:hAnsi="Arial" w:cs="Arial"/>
          <w:spacing w:val="3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haver</w:t>
      </w:r>
      <w:r w:rsidRPr="00552322">
        <w:rPr>
          <w:rFonts w:ascii="Arial" w:hAnsi="Arial" w:cs="Arial"/>
          <w:spacing w:val="3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3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destinação</w:t>
      </w:r>
      <w:r w:rsidRPr="00552322">
        <w:rPr>
          <w:rFonts w:ascii="Arial" w:hAnsi="Arial" w:cs="Arial"/>
          <w:spacing w:val="4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3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montante</w:t>
      </w:r>
      <w:r w:rsidRPr="00552322">
        <w:rPr>
          <w:rFonts w:ascii="Arial" w:hAnsi="Arial" w:cs="Arial"/>
          <w:spacing w:val="3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 60%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(sessenta</w:t>
      </w:r>
      <w:r w:rsidRPr="00552322">
        <w:rPr>
          <w:rFonts w:ascii="Arial" w:hAnsi="Arial" w:cs="Arial"/>
          <w:spacing w:val="3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cento)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recurso</w:t>
      </w:r>
      <w:r w:rsidRPr="00552322">
        <w:rPr>
          <w:rFonts w:ascii="Arial" w:hAnsi="Arial" w:cs="Arial"/>
          <w:spacing w:val="3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para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</w:t>
      </w:r>
      <w:r w:rsidRPr="00552322">
        <w:rPr>
          <w:rFonts w:ascii="Arial" w:hAnsi="Arial" w:cs="Arial"/>
          <w:spacing w:val="3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verba</w:t>
      </w:r>
      <w:r w:rsidRPr="00552322">
        <w:rPr>
          <w:rFonts w:ascii="Arial" w:hAnsi="Arial" w:cs="Arial"/>
          <w:spacing w:val="3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pecuniária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para profissionais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magistério,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ativos,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inativos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respectivos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pensionistas.</w:t>
      </w:r>
    </w:p>
    <w:p w:rsidR="00572C99" w:rsidRPr="00552322" w:rsidRDefault="00572C99" w:rsidP="00572C99">
      <w:pPr>
        <w:pStyle w:val="Ttulo1"/>
        <w:numPr>
          <w:ilvl w:val="0"/>
          <w:numId w:val="3"/>
        </w:numPr>
        <w:tabs>
          <w:tab w:val="left" w:pos="430"/>
        </w:tabs>
        <w:ind w:right="124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O ente público recebeu os precatórios após 26 de março de 2021,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data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promulgado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parágrafo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único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7º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n.º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14.057/2020,</w:t>
      </w:r>
      <w:r w:rsidRPr="00552322">
        <w:rPr>
          <w:rFonts w:ascii="Arial" w:hAnsi="Arial" w:cs="Arial"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porém</w:t>
      </w:r>
      <w:r w:rsidRPr="00552322">
        <w:rPr>
          <w:rFonts w:ascii="Arial" w:hAnsi="Arial" w:cs="Arial"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antes</w:t>
      </w:r>
      <w:r w:rsidRPr="00552322">
        <w:rPr>
          <w:rFonts w:ascii="Arial" w:hAnsi="Arial" w:cs="Arial"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Emenda</w:t>
      </w:r>
      <w:r w:rsidRPr="00552322">
        <w:rPr>
          <w:rFonts w:ascii="Arial" w:hAnsi="Arial" w:cs="Arial"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</w:t>
      </w:r>
      <w:r w:rsidRPr="00552322">
        <w:rPr>
          <w:rFonts w:ascii="Arial" w:hAnsi="Arial" w:cs="Arial"/>
          <w:spacing w:val="3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n.º</w:t>
      </w:r>
      <w:r w:rsidRPr="00552322">
        <w:rPr>
          <w:rFonts w:ascii="Arial" w:hAnsi="Arial" w:cs="Arial"/>
          <w:spacing w:val="33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114/2021,</w:t>
      </w:r>
      <w:r w:rsidRPr="00552322">
        <w:rPr>
          <w:rFonts w:ascii="Arial" w:hAnsi="Arial" w:cs="Arial"/>
          <w:spacing w:val="3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17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dezembro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2021:</w:t>
      </w:r>
    </w:p>
    <w:p w:rsidR="00572C99" w:rsidRPr="00552322" w:rsidRDefault="00572C99" w:rsidP="00572C99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4"/>
        </w:numPr>
        <w:tabs>
          <w:tab w:val="left" w:pos="614"/>
        </w:tabs>
        <w:spacing w:before="1"/>
        <w:ind w:left="851" w:hanging="425"/>
        <w:rPr>
          <w:rFonts w:ascii="Arial" w:hAnsi="Arial" w:cs="Arial"/>
          <w:strike/>
          <w:sz w:val="24"/>
          <w:szCs w:val="24"/>
        </w:rPr>
      </w:pPr>
      <w:r w:rsidRPr="00552322">
        <w:rPr>
          <w:rFonts w:ascii="Arial" w:hAnsi="Arial" w:cs="Arial"/>
          <w:strike/>
          <w:sz w:val="24"/>
          <w:szCs w:val="24"/>
        </w:rPr>
        <w:t>Caso não tenham sido objeto de acordo entre estado ou município e a</w:t>
      </w:r>
      <w:r w:rsidRPr="00552322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 xml:space="preserve">União,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 obrigação de subvinculação para o pagamento de abono alcança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apenas os saldos remanescentes dos precatórios ainda não utilizados, não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incidindo em relação aos valores já despendidos pelo Poder Público na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manutenção e desenvolvimento de ensino</w:t>
      </w:r>
      <w:r w:rsidRPr="00552322">
        <w:rPr>
          <w:rFonts w:ascii="Arial" w:hAnsi="Arial" w:cs="Arial"/>
          <w:strike/>
          <w:sz w:val="24"/>
          <w:szCs w:val="24"/>
        </w:rPr>
        <w:t>, devendo o abono se sujeitar,</w:t>
      </w:r>
      <w:r w:rsidRPr="00552322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independentemente de terem sido objeto de acordos ou de sentença, às</w:t>
      </w:r>
      <w:r w:rsidRPr="00552322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disposições</w:t>
      </w:r>
      <w:r w:rsidRPr="00552322">
        <w:rPr>
          <w:rFonts w:ascii="Arial" w:hAnsi="Arial" w:cs="Arial"/>
          <w:strike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do parágrafo</w:t>
      </w:r>
      <w:r w:rsidRPr="00552322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único</w:t>
      </w:r>
      <w:r w:rsidRPr="00552322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do</w:t>
      </w:r>
      <w:r w:rsidRPr="00552322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artigo 7º</w:t>
      </w:r>
      <w:r w:rsidRPr="00552322">
        <w:rPr>
          <w:rFonts w:ascii="Arial" w:hAnsi="Arial" w:cs="Arial"/>
          <w:strike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da Lei</w:t>
      </w:r>
      <w:r w:rsidRPr="00552322">
        <w:rPr>
          <w:rFonts w:ascii="Arial" w:hAnsi="Arial" w:cs="Arial"/>
          <w:strike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sz w:val="24"/>
          <w:szCs w:val="24"/>
        </w:rPr>
        <w:t>14.057/2020;</w:t>
      </w:r>
    </w:p>
    <w:p w:rsidR="00DD21C9" w:rsidRPr="00552322" w:rsidRDefault="00DD21C9" w:rsidP="00B25C29">
      <w:pPr>
        <w:tabs>
          <w:tab w:val="left" w:pos="709"/>
        </w:tabs>
        <w:spacing w:before="1"/>
        <w:ind w:left="709" w:hanging="425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2.1 Caso não tenham sido objeto de acordo entre estado ou município e a União, a obrigação de </w:t>
      </w:r>
      <w:proofErr w:type="spellStart"/>
      <w:r w:rsidRPr="00552322">
        <w:rPr>
          <w:rFonts w:ascii="Arial" w:hAnsi="Arial" w:cs="Arial"/>
          <w:sz w:val="24"/>
          <w:szCs w:val="24"/>
        </w:rPr>
        <w:t>subvinculação</w:t>
      </w:r>
      <w:proofErr w:type="spellEnd"/>
      <w:r w:rsidRPr="00552322">
        <w:rPr>
          <w:rFonts w:ascii="Arial" w:hAnsi="Arial" w:cs="Arial"/>
          <w:sz w:val="24"/>
          <w:szCs w:val="24"/>
        </w:rPr>
        <w:t xml:space="preserve"> para o pagamento de abono alcança apenas os saldos remanescentes dos precatórios ainda não utilizados, não incidindo em relação aos valores já despendidos pelo Poder Público na manutenção e desenvolvimento de ensino;</w:t>
      </w:r>
      <w:r w:rsidR="00B25C29" w:rsidRPr="0055232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25C29" w:rsidRPr="00552322">
          <w:rPr>
            <w:rStyle w:val="Hyperlink"/>
            <w:rFonts w:ascii="Arial" w:hAnsi="Arial" w:cs="Arial"/>
            <w:sz w:val="24"/>
            <w:szCs w:val="24"/>
          </w:rPr>
          <w:t>(Redação dada pela Nota Técnica TCE/PI Nº 01, de 27 de abril de 2023)</w:t>
        </w:r>
        <w:proofErr w:type="gramStart"/>
      </w:hyperlink>
      <w:proofErr w:type="gramEnd"/>
    </w:p>
    <w:p w:rsidR="00572C99" w:rsidRPr="00552322" w:rsidRDefault="00572C99" w:rsidP="00572C99">
      <w:pPr>
        <w:pStyle w:val="PargrafodaLista"/>
        <w:numPr>
          <w:ilvl w:val="1"/>
          <w:numId w:val="4"/>
        </w:numPr>
        <w:tabs>
          <w:tab w:val="left" w:pos="614"/>
        </w:tabs>
        <w:spacing w:before="1"/>
        <w:ind w:left="851" w:right="120" w:hanging="425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 A regulamentação do pagamento do abono previsto no parágrafo único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7o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14.057/2020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deve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produzida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pelos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estados</w:t>
      </w:r>
      <w:r w:rsidRPr="00552322">
        <w:rPr>
          <w:rFonts w:ascii="Arial" w:hAnsi="Arial" w:cs="Arial"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beneficiários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precatórios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Fundef,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são</w:t>
      </w:r>
      <w:r w:rsidRPr="00552322">
        <w:rPr>
          <w:rFonts w:ascii="Arial" w:hAnsi="Arial" w:cs="Arial"/>
          <w:spacing w:val="7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responsáveis por processar tal pagamento e suprimir eventuais lacunas 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2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federal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levando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consideração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as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normas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necessidades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específicas</w:t>
      </w:r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localidade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 matéria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educacional.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0"/>
          <w:numId w:val="3"/>
        </w:numPr>
        <w:tabs>
          <w:tab w:val="left" w:pos="452"/>
        </w:tabs>
        <w:ind w:right="118" w:firstLine="0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O ente público recebeu os precatórios antes da promulgação 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 xml:space="preserve">parágrafo único do art. 7º da Lei n.º 14.057/2020, </w:t>
      </w:r>
      <w:r w:rsidRPr="00552322">
        <w:rPr>
          <w:rFonts w:ascii="Arial" w:hAnsi="Arial" w:cs="Arial"/>
          <w:b/>
          <w:sz w:val="24"/>
          <w:szCs w:val="24"/>
          <w:u w:val="single"/>
        </w:rPr>
        <w:t>não possuindo saldo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  <w:u w:val="single"/>
        </w:rPr>
        <w:t>em conta</w:t>
      </w:r>
      <w:r w:rsidRPr="00552322">
        <w:rPr>
          <w:rFonts w:ascii="Arial" w:hAnsi="Arial" w:cs="Arial"/>
          <w:b/>
          <w:sz w:val="24"/>
          <w:szCs w:val="24"/>
        </w:rPr>
        <w:t xml:space="preserve">: </w:t>
      </w:r>
      <w:r w:rsidRPr="00552322">
        <w:rPr>
          <w:rFonts w:ascii="Arial" w:hAnsi="Arial" w:cs="Arial"/>
          <w:sz w:val="24"/>
          <w:szCs w:val="24"/>
        </w:rPr>
        <w:t>a obrigação de destinar pelo menos 60% dos referidos recursos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do Fundef </w:t>
      </w:r>
      <w:proofErr w:type="gramStart"/>
      <w:r w:rsidRPr="00552322">
        <w:rPr>
          <w:rFonts w:ascii="Arial" w:hAnsi="Arial" w:cs="Arial"/>
          <w:sz w:val="24"/>
          <w:szCs w:val="24"/>
        </w:rPr>
        <w:t>a profissionais</w:t>
      </w:r>
      <w:proofErr w:type="gramEnd"/>
      <w:r w:rsidRPr="00552322">
        <w:rPr>
          <w:rFonts w:ascii="Arial" w:hAnsi="Arial" w:cs="Arial"/>
          <w:sz w:val="24"/>
          <w:szCs w:val="24"/>
        </w:rPr>
        <w:t xml:space="preserve"> do magistério ativos, inativos e pensionistas 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ente público credor, na forma de abono, nos moldes estabelecidos pelo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parágrafo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único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artigo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7º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Lei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14.057/2020,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não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retroage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para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alcançar os recursos já despendidos pelos entes </w:t>
      </w:r>
      <w:r w:rsidRPr="00552322">
        <w:rPr>
          <w:rFonts w:ascii="Arial" w:hAnsi="Arial" w:cs="Arial"/>
          <w:sz w:val="24"/>
          <w:szCs w:val="24"/>
        </w:rPr>
        <w:lastRenderedPageBreak/>
        <w:t>federativos beneficiários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antes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vigência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citado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dispositivo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legal,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26/3/2021,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diante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garantia irretroatividade da lei como regra e da proteção constitucional ao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ato jurídico perfeito (art. 5º, XXXVI, da CRFB,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 art. 6º da LINDB).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Portanto, não há fundamento jurídico que justifique exigir dos Estados 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Municípios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destinem</w:t>
      </w:r>
      <w:r w:rsidRPr="00552322">
        <w:rPr>
          <w:rFonts w:ascii="Arial" w:hAnsi="Arial" w:cs="Arial"/>
          <w:spacing w:val="29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pelo</w:t>
      </w:r>
      <w:r w:rsidRPr="00552322">
        <w:rPr>
          <w:rFonts w:ascii="Arial" w:hAnsi="Arial" w:cs="Arial"/>
          <w:spacing w:val="26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menos</w:t>
      </w:r>
      <w:r w:rsidRPr="00552322">
        <w:rPr>
          <w:rFonts w:ascii="Arial" w:hAnsi="Arial" w:cs="Arial"/>
          <w:spacing w:val="2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sessenta</w:t>
      </w:r>
      <w:r w:rsidRPr="00552322">
        <w:rPr>
          <w:rFonts w:ascii="Arial" w:hAnsi="Arial" w:cs="Arial"/>
          <w:spacing w:val="30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por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cento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recursos</w:t>
      </w:r>
      <w:r w:rsidRPr="00552322">
        <w:rPr>
          <w:rFonts w:ascii="Arial" w:hAnsi="Arial" w:cs="Arial"/>
          <w:spacing w:val="2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aos profissionais de magisterio, na forma de abono, encontrando-se a questão opção do ente público. </w:t>
      </w:r>
    </w:p>
    <w:p w:rsidR="00572C99" w:rsidRPr="00552322" w:rsidRDefault="00572C99" w:rsidP="00572C99">
      <w:pPr>
        <w:pStyle w:val="PargrafodaLista"/>
        <w:tabs>
          <w:tab w:val="left" w:pos="452"/>
        </w:tabs>
        <w:ind w:left="464" w:right="118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0"/>
          <w:numId w:val="3"/>
        </w:numPr>
        <w:tabs>
          <w:tab w:val="left" w:pos="452"/>
        </w:tabs>
        <w:ind w:firstLine="0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b/>
          <w:sz w:val="24"/>
          <w:szCs w:val="24"/>
        </w:rPr>
        <w:t>O ente público recebeu os precatórios antes da promulgação 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 xml:space="preserve">parágrafo único do art. 7º da Lei n.º 14.057/2020, </w:t>
      </w:r>
      <w:r w:rsidRPr="00552322">
        <w:rPr>
          <w:rFonts w:ascii="Arial" w:hAnsi="Arial" w:cs="Arial"/>
          <w:b/>
          <w:sz w:val="24"/>
          <w:szCs w:val="24"/>
          <w:u w:val="single"/>
        </w:rPr>
        <w:t>desde que possua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  <w:u w:val="single"/>
        </w:rPr>
        <w:t>saldo em conta</w:t>
      </w:r>
      <w:r w:rsidRPr="00552322">
        <w:rPr>
          <w:rFonts w:ascii="Arial" w:hAnsi="Arial" w:cs="Arial"/>
          <w:b/>
          <w:sz w:val="24"/>
          <w:szCs w:val="24"/>
        </w:rPr>
        <w:t xml:space="preserve">: </w:t>
      </w:r>
      <w:r w:rsidRPr="00552322">
        <w:rPr>
          <w:rFonts w:ascii="Arial" w:hAnsi="Arial" w:cs="Arial"/>
          <w:sz w:val="24"/>
          <w:szCs w:val="24"/>
        </w:rPr>
        <w:t>em vista ao princípio da igualdade, é possível aplicar 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subvinculação</w:t>
      </w:r>
      <w:r w:rsidRPr="00552322">
        <w:rPr>
          <w:rFonts w:ascii="Arial" w:hAnsi="Arial" w:cs="Arial"/>
          <w:spacing w:val="2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aos</w:t>
      </w:r>
      <w:r w:rsidRPr="00552322">
        <w:rPr>
          <w:rFonts w:ascii="Arial" w:hAnsi="Arial" w:cs="Arial"/>
          <w:spacing w:val="2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recursos</w:t>
      </w:r>
      <w:r w:rsidRPr="00552322">
        <w:rPr>
          <w:rFonts w:ascii="Arial" w:hAnsi="Arial" w:cs="Arial"/>
          <w:spacing w:val="2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ainda</w:t>
      </w:r>
      <w:r w:rsidRPr="00552322">
        <w:rPr>
          <w:rFonts w:ascii="Arial" w:hAnsi="Arial" w:cs="Arial"/>
          <w:spacing w:val="2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remanescentes,</w:t>
      </w:r>
      <w:r w:rsidRPr="00552322">
        <w:rPr>
          <w:rFonts w:ascii="Arial" w:hAnsi="Arial" w:cs="Arial"/>
          <w:spacing w:val="2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ou</w:t>
      </w:r>
      <w:r w:rsidRPr="00552322">
        <w:rPr>
          <w:rFonts w:ascii="Arial" w:hAnsi="Arial" w:cs="Arial"/>
          <w:spacing w:val="21"/>
          <w:sz w:val="24"/>
          <w:szCs w:val="24"/>
        </w:rPr>
        <w:t xml:space="preserve"> </w:t>
      </w:r>
      <w:proofErr w:type="gramStart"/>
      <w:r w:rsidRPr="00552322">
        <w:rPr>
          <w:rFonts w:ascii="Arial" w:hAnsi="Arial" w:cs="Arial"/>
          <w:sz w:val="24"/>
          <w:szCs w:val="24"/>
        </w:rPr>
        <w:t>bloqueados,</w:t>
      </w:r>
      <w:r w:rsidRPr="00552322">
        <w:rPr>
          <w:rFonts w:ascii="Arial" w:hAnsi="Arial" w:cs="Arial"/>
          <w:spacing w:val="2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admitida</w:t>
      </w:r>
      <w:proofErr w:type="gramEnd"/>
      <w:r w:rsidRPr="00552322">
        <w:rPr>
          <w:rFonts w:ascii="Arial" w:hAnsi="Arial" w:cs="Arial"/>
          <w:spacing w:val="-68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destinação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60%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desse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saldo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profissionais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magistério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ativos,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inativos e pensionistas do ente público credor, sob a forma de abono 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mediante lei do referido ente.</w:t>
      </w:r>
    </w:p>
    <w:p w:rsidR="00572C99" w:rsidRPr="00552322" w:rsidRDefault="00572C99" w:rsidP="00572C99">
      <w:pPr>
        <w:pStyle w:val="Corpodetexto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5"/>
        </w:numPr>
        <w:tabs>
          <w:tab w:val="left" w:pos="598"/>
        </w:tabs>
        <w:spacing w:before="1" w:line="256" w:lineRule="auto"/>
        <w:ind w:right="115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Caso haja conflito com decisão judicial ou com Compromisso de Ajus-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tamento de Conduta, admite-se nova composição entre os litigantes, com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posterior homologação judicial, ou mediante Termo Aditivo ao TAC firma-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 xml:space="preserve">do, a fim de contemplar a destinação de 60% dos recursos remanescentes </w:t>
      </w:r>
      <w:proofErr w:type="gramStart"/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profissionais</w:t>
      </w:r>
      <w:proofErr w:type="gramEnd"/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 magistério ativos,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inativos e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pensionistas.</w:t>
      </w:r>
    </w:p>
    <w:p w:rsidR="00572C99" w:rsidRPr="00552322" w:rsidRDefault="00572C99" w:rsidP="00572C99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Ttulo1"/>
        <w:numPr>
          <w:ilvl w:val="0"/>
          <w:numId w:val="3"/>
        </w:numPr>
        <w:tabs>
          <w:tab w:val="left" w:pos="488"/>
        </w:tabs>
        <w:spacing w:before="1" w:line="256" w:lineRule="auto"/>
        <w:ind w:right="114" w:firstLine="0"/>
        <w:jc w:val="both"/>
        <w:rPr>
          <w:rFonts w:ascii="Arial" w:hAnsi="Arial" w:cs="Arial"/>
          <w:b w:val="0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Reafirma-se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Acórdão/TCU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1.824/2017,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quanto à vedação ao destaque/pagamento de honorários advocatícios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contratuais com recursos alocados no FUNDEF/FUNDEB, não poden-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do, do montante devido pela União aos entes subnacionais, haver qual-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quer</w:t>
      </w:r>
      <w:r w:rsidRPr="00552322">
        <w:rPr>
          <w:rFonts w:ascii="Arial" w:hAnsi="Arial" w:cs="Arial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supressão,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diante</w:t>
      </w:r>
      <w:r w:rsidRPr="00552322">
        <w:rPr>
          <w:rFonts w:ascii="Arial" w:hAnsi="Arial" w:cs="Arial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-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sua</w:t>
      </w:r>
      <w:r w:rsidRPr="00552322">
        <w:rPr>
          <w:rFonts w:ascii="Arial" w:hAnsi="Arial" w:cs="Arial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finalidade</w:t>
      </w:r>
      <w:r w:rsidRPr="00552322">
        <w:rPr>
          <w:rFonts w:ascii="Arial" w:hAnsi="Arial" w:cs="Arial"/>
          <w:spacing w:val="-5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constitucionalmente</w:t>
      </w:r>
      <w:r w:rsidRPr="00552322">
        <w:rPr>
          <w:rFonts w:ascii="Arial" w:hAnsi="Arial" w:cs="Arial"/>
          <w:spacing w:val="-4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definida</w:t>
      </w:r>
      <w:r w:rsidRPr="00552322">
        <w:rPr>
          <w:rFonts w:ascii="Arial" w:hAnsi="Arial" w:cs="Arial"/>
          <w:b w:val="0"/>
          <w:sz w:val="24"/>
          <w:szCs w:val="24"/>
        </w:rPr>
        <w:t>.</w:t>
      </w:r>
    </w:p>
    <w:p w:rsidR="00572C99" w:rsidRPr="00552322" w:rsidRDefault="00572C99" w:rsidP="00572C99">
      <w:pPr>
        <w:pStyle w:val="Corpodetexto"/>
        <w:spacing w:before="8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6"/>
        </w:numPr>
        <w:tabs>
          <w:tab w:val="left" w:pos="664"/>
        </w:tabs>
        <w:spacing w:before="1"/>
        <w:ind w:right="122"/>
        <w:rPr>
          <w:rFonts w:ascii="Arial" w:hAnsi="Arial" w:cs="Arial"/>
          <w:b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Por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outro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lado, 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STF,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ADPF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528,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admitiu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possibilidade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de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 de honorários advocatícios com as verbas correspondentes aos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juros de mora dos precatórios, dada a sua natureza jurídica autônoma 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relação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verba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atraso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propriamente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dita.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Sendo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assim,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deve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ser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considerado o entendimento manifestado pela PGR em embargos de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declaração opostos contra aquele julgado, prevendo a possibilidade de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pagamento de honorários advocatícios sobre a parcela</w:t>
      </w:r>
      <w:r w:rsidRPr="00552322">
        <w:rPr>
          <w:rFonts w:ascii="Arial" w:hAnsi="Arial" w:cs="Arial"/>
          <w:b/>
          <w:spacing w:val="70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do precatório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do FUNDEF/FUNDEB atinente aos juros de mora, mas somente aos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advogados que atuaram desde o início da demanda, com o ajuizamento</w:t>
      </w:r>
      <w:r w:rsidRPr="00552322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ações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individuais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de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conhecimento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para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a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complementação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das</w:t>
      </w:r>
      <w:r w:rsidRPr="0055232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verbas</w:t>
      </w:r>
      <w:r w:rsidRPr="005523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do</w:t>
      </w:r>
      <w:r w:rsidRPr="005523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FUNDEF/FUNDEB em</w:t>
      </w:r>
      <w:r w:rsidRPr="005523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favor</w:t>
      </w:r>
      <w:r w:rsidRPr="005523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z w:val="24"/>
          <w:szCs w:val="24"/>
        </w:rPr>
        <w:t>de</w:t>
      </w:r>
      <w:r w:rsidRPr="0055232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8548F4" w:rsidRPr="00552322">
        <w:rPr>
          <w:rFonts w:ascii="Arial" w:hAnsi="Arial" w:cs="Arial"/>
          <w:b/>
          <w:sz w:val="24"/>
          <w:szCs w:val="24"/>
        </w:rPr>
        <w:t>municípios.</w:t>
      </w:r>
    </w:p>
    <w:p w:rsidR="008548F4" w:rsidRPr="00552322" w:rsidRDefault="008548F4" w:rsidP="008548F4">
      <w:pPr>
        <w:pStyle w:val="PargrafodaLista"/>
        <w:tabs>
          <w:tab w:val="left" w:pos="664"/>
        </w:tabs>
        <w:spacing w:before="1"/>
        <w:ind w:left="1184" w:right="122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Corpodetexto"/>
        <w:spacing w:line="20" w:lineRule="exact"/>
        <w:ind w:left="99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Ttulo1"/>
        <w:numPr>
          <w:ilvl w:val="0"/>
          <w:numId w:val="3"/>
        </w:numPr>
        <w:tabs>
          <w:tab w:val="left" w:pos="406"/>
        </w:tabs>
        <w:spacing w:before="88"/>
        <w:ind w:right="127" w:firstLine="0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>Por fim, havendo desvio de finalidade quanto ao valor recebido, ou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seja,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caso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valores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tenham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sido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aplicados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fins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afetos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ao</w:t>
      </w:r>
      <w:r w:rsidRPr="00552322">
        <w:rPr>
          <w:rFonts w:ascii="Arial" w:hAnsi="Arial" w:cs="Arial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Fundef, tem-se que, nessa situação, a responsabilidade do ente restará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configurada, de modo que, o ente federado deverá promover os atos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necessários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à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correção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da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situação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pagamento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dos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lastRenderedPageBreak/>
        <w:t>valores</w:t>
      </w:r>
      <w:r w:rsidRPr="00552322">
        <w:rPr>
          <w:rFonts w:ascii="Arial" w:hAnsi="Arial" w:cs="Arial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mencionados</w:t>
      </w:r>
      <w:r w:rsidRPr="00552322">
        <w:rPr>
          <w:rFonts w:ascii="Arial" w:hAnsi="Arial" w:cs="Arial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na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emenda</w:t>
      </w:r>
      <w:r w:rsidRPr="00552322">
        <w:rPr>
          <w:rFonts w:ascii="Arial" w:hAnsi="Arial" w:cs="Arial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z w:val="24"/>
          <w:szCs w:val="24"/>
        </w:rPr>
        <w:t>constitucional.</w:t>
      </w:r>
    </w:p>
    <w:p w:rsidR="008548F4" w:rsidRPr="00552322" w:rsidRDefault="008548F4" w:rsidP="008548F4">
      <w:pPr>
        <w:pStyle w:val="Ttulo1"/>
        <w:tabs>
          <w:tab w:val="left" w:pos="406"/>
        </w:tabs>
        <w:spacing w:before="88"/>
        <w:ind w:left="464" w:right="127"/>
        <w:jc w:val="both"/>
        <w:rPr>
          <w:rFonts w:ascii="Arial" w:hAnsi="Arial" w:cs="Arial"/>
          <w:sz w:val="24"/>
          <w:szCs w:val="24"/>
        </w:rPr>
      </w:pPr>
    </w:p>
    <w:p w:rsidR="00572C99" w:rsidRPr="00552322" w:rsidRDefault="00572C99" w:rsidP="00572C99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0"/>
          <w:numId w:val="3"/>
        </w:numPr>
        <w:tabs>
          <w:tab w:val="left" w:pos="442"/>
        </w:tabs>
        <w:ind w:right="124" w:firstLine="0"/>
        <w:rPr>
          <w:rFonts w:ascii="Arial" w:hAnsi="Arial" w:cs="Arial"/>
          <w:b/>
          <w:strike/>
          <w:sz w:val="24"/>
          <w:szCs w:val="24"/>
        </w:rPr>
      </w:pPr>
      <w:r w:rsidRPr="00552322">
        <w:rPr>
          <w:rFonts w:ascii="Arial" w:hAnsi="Arial" w:cs="Arial"/>
          <w:b/>
          <w:strike/>
          <w:sz w:val="24"/>
          <w:szCs w:val="24"/>
        </w:rPr>
        <w:t>Adoção pela 1ª C</w:t>
      </w:r>
      <w:r w:rsidRPr="00552322">
        <w:rPr>
          <w:rFonts w:ascii="Arial" w:hAnsi="Arial" w:cs="Arial"/>
          <w:b/>
          <w:strike/>
          <w:color w:val="000009"/>
          <w:sz w:val="24"/>
          <w:szCs w:val="24"/>
        </w:rPr>
        <w:t>âmara de Coordenação e Revisão das seguintes</w:t>
      </w:r>
      <w:r w:rsidRPr="00552322">
        <w:rPr>
          <w:rFonts w:ascii="Arial" w:hAnsi="Arial" w:cs="Arial"/>
          <w:b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trike/>
          <w:color w:val="000009"/>
          <w:sz w:val="24"/>
          <w:szCs w:val="24"/>
        </w:rPr>
        <w:t>providências</w:t>
      </w:r>
      <w:r w:rsidRPr="00552322">
        <w:rPr>
          <w:rFonts w:ascii="Arial" w:hAnsi="Arial" w:cs="Arial"/>
          <w:b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trike/>
          <w:color w:val="000009"/>
          <w:sz w:val="24"/>
          <w:szCs w:val="24"/>
        </w:rPr>
        <w:t>junto</w:t>
      </w:r>
      <w:r w:rsidRPr="00552322">
        <w:rPr>
          <w:rFonts w:ascii="Arial" w:hAnsi="Arial" w:cs="Arial"/>
          <w:b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trike/>
          <w:color w:val="000009"/>
          <w:sz w:val="24"/>
          <w:szCs w:val="24"/>
        </w:rPr>
        <w:t>aos Ministérios</w:t>
      </w:r>
      <w:r w:rsidRPr="00552322">
        <w:rPr>
          <w:rFonts w:ascii="Arial" w:hAnsi="Arial" w:cs="Arial"/>
          <w:b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b/>
          <w:strike/>
          <w:color w:val="000009"/>
          <w:sz w:val="24"/>
          <w:szCs w:val="24"/>
        </w:rPr>
        <w:t>Públicos:</w:t>
      </w:r>
    </w:p>
    <w:p w:rsidR="00572C99" w:rsidRPr="00552322" w:rsidRDefault="00572C99" w:rsidP="00572C99">
      <w:pPr>
        <w:pStyle w:val="Corpodetexto"/>
        <w:rPr>
          <w:rFonts w:ascii="Arial" w:hAnsi="Arial" w:cs="Arial"/>
          <w:b/>
          <w:strike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7"/>
        </w:numPr>
        <w:tabs>
          <w:tab w:val="left" w:pos="682"/>
        </w:tabs>
        <w:ind w:right="129"/>
        <w:rPr>
          <w:rFonts w:ascii="Arial" w:hAnsi="Arial" w:cs="Arial"/>
          <w:strike/>
          <w:color w:val="000009"/>
          <w:sz w:val="24"/>
          <w:szCs w:val="24"/>
        </w:rPr>
      </w:pPr>
      <w:r w:rsidRPr="00552322">
        <w:rPr>
          <w:rFonts w:ascii="Arial" w:hAnsi="Arial" w:cs="Arial"/>
          <w:strike/>
          <w:color w:val="000009"/>
          <w:sz w:val="24"/>
          <w:szCs w:val="24"/>
        </w:rPr>
        <w:t>Após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o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encaminhamento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e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submissão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desta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Nota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Técnica,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sua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apreciação pelo respectivo colegiado;</w:t>
      </w:r>
    </w:p>
    <w:p w:rsidR="00572C99" w:rsidRPr="00552322" w:rsidRDefault="00572C99" w:rsidP="00572C99">
      <w:pPr>
        <w:pStyle w:val="Corpodetexto"/>
        <w:rPr>
          <w:rFonts w:ascii="Arial" w:hAnsi="Arial" w:cs="Arial"/>
          <w:strike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7"/>
        </w:numPr>
        <w:tabs>
          <w:tab w:val="left" w:pos="760"/>
        </w:tabs>
        <w:rPr>
          <w:rFonts w:ascii="Arial" w:hAnsi="Arial" w:cs="Arial"/>
          <w:strike/>
          <w:color w:val="000009"/>
          <w:sz w:val="24"/>
          <w:szCs w:val="24"/>
        </w:rPr>
      </w:pPr>
      <w:r w:rsidRPr="00552322">
        <w:rPr>
          <w:rFonts w:ascii="Arial" w:hAnsi="Arial" w:cs="Arial"/>
          <w:strike/>
          <w:color w:val="000009"/>
          <w:sz w:val="24"/>
          <w:szCs w:val="24"/>
        </w:rPr>
        <w:t>Encaminhar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ofício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aos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Procuradores-Gerais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de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Justiça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e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aos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Procuradores-Gerais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de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Contas,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com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cópia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integral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presente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Nota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Técnica,</w:t>
      </w:r>
      <w:r w:rsidRPr="00552322">
        <w:rPr>
          <w:rFonts w:ascii="Arial" w:hAnsi="Arial" w:cs="Arial"/>
          <w:strike/>
          <w:color w:val="000009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para</w:t>
      </w:r>
      <w:r w:rsidRPr="00552322">
        <w:rPr>
          <w:rFonts w:ascii="Arial" w:hAnsi="Arial" w:cs="Arial"/>
          <w:strike/>
          <w:color w:val="000009"/>
          <w:spacing w:val="-3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</w:t>
      </w:r>
      <w:r w:rsidRPr="00552322">
        <w:rPr>
          <w:rFonts w:ascii="Arial" w:hAnsi="Arial" w:cs="Arial"/>
          <w:strike/>
          <w:color w:val="000009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divulgação</w:t>
      </w:r>
      <w:r w:rsidRPr="00552322">
        <w:rPr>
          <w:rFonts w:ascii="Arial" w:hAnsi="Arial" w:cs="Arial"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deste entendimento</w:t>
      </w:r>
      <w:r w:rsidRPr="00552322">
        <w:rPr>
          <w:rFonts w:ascii="Arial" w:hAnsi="Arial" w:cs="Arial"/>
          <w:strike/>
          <w:color w:val="000009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aos</w:t>
      </w:r>
      <w:r w:rsidRPr="00552322">
        <w:rPr>
          <w:rFonts w:ascii="Arial" w:hAnsi="Arial" w:cs="Arial"/>
          <w:strike/>
          <w:color w:val="000009"/>
          <w:spacing w:val="-4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respectivos</w:t>
      </w:r>
      <w:r w:rsidRPr="00552322">
        <w:rPr>
          <w:rFonts w:ascii="Arial" w:hAnsi="Arial" w:cs="Arial"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membros;</w:t>
      </w:r>
    </w:p>
    <w:p w:rsidR="00572C99" w:rsidRPr="00552322" w:rsidRDefault="00572C99" w:rsidP="00572C99">
      <w:pPr>
        <w:pStyle w:val="Corpodetexto"/>
        <w:spacing w:before="6"/>
        <w:rPr>
          <w:rFonts w:ascii="Arial" w:hAnsi="Arial" w:cs="Arial"/>
          <w:strike/>
          <w:sz w:val="24"/>
          <w:szCs w:val="24"/>
        </w:rPr>
      </w:pPr>
    </w:p>
    <w:p w:rsidR="00572C99" w:rsidRPr="00552322" w:rsidRDefault="00572C99" w:rsidP="00572C99">
      <w:pPr>
        <w:pStyle w:val="PargrafodaLista"/>
        <w:numPr>
          <w:ilvl w:val="1"/>
          <w:numId w:val="7"/>
        </w:numPr>
        <w:tabs>
          <w:tab w:val="left" w:pos="598"/>
        </w:tabs>
        <w:ind w:right="122" w:hanging="333"/>
        <w:rPr>
          <w:rFonts w:ascii="Arial" w:hAnsi="Arial" w:cs="Arial"/>
          <w:strike/>
          <w:color w:val="000009"/>
          <w:sz w:val="24"/>
          <w:szCs w:val="24"/>
        </w:rPr>
      </w:pPr>
      <w:r w:rsidRPr="00552322">
        <w:rPr>
          <w:rFonts w:ascii="Arial" w:hAnsi="Arial" w:cs="Arial"/>
          <w:strike/>
          <w:color w:val="000009"/>
          <w:sz w:val="24"/>
          <w:szCs w:val="24"/>
        </w:rPr>
        <w:t>Encaminhar ofício circular aos membros do Ministério Público Federal</w:t>
      </w:r>
      <w:r w:rsidRPr="00552322">
        <w:rPr>
          <w:rFonts w:ascii="Arial" w:hAnsi="Arial" w:cs="Arial"/>
          <w:strike/>
          <w:color w:val="000009"/>
          <w:spacing w:val="-67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com atuação em educação, cópia integral da presente Nota Técnica, para a</w:t>
      </w:r>
      <w:r w:rsidRPr="00552322">
        <w:rPr>
          <w:rFonts w:ascii="Arial" w:hAnsi="Arial" w:cs="Arial"/>
          <w:strike/>
          <w:color w:val="000009"/>
          <w:spacing w:val="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divulgação deste</w:t>
      </w:r>
      <w:r w:rsidRPr="00552322">
        <w:rPr>
          <w:rFonts w:ascii="Arial" w:hAnsi="Arial" w:cs="Arial"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entendimento aos</w:t>
      </w:r>
      <w:r w:rsidRPr="00552322">
        <w:rPr>
          <w:rFonts w:ascii="Arial" w:hAnsi="Arial" w:cs="Arial"/>
          <w:strike/>
          <w:color w:val="000009"/>
          <w:spacing w:val="-2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respectivos</w:t>
      </w:r>
      <w:r w:rsidRPr="00552322">
        <w:rPr>
          <w:rFonts w:ascii="Arial" w:hAnsi="Arial" w:cs="Arial"/>
          <w:strike/>
          <w:color w:val="000009"/>
          <w:spacing w:val="-1"/>
          <w:sz w:val="24"/>
          <w:szCs w:val="24"/>
        </w:rPr>
        <w:t xml:space="preserve"> </w:t>
      </w:r>
      <w:r w:rsidRPr="00552322">
        <w:rPr>
          <w:rFonts w:ascii="Arial" w:hAnsi="Arial" w:cs="Arial"/>
          <w:strike/>
          <w:color w:val="000009"/>
          <w:sz w:val="24"/>
          <w:szCs w:val="24"/>
        </w:rPr>
        <w:t>membros.</w:t>
      </w:r>
    </w:p>
    <w:p w:rsidR="008548F4" w:rsidRPr="00552322" w:rsidRDefault="008548F4" w:rsidP="008548F4">
      <w:pPr>
        <w:pStyle w:val="PargrafodaLista"/>
        <w:rPr>
          <w:rFonts w:ascii="Arial" w:hAnsi="Arial" w:cs="Arial"/>
          <w:strike/>
          <w:color w:val="000009"/>
          <w:sz w:val="24"/>
          <w:szCs w:val="24"/>
        </w:rPr>
      </w:pPr>
    </w:p>
    <w:p w:rsidR="008548F4" w:rsidRPr="00552322" w:rsidRDefault="008548F4" w:rsidP="008548F4">
      <w:pPr>
        <w:pStyle w:val="PargrafodaLista"/>
        <w:tabs>
          <w:tab w:val="left" w:pos="598"/>
        </w:tabs>
        <w:ind w:left="1184" w:right="122"/>
        <w:rPr>
          <w:rFonts w:ascii="Arial" w:hAnsi="Arial" w:cs="Arial"/>
          <w:strike/>
          <w:color w:val="000009"/>
          <w:sz w:val="24"/>
          <w:szCs w:val="24"/>
        </w:rPr>
      </w:pPr>
    </w:p>
    <w:p w:rsidR="00B25C29" w:rsidRPr="00552322" w:rsidRDefault="00B25C29" w:rsidP="00B25C29">
      <w:pPr>
        <w:tabs>
          <w:tab w:val="left" w:pos="598"/>
        </w:tabs>
        <w:ind w:left="567" w:right="122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7. Considerando o teor da decisão exarada pelo Tribunal de Contas da União - TCU no Acórdão n. 1893/2022 - TCU - Plenário, o GTI FUNDEF/FUNDEB-UCCR/MPF salienta a necessidade de observância, pelos gestores, do que restou decido pela Corte de Contas da União, ao tempo em que alertamos para o teor mais restritivo da decisão no que concerne a valores recebidos anteriormente à EC n. 114/2021. </w:t>
      </w:r>
      <w:hyperlink r:id="rId9" w:history="1">
        <w:r w:rsidRPr="00552322">
          <w:rPr>
            <w:rStyle w:val="Hyperlink"/>
            <w:rFonts w:ascii="Arial" w:hAnsi="Arial" w:cs="Arial"/>
            <w:sz w:val="24"/>
            <w:szCs w:val="24"/>
          </w:rPr>
          <w:t>(Redação dada pela Nota Técnica TCE/PI Nº 01, de 27 de abril de 2023)</w:t>
        </w:r>
        <w:proofErr w:type="gramStart"/>
      </w:hyperlink>
      <w:proofErr w:type="gramEnd"/>
    </w:p>
    <w:p w:rsidR="008548F4" w:rsidRPr="00552322" w:rsidRDefault="008548F4" w:rsidP="00B25C29">
      <w:pPr>
        <w:tabs>
          <w:tab w:val="left" w:pos="598"/>
        </w:tabs>
        <w:ind w:left="567" w:right="122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8. Adoção pela 1ª Câmara de Coordenação e Revisão das seguintes providências junto aos Ministérios Públicos: </w:t>
      </w:r>
      <w:hyperlink r:id="rId10" w:history="1">
        <w:r w:rsidRPr="00552322">
          <w:rPr>
            <w:rStyle w:val="Hyperlink"/>
            <w:rFonts w:ascii="Arial" w:hAnsi="Arial" w:cs="Arial"/>
            <w:sz w:val="24"/>
            <w:szCs w:val="24"/>
          </w:rPr>
          <w:t>(Incluído pela Nota Técnica TCE/PI Nº 01, de 27 de abril de 2023)</w:t>
        </w:r>
      </w:hyperlink>
      <w:r w:rsidRPr="00552322">
        <w:rPr>
          <w:rFonts w:ascii="Arial" w:hAnsi="Arial" w:cs="Arial"/>
          <w:sz w:val="24"/>
          <w:szCs w:val="24"/>
        </w:rPr>
        <w:t>.</w:t>
      </w:r>
    </w:p>
    <w:p w:rsidR="008548F4" w:rsidRPr="00552322" w:rsidRDefault="008548F4" w:rsidP="00B25C29">
      <w:pPr>
        <w:tabs>
          <w:tab w:val="left" w:pos="598"/>
        </w:tabs>
        <w:ind w:left="567" w:right="122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 8.1. Após o encaminhamento e submissão desta Nota Técnica, a sua apreciação pelo respectivo colegiado; </w:t>
      </w:r>
      <w:hyperlink r:id="rId11" w:history="1">
        <w:r w:rsidRPr="00552322">
          <w:rPr>
            <w:rStyle w:val="Hyperlink"/>
            <w:rFonts w:ascii="Arial" w:hAnsi="Arial" w:cs="Arial"/>
            <w:sz w:val="24"/>
            <w:szCs w:val="24"/>
          </w:rPr>
          <w:t>(Incluído pela Nota Técnica TCE/PI Nº 01, de 27 de abril de 2023)</w:t>
        </w:r>
      </w:hyperlink>
      <w:r w:rsidRPr="00552322">
        <w:rPr>
          <w:rFonts w:ascii="Arial" w:hAnsi="Arial" w:cs="Arial"/>
          <w:sz w:val="24"/>
          <w:szCs w:val="24"/>
        </w:rPr>
        <w:t>.</w:t>
      </w:r>
    </w:p>
    <w:p w:rsidR="008548F4" w:rsidRPr="00552322" w:rsidRDefault="008548F4" w:rsidP="00B25C29">
      <w:pPr>
        <w:tabs>
          <w:tab w:val="left" w:pos="598"/>
        </w:tabs>
        <w:ind w:left="567" w:right="122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 8.2. Encaminhar ofício aos Procuradores-Gerais de Justiça e aos Procuradores-Gerais de Contas, com cópia integral da presente Nota Técnica, para a divulgação deste entendimento aos respectivos membros; </w:t>
      </w:r>
      <w:hyperlink r:id="rId12" w:history="1">
        <w:r w:rsidRPr="00552322">
          <w:rPr>
            <w:rStyle w:val="Hyperlink"/>
            <w:rFonts w:ascii="Arial" w:hAnsi="Arial" w:cs="Arial"/>
            <w:sz w:val="24"/>
            <w:szCs w:val="24"/>
          </w:rPr>
          <w:t>(Incluído pela Nota Técnica TCE/PI Nº 01, de 27 de abril de 2023)</w:t>
        </w:r>
      </w:hyperlink>
      <w:r w:rsidRPr="00552322">
        <w:rPr>
          <w:rFonts w:ascii="Arial" w:hAnsi="Arial" w:cs="Arial"/>
          <w:sz w:val="24"/>
          <w:szCs w:val="24"/>
        </w:rPr>
        <w:t>.</w:t>
      </w:r>
    </w:p>
    <w:p w:rsidR="00B32A6C" w:rsidRPr="00552322" w:rsidRDefault="008548F4" w:rsidP="00552322">
      <w:pPr>
        <w:tabs>
          <w:tab w:val="left" w:pos="598"/>
        </w:tabs>
        <w:ind w:left="567" w:right="122"/>
        <w:jc w:val="both"/>
        <w:rPr>
          <w:rFonts w:ascii="Arial" w:hAnsi="Arial" w:cs="Arial"/>
          <w:sz w:val="24"/>
          <w:szCs w:val="24"/>
        </w:rPr>
      </w:pPr>
      <w:r w:rsidRPr="00552322">
        <w:rPr>
          <w:rFonts w:ascii="Arial" w:hAnsi="Arial" w:cs="Arial"/>
          <w:sz w:val="24"/>
          <w:szCs w:val="24"/>
        </w:rPr>
        <w:t xml:space="preserve">8.3. Encaminhar ofício circular aos membros do Ministério Público Federal com atuação em educação, cópia integral da presente Nota Técnica, para a divulgação deste entendimento aos respectivos membros. </w:t>
      </w:r>
      <w:hyperlink r:id="rId13" w:history="1">
        <w:r w:rsidRPr="00552322">
          <w:rPr>
            <w:rStyle w:val="Hyperlink"/>
            <w:rFonts w:ascii="Arial" w:hAnsi="Arial" w:cs="Arial"/>
            <w:sz w:val="24"/>
            <w:szCs w:val="24"/>
          </w:rPr>
          <w:t>(Incluído pela Nota Técnica TCE/PI Nº 01, de 27 de abril de 2023)</w:t>
        </w:r>
      </w:hyperlink>
      <w:r w:rsidRPr="00552322">
        <w:rPr>
          <w:rFonts w:ascii="Arial" w:hAnsi="Arial" w:cs="Arial"/>
          <w:sz w:val="24"/>
          <w:szCs w:val="24"/>
        </w:rPr>
        <w:t>.</w:t>
      </w:r>
    </w:p>
    <w:sectPr w:rsidR="00B32A6C" w:rsidRPr="0055232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29" w:rsidRDefault="00B25C29" w:rsidP="00BE1DA4">
      <w:pPr>
        <w:spacing w:after="0" w:line="240" w:lineRule="auto"/>
      </w:pPr>
      <w:r>
        <w:separator/>
      </w:r>
    </w:p>
  </w:endnote>
  <w:endnote w:type="continuationSeparator" w:id="0">
    <w:p w:rsidR="00B25C29" w:rsidRDefault="00B25C29" w:rsidP="00B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Bahnschrift Ligh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29" w:rsidRDefault="00B25C29" w:rsidP="00BE1DA4">
      <w:pPr>
        <w:spacing w:after="0" w:line="240" w:lineRule="auto"/>
      </w:pPr>
      <w:r>
        <w:separator/>
      </w:r>
    </w:p>
  </w:footnote>
  <w:footnote w:type="continuationSeparator" w:id="0">
    <w:p w:rsidR="00B25C29" w:rsidRDefault="00B25C29" w:rsidP="00B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29" w:rsidRDefault="00B25C2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178313" wp14:editId="280C4E17">
              <wp:simplePos x="0" y="0"/>
              <wp:positionH relativeFrom="column">
                <wp:posOffset>2248535</wp:posOffset>
              </wp:positionH>
              <wp:positionV relativeFrom="paragraph">
                <wp:posOffset>7620</wp:posOffset>
              </wp:positionV>
              <wp:extent cx="2984500" cy="297180"/>
              <wp:effectExtent l="0" t="0" r="6350" b="762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C29" w:rsidRPr="000532A4" w:rsidRDefault="00B25C29" w:rsidP="00BC4025">
                          <w:pPr>
                            <w:spacing w:after="0" w:line="240" w:lineRule="auto"/>
                            <w:rPr>
                              <w:rFonts w:ascii="ZapfHumnst BT" w:hAnsi="ZapfHumnst BT"/>
                            </w:rPr>
                          </w:pPr>
                        </w:p>
                        <w:p w:rsidR="00B25C29" w:rsidRPr="00056260" w:rsidRDefault="00B25C29" w:rsidP="00BC4025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77.05pt;margin-top:.6pt;width:235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" stroked="f">
              <v:textbox>
                <w:txbxContent>
                  <w:p w:rsidR="00B25C29" w:rsidRPr="000532A4" w:rsidRDefault="00B25C29" w:rsidP="00BC4025">
                    <w:pPr>
                      <w:spacing w:after="0" w:line="240" w:lineRule="auto"/>
                      <w:rPr>
                        <w:rFonts w:ascii="ZapfHumnst BT" w:hAnsi="ZapfHumnst BT"/>
                      </w:rPr>
                    </w:pPr>
                  </w:p>
                  <w:p w:rsidR="00B25C29" w:rsidRPr="00056260" w:rsidRDefault="00B25C29" w:rsidP="00BC4025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B1C8831" wp14:editId="10A1B6B7">
          <wp:simplePos x="0" y="0"/>
          <wp:positionH relativeFrom="column">
            <wp:posOffset>-1102995</wp:posOffset>
          </wp:positionH>
          <wp:positionV relativeFrom="paragraph">
            <wp:posOffset>-434340</wp:posOffset>
          </wp:positionV>
          <wp:extent cx="7597140" cy="1132840"/>
          <wp:effectExtent l="0" t="0" r="381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B18"/>
    <w:multiLevelType w:val="multilevel"/>
    <w:tmpl w:val="3924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1">
    <w:nsid w:val="2A0B10C0"/>
    <w:multiLevelType w:val="multilevel"/>
    <w:tmpl w:val="6E809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  <w:b w:val="0"/>
      </w:rPr>
    </w:lvl>
  </w:abstractNum>
  <w:abstractNum w:abstractNumId="2">
    <w:nsid w:val="38612A8B"/>
    <w:multiLevelType w:val="hybridMultilevel"/>
    <w:tmpl w:val="60120D26"/>
    <w:lvl w:ilvl="0" w:tplc="41D87CB2">
      <w:start w:val="1"/>
      <w:numFmt w:val="decimal"/>
      <w:lvlText w:val="%1."/>
      <w:lvlJc w:val="left"/>
      <w:pPr>
        <w:ind w:left="46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>
    <w:nsid w:val="394D7182"/>
    <w:multiLevelType w:val="multilevel"/>
    <w:tmpl w:val="BD666B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4">
    <w:nsid w:val="4CA2367C"/>
    <w:multiLevelType w:val="multilevel"/>
    <w:tmpl w:val="4A3404FE"/>
    <w:lvl w:ilvl="0">
      <w:start w:val="1"/>
      <w:numFmt w:val="decimal"/>
      <w:lvlText w:val="%1."/>
      <w:lvlJc w:val="left"/>
      <w:pPr>
        <w:ind w:left="104" w:hanging="2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" w:hanging="578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25" w:hanging="5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5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5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5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5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5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0" w:hanging="578"/>
      </w:pPr>
      <w:rPr>
        <w:rFonts w:hint="default"/>
        <w:lang w:val="pt-PT" w:eastAsia="en-US" w:bidi="ar-SA"/>
      </w:rPr>
    </w:lvl>
  </w:abstractNum>
  <w:abstractNum w:abstractNumId="5">
    <w:nsid w:val="77526686"/>
    <w:multiLevelType w:val="multilevel"/>
    <w:tmpl w:val="E60AB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6">
    <w:nsid w:val="7AD34A5F"/>
    <w:multiLevelType w:val="hybridMultilevel"/>
    <w:tmpl w:val="A05C6C84"/>
    <w:lvl w:ilvl="0" w:tplc="4F221E4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4"/>
    <w:rsid w:val="000532A4"/>
    <w:rsid w:val="00056260"/>
    <w:rsid w:val="00212A9A"/>
    <w:rsid w:val="002132CC"/>
    <w:rsid w:val="00364D3F"/>
    <w:rsid w:val="0046261D"/>
    <w:rsid w:val="004A489B"/>
    <w:rsid w:val="00552322"/>
    <w:rsid w:val="00572C99"/>
    <w:rsid w:val="00580142"/>
    <w:rsid w:val="007C2DAB"/>
    <w:rsid w:val="00811610"/>
    <w:rsid w:val="008548F4"/>
    <w:rsid w:val="00A876DB"/>
    <w:rsid w:val="00A91620"/>
    <w:rsid w:val="00AE2EFF"/>
    <w:rsid w:val="00B25C29"/>
    <w:rsid w:val="00B32A6C"/>
    <w:rsid w:val="00BC4025"/>
    <w:rsid w:val="00BE1DA4"/>
    <w:rsid w:val="00C20905"/>
    <w:rsid w:val="00DD21C9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572C99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1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572C99"/>
    <w:rPr>
      <w:rFonts w:ascii="Times New Roman" w:eastAsia="Times New Roman" w:hAnsi="Times New Roman"/>
      <w:b/>
      <w:bCs/>
      <w:sz w:val="28"/>
      <w:szCs w:val="28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572C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2C99"/>
    <w:rPr>
      <w:rFonts w:ascii="Times New Roman" w:eastAsia="Times New Roman" w:hAnsi="Times New Roman"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572C99"/>
    <w:pPr>
      <w:widowControl w:val="0"/>
      <w:autoSpaceDE w:val="0"/>
      <w:autoSpaceDN w:val="0"/>
      <w:spacing w:after="0" w:line="240" w:lineRule="auto"/>
      <w:ind w:left="104" w:right="121"/>
      <w:jc w:val="both"/>
    </w:pPr>
    <w:rPr>
      <w:rFonts w:ascii="Times New Roman" w:eastAsia="Times New Roman" w:hAnsi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57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/>
    <w:rsid w:val="00572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572C99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Times New Roman" w:eastAsia="Times New Roman" w:hAnsi="Times New Roman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1DA4"/>
  </w:style>
  <w:style w:type="paragraph" w:styleId="Rodap">
    <w:name w:val="footer"/>
    <w:basedOn w:val="Normal"/>
    <w:link w:val="RodapChar"/>
    <w:uiPriority w:val="99"/>
    <w:unhideWhenUsed/>
    <w:rsid w:val="00BE1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1DA4"/>
  </w:style>
  <w:style w:type="paragraph" w:styleId="Textodebalo">
    <w:name w:val="Balloon Text"/>
    <w:basedOn w:val="Normal"/>
    <w:link w:val="TextodebaloChar"/>
    <w:uiPriority w:val="99"/>
    <w:semiHidden/>
    <w:unhideWhenUsed/>
    <w:rsid w:val="00BE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1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1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572C99"/>
    <w:rPr>
      <w:rFonts w:ascii="Times New Roman" w:eastAsia="Times New Roman" w:hAnsi="Times New Roman"/>
      <w:b/>
      <w:bCs/>
      <w:sz w:val="28"/>
      <w:szCs w:val="28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572C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7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2C99"/>
    <w:rPr>
      <w:rFonts w:ascii="Times New Roman" w:eastAsia="Times New Roman" w:hAnsi="Times New Roman"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572C99"/>
    <w:pPr>
      <w:widowControl w:val="0"/>
      <w:autoSpaceDE w:val="0"/>
      <w:autoSpaceDN w:val="0"/>
      <w:spacing w:after="0" w:line="240" w:lineRule="auto"/>
      <w:ind w:left="104" w:right="121"/>
      <w:jc w:val="both"/>
    </w:pPr>
    <w:rPr>
      <w:rFonts w:ascii="Times New Roman" w:eastAsia="Times New Roman" w:hAnsi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57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/>
    <w:rsid w:val="00572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epi.tc.br/download.php?type=publicacao&amp;id=243562" TargetMode="External"/><Relationship Id="rId13" Type="http://schemas.openxmlformats.org/officeDocument/2006/relationships/hyperlink" Target="https://www.tcepi.tc.br/download.php?type=publicacao&amp;id=2435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cepi.tc.br/download.php?type=publicacao&amp;id=2435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cepi.tc.br/download.php?type=publicacao&amp;id=2435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cepi.tc.br/download.php?type=publicacao&amp;id=2435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epi.tc.br/download.php?type=publicacao&amp;id=24356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3084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Silva Ramos</dc:creator>
  <cp:lastModifiedBy>Yngrid Fernandes Nogueira de Sousa</cp:lastModifiedBy>
  <cp:revision>2</cp:revision>
  <cp:lastPrinted>2024-01-29T15:53:00Z</cp:lastPrinted>
  <dcterms:created xsi:type="dcterms:W3CDTF">2024-05-14T14:28:00Z</dcterms:created>
  <dcterms:modified xsi:type="dcterms:W3CDTF">2024-05-14T14:28:00Z</dcterms:modified>
</cp:coreProperties>
</file>